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pStyle w:val="BodyText"/>
        <w:ind w:left="1068"/>
        <w:spacing w:before="78" w:line="220" w:lineRule="auto"/>
        <w:rPr>
          <w:rFonts w:ascii="Times New Roman" w:hAnsi="Times New Roman" w:eastAsia="Times New Roman" w:cs="Times New Roman"/>
        </w:rPr>
      </w:pPr>
      <w:r>
        <w:rPr>
          <w:spacing w:val="-1"/>
        </w:rPr>
        <w:t>分类号：</w:t>
      </w:r>
      <w:r>
        <w:rPr>
          <w:spacing w:val="-56"/>
        </w:rPr>
        <w:t xml:space="preserve"> </w:t>
      </w:r>
      <w:r>
        <w:rPr>
          <w:rFonts w:ascii="Times New Roman" w:hAnsi="Times New Roman" w:eastAsia="Times New Roman" w:cs="Times New Roman"/>
          <w:u w:val="single" w:color="auto"/>
          <w:spacing w:val="-1"/>
        </w:rPr>
        <w:t xml:space="preserve">        TM34         </w:t>
      </w:r>
      <w:r>
        <w:rPr>
          <w:rFonts w:ascii="Times New Roman" w:hAnsi="Times New Roman" w:eastAsia="Times New Roman" w:cs="Times New Roman"/>
          <w:spacing w:val="-1"/>
        </w:rPr>
        <w:t xml:space="preserve">                                                       </w:t>
      </w:r>
      <w:r>
        <w:rPr>
          <w:spacing w:val="-1"/>
        </w:rPr>
        <w:t>单位代码：</w:t>
      </w:r>
      <w:r>
        <w:rPr>
          <w:spacing w:val="-61"/>
        </w:rPr>
        <w:t xml:space="preserve"> </w:t>
      </w:r>
      <w:r>
        <w:rPr>
          <w:rFonts w:ascii="Times New Roman" w:hAnsi="Times New Roman" w:eastAsia="Times New Roman" w:cs="Times New Roman"/>
          <w:u w:val="single" w:color="auto"/>
          <w:spacing w:val="-1"/>
        </w:rPr>
        <w:t xml:space="preserve">           10335           </w:t>
      </w:r>
    </w:p>
    <w:p>
      <w:pPr>
        <w:pStyle w:val="BodyText"/>
        <w:ind w:left="1066"/>
        <w:spacing w:before="182" w:line="221" w:lineRule="auto"/>
        <w:rPr>
          <w:rFonts w:ascii="Times New Roman" w:hAnsi="Times New Roman" w:eastAsia="Times New Roman" w:cs="Times New Roman"/>
        </w:rPr>
      </w:pPr>
      <w:r>
        <w:rPr>
          <w:spacing w:val="-4"/>
        </w:rPr>
        <w:t>密  级：</w:t>
      </w:r>
      <w:r>
        <w:rPr>
          <w:spacing w:val="-56"/>
        </w:rPr>
        <w:t xml:space="preserve"> </w:t>
      </w:r>
      <w:r>
        <w:rPr>
          <w:u w:val="single" w:color="auto"/>
          <w:spacing w:val="4"/>
        </w:rPr>
        <w:t xml:space="preserve">    </w:t>
      </w:r>
      <w:r>
        <w:rPr>
          <w:u w:val="single" w:color="auto"/>
          <w:spacing w:val="-4"/>
        </w:rPr>
        <w:t>公</w:t>
      </w:r>
      <w:r>
        <w:rPr>
          <w:u w:val="single" w:color="auto"/>
          <w:spacing w:val="11"/>
        </w:rPr>
        <w:t xml:space="preserve"> </w:t>
      </w:r>
      <w:r>
        <w:rPr>
          <w:u w:val="single" w:color="auto"/>
          <w:spacing w:val="-4"/>
        </w:rPr>
        <w:t>开</w:t>
      </w:r>
      <w:r>
        <w:rPr>
          <w:u w:val="single" w:color="auto"/>
          <w:spacing w:val="15"/>
        </w:rPr>
        <w:t xml:space="preserve">    </w:t>
      </w:r>
      <w:r>
        <w:rPr>
          <w:spacing w:val="-4"/>
        </w:rPr>
        <w:t xml:space="preserve">               </w:t>
      </w:r>
      <w:r>
        <w:rPr>
          <w:spacing w:val="-5"/>
        </w:rPr>
        <w:t xml:space="preserve">             学</w:t>
      </w:r>
      <w:r>
        <w:rPr>
          <w:spacing w:val="3"/>
        </w:rPr>
        <w:t xml:space="preserve">    </w:t>
      </w:r>
      <w:r>
        <w:rPr>
          <w:spacing w:val="-5"/>
        </w:rPr>
        <w:t>号：</w:t>
      </w:r>
      <w:r>
        <w:rPr>
          <w:spacing w:val="-58"/>
        </w:rPr>
        <w:t xml:space="preserve"> </w:t>
      </w:r>
      <w:r>
        <w:rPr>
          <w:rFonts w:ascii="Times New Roman" w:hAnsi="Times New Roman" w:eastAsia="Times New Roman" w:cs="Times New Roman"/>
          <w:u w:val="single" w:color="auto"/>
          <w:spacing w:val="-5"/>
        </w:rPr>
        <w:t xml:space="preserve">         12110003         </w:t>
      </w:r>
    </w:p>
    <w:p>
      <w:pPr>
        <w:spacing w:line="310" w:lineRule="auto"/>
        <w:rPr>
          <w:rFonts w:ascii="Arial"/>
          <w:sz w:val="21"/>
        </w:rPr>
      </w:pPr>
      <w:r/>
    </w:p>
    <w:p>
      <w:pPr>
        <w:spacing w:line="310" w:lineRule="auto"/>
        <w:rPr>
          <w:rFonts w:ascii="Arial"/>
          <w:sz w:val="21"/>
        </w:rPr>
      </w:pPr>
      <w:r/>
    </w:p>
    <w:p>
      <w:pPr>
        <w:ind w:firstLine="4023"/>
        <w:spacing w:line="582" w:lineRule="exact"/>
        <w:rPr/>
      </w:pPr>
      <w:r>
        <w:rPr>
          <w:position w:val="-11"/>
        </w:rPr>
        <w:drawing>
          <wp:inline distT="0" distB="0" distL="0" distR="0">
            <wp:extent cx="1983263" cy="369723"/>
            <wp:effectExtent l="0" t="0" r="0" b="0"/>
            <wp:docPr id="2" name="IM 2"/>
            <wp:cNvGraphicFramePr/>
            <a:graphic>
              <a:graphicData uri="http://schemas.openxmlformats.org/drawingml/2006/picture">
                <pic:pic>
                  <pic:nvPicPr>
                    <pic:cNvPr id="2" name="IM 2"/>
                    <pic:cNvPicPr/>
                  </pic:nvPicPr>
                  <pic:blipFill>
                    <a:blip r:embed="rId1"/>
                    <a:stretch>
                      <a:fillRect/>
                    </a:stretch>
                  </pic:blipFill>
                  <pic:spPr>
                    <a:xfrm rot="0">
                      <a:off x="0" y="0"/>
                      <a:ext cx="1983263" cy="369723"/>
                    </a:xfrm>
                    <a:prstGeom prst="rect">
                      <a:avLst/>
                    </a:prstGeom>
                  </pic:spPr>
                </pic:pic>
              </a:graphicData>
            </a:graphic>
          </wp:inline>
        </w:drawing>
      </w:r>
    </w:p>
    <w:p>
      <w:pPr>
        <w:pStyle w:val="BodyText"/>
        <w:ind w:left="4166"/>
        <w:spacing w:before="393" w:line="220" w:lineRule="auto"/>
        <w:outlineLvl w:val="0"/>
        <w:rPr>
          <w:sz w:val="48"/>
          <w:szCs w:val="48"/>
        </w:rPr>
      </w:pPr>
      <w:r>
        <w:rPr>
          <w:sz w:val="48"/>
          <w:szCs w:val="48"/>
          <w:spacing w:val="-3"/>
        </w:rPr>
        <w:t>博士学位论文</w:t>
      </w:r>
    </w:p>
    <w:p>
      <w:pPr>
        <w:ind w:firstLine="4939"/>
        <w:spacing w:before="228" w:line="1293" w:lineRule="exact"/>
        <w:rPr/>
      </w:pPr>
      <w:r>
        <w:rPr>
          <w:position w:val="-25"/>
        </w:rPr>
        <w:pict>
          <v:group id="_x0000_s2" style="mso-position-vertical-relative:line;mso-position-horizontal-relative:char;width:64.65pt;height:64.65pt;" filled="false" stroked="false" coordsize="1293,1293" coordorigin="0,0">
            <v:shape id="_x0000_s4" style="position:absolute;left:0;top:0;width:1293;height:1293;" filled="false" stroked="false" type="#_x0000_t75">
              <v:imagedata o:title="" r:id="rId2"/>
            </v:shape>
            <v:shape id="_x0000_s6" style="position:absolute;left:434;top:939;width:397;height:126;" fillcolor="#231F20" filled="true" stroked="false" coordsize="397,126" coordorigin="0,0" path="m397,4l394,84l382,92l383,16l336,39l332,30l391,0l397,4xm228,70c228,66,229,63,231,59c233,56,235,53,239,51c242,49,246,47,251,46c255,44,260,44,265,44c270,44,275,44,279,45c284,47,287,48,291,51c295,53,298,57,300,62c302,66,303,72,303,79c303,86,302,92,300,97c298,103,295,108,290,112c286,116,281,119,274,121c268,123,260,124,251,124c249,124,247,124,245,124c242,124,240,123,238,123l238,113l239,113c240,114,242,114,245,114c248,115,250,115,253,115c263,115,271,113,277,108c283,104,286,98,287,89c283,91,279,93,275,93c271,94,267,95,263,95c259,95,255,94,251,94c248,93,244,92,241,90c236,88,233,85,231,82c229,79,228,75,228,70m287,77c287,72,287,67,285,64c284,61,282,58,279,56c277,55,275,54,272,53c270,52,267,52,265,52c258,52,253,54,249,57c246,60,244,64,244,70c244,73,244,76,246,78c247,80,249,82,252,83c254,85,256,85,258,86c261,86,264,86,266,86c270,86,273,86,277,85c281,84,284,83,287,82c287,81,287,81,287,80c287,79,287,78,287,77m139,124c133,123,128,122,123,120c118,118,115,116,112,114c109,111,107,108,105,105c104,102,104,99,105,96c106,92,108,88,112,85c116,82,122,80,129,79l129,79c123,76,120,73,117,70c115,67,114,63,115,60c116,54,121,49,128,47c136,44,145,43,155,44c166,46,174,49,180,53c185,58,188,63,186,69c186,72,184,75,180,78c176,81,171,83,165,84l165,85c171,88,176,91,179,94c182,98,183,102,182,107c180,113,176,118,167,121c159,125,150,126,139,124m165,105c166,102,166,99,164,97c162,95,159,93,154,90c152,89,150,88,147,87c145,86,141,85,138,83c133,84,129,86,126,89c123,91,122,94,121,97c120,102,121,106,125,110c129,113,134,116,140,117c147,117,153,117,157,115c162,113,164,110,165,105m171,67c172,63,170,60,167,57c164,55,159,53,153,52c147,51,143,52,138,53c134,55,132,57,131,61c131,63,131,65,133,67c134,69,137,71,140,73c142,74,144,75,147,77c150,78,153,79,156,80c161,79,165,77,167,75c169,72,170,70,171,67m43,94l0,67l3,60l19,70l45,26l29,16l32,10c39,14,43,16,47,16c51,17,54,15,56,12l65,18l31,77l46,87l43,94xe"/>
            <v:shape id="_x0000_s8" style="position:absolute;left:342;top:354;width:854;height:622;" filled="false" stroked="false" type="#_x0000_t75">
              <v:imagedata o:title="" r:id="rId3"/>
            </v:shape>
            <v:shape id="_x0000_s10" style="position:absolute;left:847;top:249;width:240;height:146;" filled="false" stroked="false" type="#_x0000_t75">
              <v:imagedata o:title="" r:id="rId4"/>
            </v:shape>
            <v:shape id="_x0000_s12" style="position:absolute;left:132;top:78;width:1100;height:775;" filled="false" stroked="false" type="#_x0000_t202">
              <v:fill on="false"/>
              <v:stroke on="false"/>
              <v:path/>
              <v:imagedata o:title=""/>
              <o:lock v:ext="edit" aspectratio="false"/>
              <v:textbox inset="0mm,0mm,0mm,0mm">
                <w:txbxContent>
                  <w:p>
                    <w:pPr>
                      <w:ind w:firstLine="583"/>
                      <w:spacing w:before="20" w:line="158" w:lineRule="exact"/>
                      <w:rPr/>
                    </w:pPr>
                    <w:r>
                      <w:rPr>
                        <w:position w:val="-3"/>
                      </w:rPr>
                      <w:drawing>
                        <wp:inline distT="0" distB="0" distL="0" distR="0">
                          <wp:extent cx="118385" cy="100894"/>
                          <wp:effectExtent l="0" t="0" r="0" b="0"/>
                          <wp:docPr id="4" name="IM 4"/>
                          <wp:cNvGraphicFramePr/>
                          <a:graphic>
                            <a:graphicData uri="http://schemas.openxmlformats.org/drawingml/2006/picture">
                              <pic:pic>
                                <pic:nvPicPr>
                                  <pic:cNvPr id="4" name="IM 4"/>
                                  <pic:cNvPicPr/>
                                </pic:nvPicPr>
                                <pic:blipFill>
                                  <a:blip r:embed="rId5"/>
                                  <a:stretch>
                                    <a:fillRect/>
                                  </a:stretch>
                                </pic:blipFill>
                                <pic:spPr>
                                  <a:xfrm rot="0">
                                    <a:off x="0" y="0"/>
                                    <a:ext cx="118385" cy="100894"/>
                                  </a:xfrm>
                                  <a:prstGeom prst="rect">
                                    <a:avLst/>
                                  </a:prstGeom>
                                </pic:spPr>
                              </pic:pic>
                            </a:graphicData>
                          </a:graphic>
                        </wp:inline>
                      </w:drawing>
                    </w:r>
                  </w:p>
                  <w:p>
                    <w:pPr>
                      <w:ind w:firstLine="20"/>
                      <w:spacing w:before="42" w:line="301" w:lineRule="exact"/>
                      <w:rPr/>
                    </w:pPr>
                    <w:r>
                      <w:rPr>
                        <w:position w:val="-6"/>
                      </w:rPr>
                      <w:drawing>
                        <wp:inline distT="0" distB="0" distL="0" distR="0">
                          <wp:extent cx="111393" cy="191542"/>
                          <wp:effectExtent l="0" t="0" r="0" b="0"/>
                          <wp:docPr id="6" name="IM 6"/>
                          <wp:cNvGraphicFramePr/>
                          <a:graphic>
                            <a:graphicData uri="http://schemas.openxmlformats.org/drawingml/2006/picture">
                              <pic:pic>
                                <pic:nvPicPr>
                                  <pic:cNvPr id="6" name="IM 6"/>
                                  <pic:cNvPicPr/>
                                </pic:nvPicPr>
                                <pic:blipFill>
                                  <a:blip r:embed="rId6"/>
                                  <a:stretch>
                                    <a:fillRect/>
                                  </a:stretch>
                                </pic:blipFill>
                                <pic:spPr>
                                  <a:xfrm rot="0">
                                    <a:off x="0" y="0"/>
                                    <a:ext cx="111393" cy="191542"/>
                                  </a:xfrm>
                                  <a:prstGeom prst="rect">
                                    <a:avLst/>
                                  </a:prstGeom>
                                </pic:spPr>
                              </pic:pic>
                            </a:graphicData>
                          </a:graphic>
                        </wp:inline>
                      </w:drawing>
                    </w:r>
                  </w:p>
                  <w:p>
                    <w:pPr>
                      <w:ind w:left="949"/>
                      <w:spacing w:before="146" w:line="86" w:lineRule="exact"/>
                      <w:rPr/>
                    </w:pPr>
                    <w:r>
                      <w:rPr>
                        <w:position w:val="-2"/>
                      </w:rPr>
                      <w:drawing>
                        <wp:inline distT="0" distB="0" distL="0" distR="0">
                          <wp:extent cx="82739" cy="54728"/>
                          <wp:effectExtent l="0" t="0" r="0" b="0"/>
                          <wp:docPr id="8" name="IM 8"/>
                          <wp:cNvGraphicFramePr/>
                          <a:graphic>
                            <a:graphicData uri="http://schemas.openxmlformats.org/drawingml/2006/picture">
                              <pic:pic>
                                <pic:nvPicPr>
                                  <pic:cNvPr id="8" name="IM 8"/>
                                  <pic:cNvPicPr/>
                                </pic:nvPicPr>
                                <pic:blipFill>
                                  <a:blip r:embed="rId7"/>
                                  <a:stretch>
                                    <a:fillRect/>
                                  </a:stretch>
                                </pic:blipFill>
                                <pic:spPr>
                                  <a:xfrm rot="0">
                                    <a:off x="0" y="0"/>
                                    <a:ext cx="82739" cy="54728"/>
                                  </a:xfrm>
                                  <a:prstGeom prst="rect">
                                    <a:avLst/>
                                  </a:prstGeom>
                                </pic:spPr>
                              </pic:pic>
                            </a:graphicData>
                          </a:graphic>
                        </wp:inline>
                      </w:drawing>
                    </w:r>
                  </w:p>
                </w:txbxContent>
              </v:textbox>
            </v:shape>
            <v:shape id="_x0000_s14" style="position:absolute;left:990;top:935;width:120;height:113;" fillcolor="#231F20" filled="true" stroked="false" coordsize="120,113" coordorigin="0,0" path="m100,46c125,61,119,105,85,111c76,112,66,109,61,106l67,93c72,94,78,96,83,95c105,91,104,68,92,59c87,56,81,55,75,56c61,57,51,68,35,70c17,71,4,60,1,42c0,33,2,24,6,16c16,2,36,0,51,8l45,22c37,18,23,18,18,26c15,30,14,35,15,39c17,49,23,55,33,54c49,52,60,39,76,39c83,39,92,41,100,46e"/>
            <v:shape id="_x0000_s16" style="position:absolute;left:105;top:823;width:1075;height:153;" fillcolor="#231F20" filled="true" stroked="false" coordsize="1075,153" coordorigin="0,0" path="m30,127l23,114l75,87l59,54l6,81l0,68l112,11l119,24l71,48l88,80l135,56l142,69l30,127xem1039,142l1030,153l923,86l932,75l1039,142xem985,7l973,29l1074,88l1067,100l967,41l955,63l942,56l973,0l985,7xe"/>
            <v:shape id="_x0000_s18" style="position:absolute;left:148;top:901;width:143;height:121;" fillcolor="#231F20" filled="true" stroked="false" coordsize="143,121" coordorigin="0,0" path="m39,121l0,65l105,0l143,53l131,60l102,19l69,40l96,77l84,84l58,47l20,70l51,113l39,121xe"/>
            <v:shape id="_x0000_s20" style="position:absolute;left:202;top:983;width:848;height:247;" fillcolor="#231F20" filled="true" stroked="false" coordsize="848,247" coordorigin="0,0" path="m75,126l62,115l139,20l153,31l75,126xem159,118l177,75l176,73l143,106l159,118xm135,168l151,135l132,121l103,149l90,138l181,49l199,60l151,177l135,168xem226,212l210,205l220,117l184,191l167,183l224,71l239,77l232,161l269,92l283,98l226,212xem311,238l301,234l302,224c299,226,296,228,292,228c288,229,284,229,279,227c271,224,264,218,260,207c256,196,257,181,263,162c269,141,277,126,286,118c296,110,310,106,322,110c336,114,345,131,341,154l325,152c328,143,326,127,316,124c309,121,300,124,294,130c289,136,283,148,278,165c273,182,271,194,274,201c276,209,280,214,285,215c291,217,295,216,300,213c304,210,308,204,311,195l313,188l293,181l297,169l329,179l311,238xem479,210c479,221,476,230,470,237c464,243,456,246,444,246c432,245,423,242,418,235c413,228,410,219,411,207l414,121l429,122l426,208c426,216,427,222,431,226c434,230,438,232,444,232c450,232,455,231,458,227c462,223,464,217,464,209l467,123l482,124l479,210xem565,233l552,235l509,153l516,241l500,243l490,120l509,118l544,175l537,114l551,111l565,233xem612,220l596,225l563,108l579,103l612,220xem654,72l674,201l659,209l590,99l605,93l653,167l640,78l654,72xem781,145l724,176l661,68l716,38l723,50l681,73l700,107l739,86l746,98l707,119l730,157l774,133l781,145xem767,26c758,23,751,30,744,35l768,68c776,63,780,61,785,52c788,40,782,30,767,26m847,99l835,110l790,73l778,83l808,124l796,137l722,33l745,17c753,11,763,7,772,8c795,11,805,27,804,45c803,50,803,56,801,62l847,99xem66,71c55,82,45,88,35,88c26,88,18,85,10,77c3,70,0,62,0,52c0,47,1,42,4,37l18,46c16,48,16,50,16,53c16,58,17,62,20,65c25,70,30,72,35,72c40,71,47,68,54,60l115,0l127,11l66,71xe"/>
            <v:shape id="_x0000_s22" style="position:absolute;left:400;top:197;width:73;height:151;" fillcolor="#231F20" filled="true" stroked="false" coordsize="73,151" coordorigin="0,0" path="m33,151c21,150,8,142,0,136c0,133,0,130,0,128c16,102,32,77,45,48c47,36,51,23,55,10c55,10,55,10,56,10c55,9,55,9,55,9c59,2,61,0,69,5c72,11,63,22,62,30c62,42,62,56,60,70c59,72,59,72,57,87c52,94,49,110,49,119c43,126,45,140,38,148c36,149,34,150,33,151e"/>
            <v:shape id="_x0000_s24" style="position:absolute;left:393;top:98;width:167;height:131;" fillcolor="#231F20" filled="true" stroked="false" coordsize="167,131" coordorigin="0,0" path="m144,115c129,120,122,113,111,108c109,104,110,101,110,98c113,96,113,96,115,94c120,91,122,90,129,87c136,82,151,60,161,63c168,80,157,104,144,115em25,131c17,128,8,107,5,100c4,86,16,81,29,85c42,92,49,95,45,111c39,123,35,125,25,131em125,79c121,73,124,55,121,53c117,55,114,57,111,59c101,58,87,52,88,42c91,33,89,35,99,31c107,23,114,15,122,8c137,-1,148,4,155,19c156,31,152,41,149,52c142,59,137,67,131,75c129,77,127,78,125,79em21,68c16,67,17,65,18,61c15,55,9,51,6,45c3,32,0,29,7,20c16,20,47,23,46,40c43,52,30,63,21,68e"/>
            <v:shape id="_x0000_s26" style="position:absolute;left:86;top:427;width:88;height:83;" fillcolor="#231F20" filled="true" stroked="false" coordsize="88,83" coordorigin="0,0" path="m80,83c75,83,72,77,68,74c54,70,43,67,39,52c39,51,40,50,41,49c48,46,62,44,71,44c89,48,83,70,80,83em43,41c40,43,39,42,38,42c36,39,35,36,32,35c16,35,0,23,2,7c5,3,8,5,14,7c28,4,48,-3,49,18c47,25,45,33,43,41e"/>
          </v:group>
        </w:pict>
      </w:r>
    </w:p>
    <w:p>
      <w:pPr>
        <w:spacing w:line="294" w:lineRule="auto"/>
        <w:rPr>
          <w:rFonts w:ascii="Arial"/>
          <w:sz w:val="21"/>
        </w:rPr>
      </w:pPr>
      <w:r/>
    </w:p>
    <w:p>
      <w:pPr>
        <w:spacing w:line="294" w:lineRule="auto"/>
        <w:rPr>
          <w:rFonts w:ascii="Arial"/>
          <w:sz w:val="21"/>
        </w:rPr>
      </w:pPr>
      <w:r/>
    </w:p>
    <w:p>
      <w:pPr>
        <w:pStyle w:val="BodyText"/>
        <w:ind w:left="5256" w:right="382" w:hanging="4062"/>
        <w:spacing w:before="117" w:line="306" w:lineRule="auto"/>
        <w:rPr>
          <w:rFonts w:ascii="FangSong" w:hAnsi="FangSong" w:eastAsia="FangSong" w:cs="FangSong"/>
          <w:sz w:val="30"/>
          <w:szCs w:val="30"/>
        </w:rPr>
      </w:pPr>
      <w:r>
        <w:pict>
          <v:shape id="_x0000_s28" style="position:absolute;margin-left:211.575pt;margin-top:53.4835pt;mso-position-vertical-relative:text;mso-position-horizontal-relative:text;width:254.25pt;height:0.4pt;z-index:251659264;" filled="false" strokecolor="#000000" strokeweight="0.40pt" coordsize="5085,8" coordorigin="0,0" path="m0,3l1009,3m999,3l4009,3m3999,3l4084,3m4074,3l5084,3e">
            <v:stroke joinstyle="miter" miterlimit="10"/>
          </v:shape>
        </w:pict>
      </w:r>
      <w:r>
        <w:rPr>
          <w:sz w:val="36"/>
          <w:szCs w:val="36"/>
          <w:b/>
          <w:bCs/>
          <w:spacing w:val="-6"/>
        </w:rPr>
        <w:t>中文论文题目：</w:t>
      </w:r>
      <w:r>
        <w:rPr>
          <w:sz w:val="36"/>
          <w:szCs w:val="36"/>
          <w:spacing w:val="-119"/>
        </w:rPr>
        <w:t xml:space="preserve"> </w:t>
      </w:r>
      <w:r>
        <w:rPr>
          <w:rFonts w:ascii="FangSong" w:hAnsi="FangSong" w:eastAsia="FangSong" w:cs="FangSong"/>
          <w:sz w:val="30"/>
          <w:szCs w:val="30"/>
          <w:u w:val="single" w:color="auto"/>
          <w:spacing w:val="-120"/>
        </w:rPr>
        <w:t xml:space="preserve"> </w:t>
      </w:r>
      <w:r>
        <w:rPr>
          <w:rFonts w:ascii="FangSong" w:hAnsi="FangSong" w:eastAsia="FangSong" w:cs="FangSong"/>
          <w:sz w:val="30"/>
          <w:szCs w:val="30"/>
          <w:b/>
          <w:bCs/>
          <w:u w:val="single" w:color="auto"/>
          <w:spacing w:val="-6"/>
        </w:rPr>
        <w:t>面向绿色交通运输装备的内嵌式永磁同步</w:t>
      </w:r>
      <w:r>
        <w:rPr>
          <w:rFonts w:ascii="FangSong" w:hAnsi="FangSong" w:eastAsia="FangSong" w:cs="FangSong"/>
          <w:sz w:val="30"/>
          <w:szCs w:val="30"/>
          <w:b/>
          <w:bCs/>
          <w:u w:val="single" w:color="auto"/>
          <w:spacing w:val="-7"/>
        </w:rPr>
        <w:t>电机</w:t>
      </w:r>
      <w:r>
        <w:rPr>
          <w:rFonts w:ascii="FangSong" w:hAnsi="FangSong" w:eastAsia="FangSong" w:cs="FangSong"/>
          <w:sz w:val="30"/>
          <w:szCs w:val="30"/>
        </w:rPr>
        <w:t xml:space="preserve"> </w:t>
      </w:r>
      <w:r>
        <w:rPr>
          <w:rFonts w:ascii="FangSong" w:hAnsi="FangSong" w:eastAsia="FangSong" w:cs="FangSong"/>
          <w:sz w:val="30"/>
          <w:szCs w:val="30"/>
          <w:b/>
          <w:bCs/>
          <w:spacing w:val="-6"/>
        </w:rPr>
        <w:t>效率优化控制算法研究</w:t>
      </w:r>
    </w:p>
    <w:p>
      <w:pPr>
        <w:pStyle w:val="BodyText"/>
        <w:ind w:left="4654" w:right="349" w:hanging="3403"/>
        <w:spacing w:before="28" w:line="346" w:lineRule="auto"/>
        <w:rPr>
          <w:rFonts w:ascii="Times New Roman" w:hAnsi="Times New Roman" w:eastAsia="Times New Roman" w:cs="Times New Roman"/>
        </w:rPr>
      </w:pPr>
      <w:r>
        <w:pict>
          <v:shape id="_x0000_s30" style="position:absolute;margin-left:201.882pt;margin-top:49.0372pt;mso-position-vertical-relative:text;mso-position-horizontal-relative:text;width:273.65pt;height:0.4pt;z-index:251658240;" filled="false" strokecolor="#000000" strokeweight="0.40pt" coordsize="5472,8" coordorigin="0,0" path="m0,3l621,3m612,3l4799,3m4790,3l4859,3m4850,3l5472,3e">
            <v:stroke joinstyle="miter" miterlimit="10"/>
          </v:shape>
        </w:pict>
      </w:r>
      <w:r>
        <w:rPr>
          <w:sz w:val="36"/>
          <w:szCs w:val="36"/>
          <w:b/>
          <w:bCs/>
          <w:spacing w:val="-1"/>
        </w:rPr>
        <w:t>英文论文题目：</w:t>
      </w:r>
      <w:r>
        <w:rPr>
          <w:rFonts w:ascii="Times New Roman" w:hAnsi="Times New Roman" w:eastAsia="Times New Roman" w:cs="Times New Roman"/>
          <w:b/>
          <w:bCs/>
          <w:u w:val="single" w:color="auto"/>
          <w:spacing w:val="51"/>
        </w:rPr>
        <w:t xml:space="preserve"> </w:t>
      </w:r>
      <w:r>
        <w:rPr>
          <w:rFonts w:ascii="Times New Roman" w:hAnsi="Times New Roman" w:eastAsia="Times New Roman" w:cs="Times New Roman"/>
          <w:b/>
          <w:bCs/>
          <w:u w:val="single" w:color="auto"/>
          <w:spacing w:val="-1"/>
        </w:rPr>
        <w:t>Efficiency Optimization Control for Interior Permanent   </w:t>
      </w:r>
      <w:r>
        <w:rPr>
          <w:rFonts w:ascii="Times New Roman" w:hAnsi="Times New Roman" w:eastAsia="Times New Roman" w:cs="Times New Roman"/>
          <w:b/>
          <w:bCs/>
        </w:rPr>
        <w:t xml:space="preserve"> </w:t>
      </w:r>
      <w:r>
        <w:rPr>
          <w:rFonts w:ascii="Times New Roman" w:hAnsi="Times New Roman" w:eastAsia="Times New Roman" w:cs="Times New Roman"/>
          <w:b/>
          <w:bCs/>
        </w:rPr>
        <w:t>Magnet Synchronous Mach</w:t>
      </w:r>
      <w:r>
        <w:rPr>
          <w:rFonts w:ascii="Times New Roman" w:hAnsi="Times New Roman" w:eastAsia="Times New Roman" w:cs="Times New Roman"/>
          <w:b/>
          <w:bCs/>
          <w:spacing w:val="-1"/>
        </w:rPr>
        <w:t>ines in Green</w:t>
      </w:r>
    </w:p>
    <w:p>
      <w:pPr>
        <w:ind w:left="5340"/>
        <w:spacing w:before="195"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1"/>
        </w:rPr>
        <w:t>Transportation Applicati</w:t>
      </w:r>
      <w:r>
        <w:rPr>
          <w:rFonts w:ascii="Times New Roman" w:hAnsi="Times New Roman" w:eastAsia="Times New Roman" w:cs="Times New Roman"/>
          <w:sz w:val="24"/>
          <w:szCs w:val="24"/>
          <w:b/>
          <w:bCs/>
          <w:spacing w:val="-2"/>
        </w:rPr>
        <w:t>on</w:t>
      </w:r>
    </w:p>
    <w:p>
      <w:pPr>
        <w:spacing w:line="275" w:lineRule="auto"/>
        <w:rPr>
          <w:rFonts w:ascii="Arial"/>
          <w:sz w:val="21"/>
        </w:rPr>
      </w:pPr>
      <w:r>
        <w:pict>
          <v:shape id="_x0000_s32" style="position:absolute;margin-left:213.234pt;margin-top:1.53723pt;mso-position-vertical-relative:text;mso-position-horizontal-relative:text;width:250.95pt;height:0.4pt;z-index:251660288;" filled="false" strokecolor="#000000" strokeweight="0.40pt" coordsize="5018,8" coordorigin="0,0" path="m0,3l1075,3m1066,3l3891,3m3882,3l3951,3m3942,3l5018,3e">
            <v:stroke joinstyle="miter" miterlimit="10"/>
          </v:shape>
        </w:pict>
      </w:r>
      <w:r/>
    </w:p>
    <w:p>
      <w:pPr>
        <w:spacing w:line="275" w:lineRule="auto"/>
        <w:rPr>
          <w:rFonts w:ascii="Arial"/>
          <w:sz w:val="21"/>
        </w:rPr>
      </w:pPr>
      <w:r/>
    </w:p>
    <w:p>
      <w:pPr>
        <w:spacing w:line="275" w:lineRule="auto"/>
        <w:rPr>
          <w:rFonts w:ascii="Arial"/>
          <w:sz w:val="21"/>
        </w:rPr>
      </w:pPr>
      <w:r/>
    </w:p>
    <w:p>
      <w:pPr>
        <w:pStyle w:val="BodyText"/>
        <w:ind w:left="3205" w:right="1859" w:hanging="243"/>
        <w:spacing w:before="92" w:line="390" w:lineRule="auto"/>
        <w:rPr>
          <w:rFonts w:ascii="FangSong" w:hAnsi="FangSong" w:eastAsia="FangSong" w:cs="FangSong"/>
          <w:sz w:val="28"/>
          <w:szCs w:val="28"/>
        </w:rPr>
      </w:pPr>
      <w:r>
        <w:rPr>
          <w:sz w:val="28"/>
          <w:szCs w:val="28"/>
          <w:spacing w:val="-5"/>
        </w:rPr>
        <w:t>申请人姓名：</w:t>
      </w:r>
      <w:r>
        <w:rPr>
          <w:sz w:val="28"/>
          <w:szCs w:val="28"/>
          <w:spacing w:val="-93"/>
        </w:rPr>
        <w:t xml:space="preserve"> </w:t>
      </w:r>
      <w:r>
        <w:rPr>
          <w:rFonts w:ascii="FangSong" w:hAnsi="FangSong" w:eastAsia="FangSong" w:cs="FangSong"/>
          <w:sz w:val="28"/>
          <w:szCs w:val="28"/>
          <w:u w:val="single" w:color="auto"/>
          <w:spacing w:val="1"/>
        </w:rPr>
        <w:t xml:space="preserve">          </w:t>
      </w:r>
      <w:r>
        <w:rPr>
          <w:rFonts w:ascii="FangSong" w:hAnsi="FangSong" w:eastAsia="FangSong" w:cs="FangSong"/>
          <w:sz w:val="28"/>
          <w:szCs w:val="28"/>
          <w:u w:val="single" w:color="auto"/>
          <w:spacing w:val="-5"/>
        </w:rPr>
        <w:t>马铱林</w:t>
      </w:r>
      <w:r>
        <w:rPr>
          <w:rFonts w:ascii="FangSong" w:hAnsi="FangSong" w:eastAsia="FangSong" w:cs="FangSong"/>
          <w:sz w:val="28"/>
          <w:szCs w:val="28"/>
          <w:u w:val="single" w:color="auto"/>
          <w:spacing w:val="-5"/>
        </w:rPr>
        <w:t xml:space="preserve">          </w:t>
      </w:r>
      <w:r>
        <w:rPr>
          <w:rFonts w:ascii="FangSong" w:hAnsi="FangSong" w:eastAsia="FangSong" w:cs="FangSong"/>
          <w:sz w:val="28"/>
          <w:szCs w:val="28"/>
          <w:spacing w:val="9"/>
        </w:rPr>
        <w:t xml:space="preserve"> </w:t>
      </w:r>
      <w:r>
        <w:rPr>
          <w:sz w:val="28"/>
          <w:szCs w:val="28"/>
          <w:spacing w:val="-1"/>
        </w:rPr>
        <w:t>指导教师：</w:t>
      </w:r>
      <w:r>
        <w:rPr>
          <w:sz w:val="28"/>
          <w:szCs w:val="28"/>
          <w:spacing w:val="-106"/>
        </w:rPr>
        <w:t xml:space="preserve"> </w:t>
      </w:r>
      <w:r>
        <w:rPr>
          <w:rFonts w:ascii="FangSong" w:hAnsi="FangSong" w:eastAsia="FangSong" w:cs="FangSong"/>
          <w:sz w:val="28"/>
          <w:szCs w:val="28"/>
          <w:u w:val="single" w:color="auto"/>
          <w:spacing w:val="-1"/>
        </w:rPr>
        <w:t xml:space="preserve">         </w:t>
      </w:r>
      <w:r>
        <w:rPr>
          <w:rFonts w:ascii="FangSong" w:hAnsi="FangSong" w:eastAsia="FangSong" w:cs="FangSong"/>
          <w:sz w:val="28"/>
          <w:szCs w:val="28"/>
          <w:u w:val="single" w:color="auto"/>
          <w:spacing w:val="-1"/>
        </w:rPr>
        <w:t>杨欢教授</w:t>
      </w:r>
      <w:r>
        <w:rPr>
          <w:rFonts w:ascii="FangSong" w:hAnsi="FangSong" w:eastAsia="FangSong" w:cs="FangSong"/>
          <w:sz w:val="28"/>
          <w:szCs w:val="28"/>
          <w:u w:val="single" w:color="auto"/>
          <w:spacing w:val="-1"/>
        </w:rPr>
        <w:t xml:space="preserve">         </w:t>
      </w:r>
      <w:r>
        <w:rPr>
          <w:rFonts w:ascii="FangSong" w:hAnsi="FangSong" w:eastAsia="FangSong" w:cs="FangSong"/>
          <w:sz w:val="28"/>
          <w:szCs w:val="28"/>
        </w:rPr>
        <w:t xml:space="preserve"> </w:t>
      </w:r>
      <w:r>
        <w:rPr>
          <w:sz w:val="28"/>
          <w:szCs w:val="28"/>
          <w:spacing w:val="-4"/>
        </w:rPr>
        <w:t>专业名称：</w:t>
      </w:r>
      <w:r>
        <w:rPr>
          <w:sz w:val="28"/>
          <w:szCs w:val="28"/>
          <w:spacing w:val="-105"/>
        </w:rPr>
        <w:t xml:space="preserve"> </w:t>
      </w:r>
      <w:r>
        <w:rPr>
          <w:rFonts w:ascii="FangSong" w:hAnsi="FangSong" w:eastAsia="FangSong" w:cs="FangSong"/>
          <w:sz w:val="28"/>
          <w:szCs w:val="28"/>
          <w:u w:val="single" w:color="auto"/>
          <w:spacing w:val="4"/>
        </w:rPr>
        <w:t xml:space="preserve">         </w:t>
      </w:r>
      <w:r>
        <w:rPr>
          <w:rFonts w:ascii="FangSong" w:hAnsi="FangSong" w:eastAsia="FangSong" w:cs="FangSong"/>
          <w:sz w:val="28"/>
          <w:szCs w:val="28"/>
          <w:u w:val="single" w:color="auto"/>
          <w:spacing w:val="-4"/>
        </w:rPr>
        <w:t>电气工程</w:t>
      </w:r>
      <w:r>
        <w:rPr>
          <w:rFonts w:ascii="FangSong" w:hAnsi="FangSong" w:eastAsia="FangSong" w:cs="FangSong"/>
          <w:sz w:val="28"/>
          <w:szCs w:val="28"/>
          <w:u w:val="single" w:color="auto"/>
          <w:spacing w:val="-4"/>
        </w:rPr>
        <w:t xml:space="preserve">         </w:t>
      </w:r>
      <w:r>
        <w:rPr>
          <w:rFonts w:ascii="FangSong" w:hAnsi="FangSong" w:eastAsia="FangSong" w:cs="FangSong"/>
          <w:sz w:val="28"/>
          <w:szCs w:val="28"/>
          <w:spacing w:val="8"/>
        </w:rPr>
        <w:t xml:space="preserve"> </w:t>
      </w:r>
      <w:r>
        <w:rPr>
          <w:sz w:val="28"/>
          <w:szCs w:val="28"/>
          <w:spacing w:val="-4"/>
        </w:rPr>
        <w:t>研究方向：</w:t>
      </w:r>
      <w:r>
        <w:rPr>
          <w:sz w:val="28"/>
          <w:szCs w:val="28"/>
          <w:spacing w:val="-105"/>
        </w:rPr>
        <w:t xml:space="preserve"> </w:t>
      </w:r>
      <w:r>
        <w:rPr>
          <w:rFonts w:ascii="FangSong" w:hAnsi="FangSong" w:eastAsia="FangSong" w:cs="FangSong"/>
          <w:sz w:val="28"/>
          <w:szCs w:val="28"/>
          <w:u w:val="single" w:color="auto"/>
          <w:spacing w:val="11"/>
        </w:rPr>
        <w:t xml:space="preserve">    </w:t>
      </w:r>
      <w:r>
        <w:rPr>
          <w:rFonts w:ascii="FangSong" w:hAnsi="FangSong" w:eastAsia="FangSong" w:cs="FangSong"/>
          <w:sz w:val="28"/>
          <w:szCs w:val="28"/>
          <w:u w:val="single" w:color="auto"/>
          <w:spacing w:val="-4"/>
        </w:rPr>
        <w:t>电机建模与优化控制</w:t>
      </w:r>
      <w:r>
        <w:rPr>
          <w:rFonts w:ascii="FangSong" w:hAnsi="FangSong" w:eastAsia="FangSong" w:cs="FangSong"/>
          <w:sz w:val="28"/>
          <w:szCs w:val="28"/>
          <w:u w:val="single" w:color="auto"/>
          <w:spacing w:val="-4"/>
        </w:rPr>
        <w:t xml:space="preserve">    </w:t>
      </w:r>
      <w:r>
        <w:rPr>
          <w:rFonts w:ascii="FangSong" w:hAnsi="FangSong" w:eastAsia="FangSong" w:cs="FangSong"/>
          <w:sz w:val="28"/>
          <w:szCs w:val="28"/>
        </w:rPr>
        <w:t xml:space="preserve"> </w:t>
      </w:r>
      <w:r>
        <w:rPr>
          <w:sz w:val="28"/>
          <w:szCs w:val="28"/>
          <w:spacing w:val="-6"/>
        </w:rPr>
        <w:t>所在学院：</w:t>
      </w:r>
      <w:r>
        <w:rPr>
          <w:sz w:val="28"/>
          <w:szCs w:val="28"/>
          <w:spacing w:val="-106"/>
        </w:rPr>
        <w:t xml:space="preserve"> </w:t>
      </w:r>
      <w:r>
        <w:rPr>
          <w:rFonts w:ascii="FangSong" w:hAnsi="FangSong" w:eastAsia="FangSong" w:cs="FangSong"/>
          <w:sz w:val="28"/>
          <w:szCs w:val="28"/>
          <w:u w:val="single" w:color="auto"/>
          <w:spacing w:val="6"/>
        </w:rPr>
        <w:t xml:space="preserve">       </w:t>
      </w:r>
      <w:r>
        <w:rPr>
          <w:rFonts w:ascii="FangSong" w:hAnsi="FangSong" w:eastAsia="FangSong" w:cs="FangSong"/>
          <w:sz w:val="28"/>
          <w:szCs w:val="28"/>
          <w:u w:val="single" w:color="auto"/>
          <w:spacing w:val="-6"/>
        </w:rPr>
        <w:t>电气工程学院</w:t>
      </w:r>
      <w:r>
        <w:rPr>
          <w:rFonts w:ascii="FangSong" w:hAnsi="FangSong" w:eastAsia="FangSong" w:cs="FangSong"/>
          <w:sz w:val="28"/>
          <w:szCs w:val="28"/>
          <w:u w:val="single" w:color="auto"/>
        </w:rPr>
        <w:t xml:space="preserve">       </w:t>
      </w:r>
    </w:p>
    <w:p>
      <w:pPr>
        <w:spacing w:line="441" w:lineRule="auto"/>
        <w:rPr>
          <w:rFonts w:ascii="Arial"/>
          <w:sz w:val="21"/>
        </w:rPr>
      </w:pPr>
      <w:r/>
    </w:p>
    <w:p>
      <w:pPr>
        <w:pStyle w:val="BodyText"/>
        <w:ind w:left="3394"/>
        <w:spacing w:before="98" w:line="222" w:lineRule="auto"/>
        <w:rPr>
          <w:rFonts w:ascii="FangSong" w:hAnsi="FangSong" w:eastAsia="FangSong" w:cs="FangSong"/>
          <w:sz w:val="30"/>
          <w:szCs w:val="30"/>
        </w:rPr>
      </w:pPr>
      <w:r>
        <w:rPr>
          <w:sz w:val="30"/>
          <w:szCs w:val="30"/>
          <w:b/>
          <w:bCs/>
          <w:spacing w:val="-6"/>
        </w:rPr>
        <w:t>论文提交日期</w:t>
      </w:r>
      <w:r>
        <w:rPr>
          <w:sz w:val="30"/>
          <w:szCs w:val="30"/>
          <w:spacing w:val="101"/>
        </w:rPr>
        <w:t xml:space="preserve"> </w:t>
      </w:r>
      <w:r>
        <w:rPr>
          <w:rFonts w:ascii="Times New Roman" w:hAnsi="Times New Roman" w:eastAsia="Times New Roman" w:cs="Times New Roman"/>
          <w:sz w:val="30"/>
          <w:szCs w:val="30"/>
          <w:b/>
          <w:bCs/>
          <w:u w:val="single" w:color="auto"/>
          <w:spacing w:val="-6"/>
        </w:rPr>
        <w:t xml:space="preserve">        2023</w:t>
      </w:r>
      <w:r>
        <w:rPr>
          <w:rFonts w:ascii="Times New Roman" w:hAnsi="Times New Roman" w:eastAsia="Times New Roman" w:cs="Times New Roman"/>
          <w:sz w:val="30"/>
          <w:szCs w:val="30"/>
          <w:b/>
          <w:bCs/>
          <w:u w:val="single" w:color="auto"/>
          <w:spacing w:val="26"/>
        </w:rPr>
        <w:t xml:space="preserve"> </w:t>
      </w:r>
      <w:r>
        <w:rPr>
          <w:rFonts w:ascii="FangSong" w:hAnsi="FangSong" w:eastAsia="FangSong" w:cs="FangSong"/>
          <w:sz w:val="30"/>
          <w:szCs w:val="30"/>
          <w:b/>
          <w:bCs/>
          <w:u w:val="single" w:color="auto"/>
          <w:spacing w:val="-6"/>
        </w:rPr>
        <w:t>年</w:t>
      </w:r>
      <w:r>
        <w:rPr>
          <w:rFonts w:ascii="FangSong" w:hAnsi="FangSong" w:eastAsia="FangSong" w:cs="FangSong"/>
          <w:sz w:val="30"/>
          <w:szCs w:val="30"/>
          <w:u w:val="single" w:color="auto"/>
          <w:spacing w:val="-56"/>
        </w:rPr>
        <w:t xml:space="preserve"> </w:t>
      </w:r>
      <w:r>
        <w:rPr>
          <w:rFonts w:ascii="Times New Roman" w:hAnsi="Times New Roman" w:eastAsia="Times New Roman" w:cs="Times New Roman"/>
          <w:sz w:val="30"/>
          <w:szCs w:val="30"/>
          <w:b/>
          <w:bCs/>
          <w:u w:val="single" w:color="auto"/>
          <w:spacing w:val="-6"/>
        </w:rPr>
        <w:t>12</w:t>
      </w:r>
      <w:r>
        <w:rPr>
          <w:rFonts w:ascii="Times New Roman" w:hAnsi="Times New Roman" w:eastAsia="Times New Roman" w:cs="Times New Roman"/>
          <w:sz w:val="30"/>
          <w:szCs w:val="30"/>
          <w:b/>
          <w:bCs/>
          <w:u w:val="single" w:color="auto"/>
          <w:spacing w:val="34"/>
          <w:w w:val="101"/>
        </w:rPr>
        <w:t xml:space="preserve"> </w:t>
      </w:r>
      <w:r>
        <w:rPr>
          <w:rFonts w:ascii="FangSong" w:hAnsi="FangSong" w:eastAsia="FangSong" w:cs="FangSong"/>
          <w:sz w:val="30"/>
          <w:szCs w:val="30"/>
          <w:b/>
          <w:bCs/>
          <w:u w:val="single" w:color="auto"/>
          <w:spacing w:val="-6"/>
        </w:rPr>
        <w:t>月</w:t>
      </w:r>
      <w:r>
        <w:rPr>
          <w:rFonts w:ascii="FangSong" w:hAnsi="FangSong" w:eastAsia="FangSong" w:cs="FangSong"/>
          <w:sz w:val="30"/>
          <w:szCs w:val="30"/>
          <w:u w:val="single" w:color="auto"/>
        </w:rPr>
        <w:t xml:space="preserve">     </w:t>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pgSz w:w="11906" w:h="16838"/>
          <w:pgMar w:top="1431" w:right="1366" w:bottom="0" w:left="424" w:header="0" w:footer="0" w:gutter="0"/>
        </w:sectPr>
        <w:rPr>
          <w:rFonts w:ascii="Arial" w:hAnsi="Arial" w:eastAsia="Arial" w:cs="Arial"/>
          <w:sz w:val="23"/>
          <w:szCs w:val="23"/>
        </w:rPr>
      </w:pP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left="424"/>
        <w:spacing w:before="98"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8"/>
          <w:pgSz w:w="11903" w:h="16838"/>
          <w:pgMar w:top="400" w:right="0" w:bottom="0" w:left="0" w:header="0" w:footer="0" w:gutter="0"/>
        </w:sectPr>
        <w:rPr>
          <w:rFonts w:ascii="Arial" w:hAnsi="Arial" w:eastAsia="Arial" w:cs="Arial"/>
          <w:sz w:val="23"/>
          <w:szCs w:val="23"/>
        </w:rPr>
      </w:pP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left="424"/>
        <w:spacing w:before="98"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9"/>
          <w:pgSz w:w="11903" w:h="16838"/>
          <w:pgMar w:top="400" w:right="0" w:bottom="0" w:left="0" w:header="0" w:footer="0" w:gutter="0"/>
        </w:sectPr>
        <w:rPr>
          <w:rFonts w:ascii="Arial" w:hAnsi="Arial" w:eastAsia="Arial" w:cs="Arial"/>
          <w:sz w:val="23"/>
          <w:szCs w:val="23"/>
        </w:rPr>
      </w:pP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5305"/>
        <w:spacing w:before="98" w:line="222" w:lineRule="auto"/>
        <w:outlineLvl w:val="0"/>
        <w:rPr>
          <w:rFonts w:ascii="FangSong" w:hAnsi="FangSong" w:eastAsia="FangSong" w:cs="FangSong"/>
          <w:sz w:val="30"/>
          <w:szCs w:val="30"/>
        </w:rPr>
      </w:pPr>
      <w:r>
        <w:rPr>
          <w:rFonts w:ascii="FangSong" w:hAnsi="FangSong" w:eastAsia="FangSong" w:cs="FangSong"/>
          <w:sz w:val="30"/>
          <w:szCs w:val="30"/>
          <w:b/>
          <w:bCs/>
          <w:spacing w:val="-9"/>
        </w:rPr>
        <w:t>摘要</w:t>
      </w:r>
    </w:p>
    <w:p>
      <w:pPr>
        <w:spacing w:line="314" w:lineRule="auto"/>
        <w:rPr>
          <w:rFonts w:ascii="Arial"/>
          <w:sz w:val="21"/>
        </w:rPr>
      </w:pPr>
      <w:r/>
    </w:p>
    <w:p>
      <w:pPr>
        <w:ind w:left="952" w:right="114" w:firstLine="488"/>
        <w:spacing w:before="78" w:line="358" w:lineRule="auto"/>
        <w:rPr>
          <w:rFonts w:ascii="FangSong" w:hAnsi="FangSong" w:eastAsia="FangSong" w:cs="FangSong"/>
          <w:sz w:val="24"/>
          <w:szCs w:val="24"/>
        </w:rPr>
      </w:pPr>
      <w:r>
        <w:rPr>
          <w:rFonts w:ascii="FangSong" w:hAnsi="FangSong" w:eastAsia="FangSong" w:cs="FangSong"/>
          <w:sz w:val="24"/>
          <w:szCs w:val="24"/>
          <w:spacing w:val="-2"/>
        </w:rPr>
        <w:t>为应对气候变化、能源短缺等日益严峻的全球问题，</w:t>
      </w:r>
      <w:r>
        <w:rPr>
          <w:rFonts w:ascii="FangSong" w:hAnsi="FangSong" w:eastAsia="FangSong" w:cs="FangSong"/>
          <w:sz w:val="24"/>
          <w:szCs w:val="24"/>
          <w:spacing w:val="-3"/>
        </w:rPr>
        <w:t>交通运输装备正朝着绿色低碳化</w:t>
      </w:r>
      <w:r>
        <w:rPr>
          <w:rFonts w:ascii="FangSong" w:hAnsi="FangSong" w:eastAsia="FangSong" w:cs="FangSong"/>
          <w:sz w:val="24"/>
          <w:szCs w:val="24"/>
        </w:rPr>
        <w:t xml:space="preserve">  </w:t>
      </w:r>
      <w:r>
        <w:rPr>
          <w:rFonts w:ascii="FangSong" w:hAnsi="FangSong" w:eastAsia="FangSong" w:cs="FangSong"/>
          <w:sz w:val="24"/>
          <w:szCs w:val="24"/>
          <w:spacing w:val="-5"/>
        </w:rPr>
        <w:t>和电气智能化的发展方向迈进。随着新能源汽车市场规模的不断扩大，</w:t>
      </w:r>
      <w:r>
        <w:rPr>
          <w:rFonts w:ascii="FangSong" w:hAnsi="FangSong" w:eastAsia="FangSong" w:cs="FangSong"/>
          <w:sz w:val="24"/>
          <w:szCs w:val="24"/>
          <w:spacing w:val="-5"/>
        </w:rPr>
        <w:t xml:space="preserve"> </w:t>
      </w:r>
      <w:r>
        <w:rPr>
          <w:rFonts w:ascii="FangSong" w:hAnsi="FangSong" w:eastAsia="FangSong" w:cs="FangSong"/>
          <w:sz w:val="24"/>
          <w:szCs w:val="24"/>
          <w:spacing w:val="-5"/>
        </w:rPr>
        <w:t>我国的绿色交通运</w:t>
      </w:r>
      <w:r>
        <w:rPr>
          <w:rFonts w:ascii="FangSong" w:hAnsi="FangSong" w:eastAsia="FangSong" w:cs="FangSong"/>
          <w:sz w:val="24"/>
          <w:szCs w:val="24"/>
        </w:rPr>
        <w:t xml:space="preserve">  </w:t>
      </w:r>
      <w:r>
        <w:rPr>
          <w:rFonts w:ascii="FangSong" w:hAnsi="FangSong" w:eastAsia="FangSong" w:cs="FangSong"/>
          <w:sz w:val="24"/>
          <w:szCs w:val="24"/>
          <w:spacing w:val="1"/>
        </w:rPr>
        <w:t>输装备正逐渐将发展重心调整为以新能源船舶、车辆和航空飞行器为主要应用的海、陆、</w:t>
      </w:r>
      <w:r>
        <w:rPr>
          <w:rFonts w:ascii="FangSong" w:hAnsi="FangSong" w:eastAsia="FangSong" w:cs="FangSong"/>
          <w:sz w:val="24"/>
          <w:szCs w:val="24"/>
          <w:spacing w:val="1"/>
        </w:rPr>
        <w:t xml:space="preserve"> </w:t>
      </w:r>
      <w:r>
        <w:rPr>
          <w:rFonts w:ascii="FangSong" w:hAnsi="FangSong" w:eastAsia="FangSong" w:cs="FangSong"/>
          <w:sz w:val="24"/>
          <w:szCs w:val="24"/>
          <w:spacing w:val="-5"/>
        </w:rPr>
        <w:t>空全领域的新局面。这种趋势导致了运载容量的增加。因此，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绿色交通运输装备也面临着</w:t>
      </w:r>
      <w:r>
        <w:rPr>
          <w:rFonts w:ascii="FangSong" w:hAnsi="FangSong" w:eastAsia="FangSong" w:cs="FangSong"/>
          <w:sz w:val="24"/>
          <w:szCs w:val="24"/>
        </w:rPr>
        <w:t xml:space="preserve">  </w:t>
      </w:r>
      <w:r>
        <w:rPr>
          <w:rFonts w:ascii="FangSong" w:hAnsi="FangSong" w:eastAsia="FangSong" w:cs="FangSong"/>
          <w:sz w:val="24"/>
          <w:szCs w:val="24"/>
          <w:spacing w:val="-5"/>
        </w:rPr>
        <w:t>更复杂的运行环境和更严峻的里程焦虑困扰。与此同时，</w:t>
      </w:r>
      <w:r>
        <w:rPr>
          <w:rFonts w:ascii="FangSong" w:hAnsi="FangSong" w:eastAsia="FangSong" w:cs="FangSong"/>
          <w:sz w:val="24"/>
          <w:szCs w:val="24"/>
          <w:spacing w:val="-5"/>
        </w:rPr>
        <w:t xml:space="preserve"> </w:t>
      </w:r>
      <w:r>
        <w:rPr>
          <w:rFonts w:ascii="FangSong" w:hAnsi="FangSong" w:eastAsia="FangSong" w:cs="FangSong"/>
          <w:sz w:val="24"/>
          <w:szCs w:val="24"/>
          <w:spacing w:val="-5"/>
        </w:rPr>
        <w:t>绿色交通运输装备还呈现出消费</w:t>
      </w:r>
      <w:r>
        <w:rPr>
          <w:rFonts w:ascii="FangSong" w:hAnsi="FangSong" w:eastAsia="FangSong" w:cs="FangSong"/>
          <w:sz w:val="24"/>
          <w:szCs w:val="24"/>
        </w:rPr>
        <w:t xml:space="preserve">  </w:t>
      </w:r>
      <w:r>
        <w:rPr>
          <w:rFonts w:ascii="FangSong" w:hAnsi="FangSong" w:eastAsia="FangSong" w:cs="FangSong"/>
          <w:sz w:val="24"/>
          <w:szCs w:val="24"/>
          <w:spacing w:val="-2"/>
        </w:rPr>
        <w:t>电子产品属性的发展趋势，包括产品类型多样化和开发迭代速度加快。这一发展新局面为</w:t>
      </w:r>
      <w:r>
        <w:rPr>
          <w:rFonts w:ascii="FangSong" w:hAnsi="FangSong" w:eastAsia="FangSong" w:cs="FangSong"/>
          <w:sz w:val="24"/>
          <w:szCs w:val="24"/>
        </w:rPr>
        <w:t xml:space="preserve">  </w:t>
      </w:r>
      <w:r>
        <w:rPr>
          <w:rFonts w:ascii="FangSong" w:hAnsi="FangSong" w:eastAsia="FangSong" w:cs="FangSong"/>
          <w:sz w:val="24"/>
          <w:szCs w:val="24"/>
          <w:spacing w:val="-2"/>
        </w:rPr>
        <w:t>绿色交通运输装备的核心电机驱动系统带来了电机参数复杂多变、电机高效运行控制、产</w:t>
      </w:r>
      <w:r>
        <w:rPr>
          <w:rFonts w:ascii="FangSong" w:hAnsi="FangSong" w:eastAsia="FangSong" w:cs="FangSong"/>
          <w:sz w:val="24"/>
          <w:szCs w:val="24"/>
        </w:rPr>
        <w:t xml:space="preserve">  </w:t>
      </w:r>
      <w:r>
        <w:rPr>
          <w:rFonts w:ascii="FangSong" w:hAnsi="FangSong" w:eastAsia="FangSong" w:cs="FangSong"/>
          <w:sz w:val="24"/>
          <w:szCs w:val="24"/>
          <w:spacing w:val="-2"/>
        </w:rPr>
        <w:t>品更新快速迭代的技术挑战。内嵌式永磁同步电机因其高功率密度、高转矩密度、高运行</w:t>
      </w:r>
      <w:r>
        <w:rPr>
          <w:rFonts w:ascii="FangSong" w:hAnsi="FangSong" w:eastAsia="FangSong" w:cs="FangSong"/>
          <w:sz w:val="24"/>
          <w:szCs w:val="24"/>
        </w:rPr>
        <w:t xml:space="preserve">  </w:t>
      </w:r>
      <w:r>
        <w:rPr>
          <w:rFonts w:ascii="FangSong" w:hAnsi="FangSong" w:eastAsia="FangSong" w:cs="FangSong"/>
          <w:sz w:val="24"/>
          <w:szCs w:val="24"/>
          <w:spacing w:val="-5"/>
        </w:rPr>
        <w:t>效率等诸多优势，被广泛应用于绿色交通运输装备的核心电机驱动系统中。然而，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现有的</w:t>
      </w:r>
      <w:r>
        <w:rPr>
          <w:rFonts w:ascii="FangSong" w:hAnsi="FangSong" w:eastAsia="FangSong" w:cs="FangSong"/>
          <w:sz w:val="24"/>
          <w:szCs w:val="24"/>
        </w:rPr>
        <w:t xml:space="preserve">  </w:t>
      </w:r>
      <w:r>
        <w:rPr>
          <w:rFonts w:ascii="FangSong" w:hAnsi="FangSong" w:eastAsia="FangSong" w:cs="FangSong"/>
          <w:sz w:val="24"/>
          <w:szCs w:val="24"/>
          <w:spacing w:val="-2"/>
        </w:rPr>
        <w:t>内嵌式永磁同步电机效率优化控制算法相关研究存在：忽略电机材料特性、实验设计</w:t>
      </w:r>
      <w:r>
        <w:rPr>
          <w:rFonts w:ascii="FangSong" w:hAnsi="FangSong" w:eastAsia="FangSong" w:cs="FangSong"/>
          <w:sz w:val="24"/>
          <w:szCs w:val="24"/>
          <w:spacing w:val="-3"/>
        </w:rPr>
        <w:t>工况</w:t>
      </w:r>
      <w:r>
        <w:rPr>
          <w:rFonts w:ascii="FangSong" w:hAnsi="FangSong" w:eastAsia="FangSong" w:cs="FangSong"/>
          <w:sz w:val="24"/>
          <w:szCs w:val="24"/>
        </w:rPr>
        <w:t xml:space="preserve">  </w:t>
      </w:r>
      <w:r>
        <w:rPr>
          <w:rFonts w:ascii="FangSong" w:hAnsi="FangSong" w:eastAsia="FangSong" w:cs="FangSong"/>
          <w:sz w:val="24"/>
          <w:szCs w:val="24"/>
          <w:spacing w:val="-7"/>
        </w:rPr>
        <w:t>繁多、测试自动化程度低、参数辨识精度受限等问题，</w:t>
      </w:r>
      <w:r>
        <w:rPr>
          <w:rFonts w:ascii="FangSong" w:hAnsi="FangSong" w:eastAsia="FangSong" w:cs="FangSong"/>
          <w:sz w:val="24"/>
          <w:szCs w:val="24"/>
          <w:spacing w:val="74"/>
        </w:rPr>
        <w:t xml:space="preserve"> </w:t>
      </w:r>
      <w:r>
        <w:rPr>
          <w:rFonts w:ascii="FangSong" w:hAnsi="FangSong" w:eastAsia="FangSong" w:cs="FangSong"/>
          <w:sz w:val="24"/>
          <w:szCs w:val="24"/>
          <w:spacing w:val="-7"/>
        </w:rPr>
        <w:t>因而难以适应绿色交通运输装备的</w:t>
      </w:r>
      <w:r>
        <w:rPr>
          <w:rFonts w:ascii="FangSong" w:hAnsi="FangSong" w:eastAsia="FangSong" w:cs="FangSong"/>
          <w:sz w:val="24"/>
          <w:szCs w:val="24"/>
        </w:rPr>
        <w:t xml:space="preserve">  </w:t>
      </w:r>
      <w:r>
        <w:rPr>
          <w:rFonts w:ascii="FangSong" w:hAnsi="FangSong" w:eastAsia="FangSong" w:cs="FangSong"/>
          <w:sz w:val="24"/>
          <w:szCs w:val="24"/>
          <w:spacing w:val="-5"/>
        </w:rPr>
        <w:t>发展新局面需求。对此，</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本文在概述效率优化控制算法主要研究内容的基础上，选择以最</w:t>
      </w:r>
      <w:r>
        <w:rPr>
          <w:rFonts w:ascii="FangSong" w:hAnsi="FangSong" w:eastAsia="FangSong" w:cs="FangSong"/>
          <w:sz w:val="24"/>
          <w:szCs w:val="24"/>
        </w:rPr>
        <w:t xml:space="preserve">  </w:t>
      </w:r>
      <w:r>
        <w:rPr>
          <w:rFonts w:ascii="FangSong" w:hAnsi="FangSong" w:eastAsia="FangSong" w:cs="FangSong"/>
          <w:sz w:val="24"/>
          <w:szCs w:val="24"/>
          <w:spacing w:val="1"/>
        </w:rPr>
        <w:t>大效率转矩比作为控制目标，从等效电路模型、在线查表控制、在线搜索控制三个方面，</w:t>
      </w:r>
      <w:r>
        <w:rPr>
          <w:rFonts w:ascii="FangSong" w:hAnsi="FangSong" w:eastAsia="FangSong" w:cs="FangSong"/>
          <w:sz w:val="24"/>
          <w:szCs w:val="24"/>
          <w:spacing w:val="1"/>
        </w:rPr>
        <w:t xml:space="preserve"> </w:t>
      </w:r>
      <w:r>
        <w:rPr>
          <w:rFonts w:ascii="FangSong" w:hAnsi="FangSong" w:eastAsia="FangSong" w:cs="FangSong"/>
          <w:sz w:val="24"/>
          <w:szCs w:val="24"/>
          <w:spacing w:val="-2"/>
        </w:rPr>
        <w:t>对内嵌式永磁同步电机的效率优化控制算法的关键问题展开了研究。</w:t>
      </w:r>
    </w:p>
    <w:p>
      <w:pPr>
        <w:ind w:left="953" w:firstLine="486"/>
        <w:spacing w:before="41" w:line="356" w:lineRule="auto"/>
        <w:rPr>
          <w:rFonts w:ascii="FangSong" w:hAnsi="FangSong" w:eastAsia="FangSong" w:cs="FangSong"/>
          <w:sz w:val="24"/>
          <w:szCs w:val="24"/>
        </w:rPr>
      </w:pPr>
      <w:r>
        <w:rPr>
          <w:rFonts w:ascii="FangSong" w:hAnsi="FangSong" w:eastAsia="FangSong" w:cs="FangSong"/>
          <w:sz w:val="24"/>
          <w:szCs w:val="24"/>
          <w:spacing w:val="4"/>
        </w:rPr>
        <w:t>首先，针对等效电路模型参数求解中“忽略铁磁材料特性导致欠秩问题仍尚未解决”</w:t>
      </w:r>
      <w:r>
        <w:rPr>
          <w:rFonts w:ascii="FangSong" w:hAnsi="FangSong" w:eastAsia="FangSong" w:cs="FangSong"/>
          <w:sz w:val="24"/>
          <w:szCs w:val="24"/>
        </w:rPr>
        <w:t xml:space="preserve"> </w:t>
      </w:r>
      <w:r>
        <w:rPr>
          <w:rFonts w:ascii="FangSong" w:hAnsi="FangSong" w:eastAsia="FangSong" w:cs="FangSong"/>
          <w:sz w:val="24"/>
          <w:szCs w:val="24"/>
          <w:spacing w:val="-2"/>
        </w:rPr>
        <w:t>的关键问题，本文基于铁磁材料的饱和特性和损耗偏移特性，推导了改进的等效电磁</w:t>
      </w:r>
      <w:r>
        <w:rPr>
          <w:rFonts w:ascii="FangSong" w:hAnsi="FangSong" w:eastAsia="FangSong" w:cs="FangSong"/>
          <w:sz w:val="24"/>
          <w:szCs w:val="24"/>
          <w:spacing w:val="-3"/>
        </w:rPr>
        <w:t>损耗</w:t>
      </w:r>
      <w:r>
        <w:rPr>
          <w:rFonts w:ascii="FangSong" w:hAnsi="FangSong" w:eastAsia="FangSong" w:cs="FangSong"/>
          <w:sz w:val="24"/>
          <w:szCs w:val="24"/>
        </w:rPr>
        <w:t xml:space="preserve">   </w:t>
      </w:r>
      <w:r>
        <w:rPr>
          <w:rFonts w:ascii="FangSong" w:hAnsi="FangSong" w:eastAsia="FangSong" w:cs="FangSong"/>
          <w:sz w:val="24"/>
          <w:szCs w:val="24"/>
          <w:spacing w:val="-5"/>
        </w:rPr>
        <w:t>电阻增量模型。该模型采用等效电磁损耗电阻降低参数数量，</w:t>
      </w:r>
      <w:r>
        <w:rPr>
          <w:rFonts w:ascii="FangSong" w:hAnsi="FangSong" w:eastAsia="FangSong" w:cs="FangSong"/>
          <w:sz w:val="24"/>
          <w:szCs w:val="24"/>
          <w:spacing w:val="-5"/>
        </w:rPr>
        <w:t xml:space="preserve"> </w:t>
      </w:r>
      <w:r>
        <w:rPr>
          <w:rFonts w:ascii="FangSong" w:hAnsi="FangSong" w:eastAsia="FangSong" w:cs="FangSong"/>
          <w:sz w:val="24"/>
          <w:szCs w:val="24"/>
          <w:spacing w:val="-5"/>
        </w:rPr>
        <w:t>从而解决参数求解的欠秩问</w:t>
      </w:r>
      <w:r>
        <w:rPr>
          <w:rFonts w:ascii="FangSong" w:hAnsi="FangSong" w:eastAsia="FangSong" w:cs="FangSong"/>
          <w:sz w:val="24"/>
          <w:szCs w:val="24"/>
        </w:rPr>
        <w:t xml:space="preserve">   </w:t>
      </w:r>
      <w:r>
        <w:rPr>
          <w:rFonts w:ascii="FangSong" w:hAnsi="FangSong" w:eastAsia="FangSong" w:cs="FangSong"/>
          <w:sz w:val="24"/>
          <w:szCs w:val="24"/>
          <w:spacing w:val="4"/>
        </w:rPr>
        <w:t>题；并采用电阻随电流变化率表征损耗的偏移特性，从而提升模型对电机特性的描述性</w:t>
      </w:r>
      <w:r>
        <w:rPr>
          <w:rFonts w:ascii="FangSong" w:hAnsi="FangSong" w:eastAsia="FangSong" w:cs="FangSong"/>
          <w:sz w:val="24"/>
          <w:szCs w:val="24"/>
          <w:spacing w:val="2"/>
        </w:rPr>
        <w:t xml:space="preserve">   </w:t>
      </w:r>
      <w:r>
        <w:rPr>
          <w:rFonts w:ascii="FangSong" w:hAnsi="FangSong" w:eastAsia="FangSong" w:cs="FangSong"/>
          <w:sz w:val="24"/>
          <w:szCs w:val="24"/>
          <w:spacing w:val="-5"/>
        </w:rPr>
        <w:t>能。此外，</w:t>
      </w:r>
      <w:r>
        <w:rPr>
          <w:rFonts w:ascii="FangSong" w:hAnsi="FangSong" w:eastAsia="FangSong" w:cs="FangSong"/>
          <w:sz w:val="24"/>
          <w:szCs w:val="24"/>
          <w:spacing w:val="51"/>
        </w:rPr>
        <w:t xml:space="preserve"> </w:t>
      </w:r>
      <w:r>
        <w:rPr>
          <w:rFonts w:ascii="FangSong" w:hAnsi="FangSong" w:eastAsia="FangSong" w:cs="FangSong"/>
          <w:sz w:val="24"/>
          <w:szCs w:val="24"/>
          <w:spacing w:val="-5"/>
        </w:rPr>
        <w:t>本文提出了一种改进</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5"/>
        </w:rPr>
        <w:t>Jiles-Atherto</w:t>
      </w:r>
      <w:r>
        <w:rPr>
          <w:rFonts w:ascii="Times New Roman" w:hAnsi="Times New Roman" w:eastAsia="Times New Roman" w:cs="Times New Roman"/>
          <w:sz w:val="24"/>
          <w:szCs w:val="24"/>
          <w:spacing w:val="-6"/>
        </w:rPr>
        <w:t>n</w:t>
      </w:r>
      <w:r>
        <w:rPr>
          <w:rFonts w:ascii="FangSong" w:hAnsi="FangSong" w:eastAsia="FangSong" w:cs="FangSong"/>
          <w:sz w:val="24"/>
          <w:szCs w:val="24"/>
          <w:spacing w:val="-6"/>
        </w:rPr>
        <w:t>（</w:t>
      </w:r>
      <w:r>
        <w:rPr>
          <w:rFonts w:ascii="Times New Roman" w:hAnsi="Times New Roman" w:eastAsia="Times New Roman" w:cs="Times New Roman"/>
          <w:sz w:val="24"/>
          <w:szCs w:val="24"/>
          <w:spacing w:val="-6"/>
        </w:rPr>
        <w:t>JA</w:t>
      </w:r>
      <w:r>
        <w:rPr>
          <w:rFonts w:ascii="FangSong" w:hAnsi="FangSong" w:eastAsia="FangSong" w:cs="FangSong"/>
          <w:sz w:val="24"/>
          <w:szCs w:val="24"/>
          <w:spacing w:val="-6"/>
        </w:rPr>
        <w:t>）模型，能够更准确地描述铁磁材料的</w:t>
      </w:r>
      <w:r>
        <w:rPr>
          <w:rFonts w:ascii="FangSong" w:hAnsi="FangSong" w:eastAsia="FangSong" w:cs="FangSong"/>
          <w:sz w:val="24"/>
          <w:szCs w:val="24"/>
        </w:rPr>
        <w:t xml:space="preserve">   </w:t>
      </w:r>
      <w:r>
        <w:rPr>
          <w:rFonts w:ascii="FangSong" w:hAnsi="FangSong" w:eastAsia="FangSong" w:cs="FangSong"/>
          <w:sz w:val="24"/>
          <w:szCs w:val="24"/>
          <w:spacing w:val="-1"/>
        </w:rPr>
        <w:t>瞬态特性。基于改进的</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1"/>
        </w:rPr>
        <w:t>JA </w:t>
      </w:r>
      <w:r>
        <w:rPr>
          <w:rFonts w:ascii="FangSong" w:hAnsi="FangSong" w:eastAsia="FangSong" w:cs="FangSong"/>
          <w:sz w:val="24"/>
          <w:szCs w:val="24"/>
          <w:spacing w:val="-1"/>
        </w:rPr>
        <w:t>模型，揭示了不同物理定义电感参数之间存在数值</w:t>
      </w:r>
      <w:r>
        <w:rPr>
          <w:rFonts w:ascii="FangSong" w:hAnsi="FangSong" w:eastAsia="FangSong" w:cs="FangSong"/>
          <w:sz w:val="24"/>
          <w:szCs w:val="24"/>
          <w:spacing w:val="-2"/>
        </w:rPr>
        <w:t>大小的差异，</w:t>
      </w:r>
      <w:r>
        <w:rPr>
          <w:rFonts w:ascii="FangSong" w:hAnsi="FangSong" w:eastAsia="FangSong" w:cs="FangSong"/>
          <w:sz w:val="24"/>
          <w:szCs w:val="24"/>
        </w:rPr>
        <w:t xml:space="preserve"> </w:t>
      </w:r>
      <w:r>
        <w:rPr>
          <w:rFonts w:ascii="FangSong" w:hAnsi="FangSong" w:eastAsia="FangSong" w:cs="FangSong"/>
          <w:sz w:val="24"/>
          <w:szCs w:val="24"/>
          <w:spacing w:val="4"/>
        </w:rPr>
        <w:t>进而明确了现有参数辨识用模型在解决欠秩问题的不足，为提出改进的等效电磁损耗电</w:t>
      </w:r>
      <w:r>
        <w:rPr>
          <w:rFonts w:ascii="FangSong" w:hAnsi="FangSong" w:eastAsia="FangSong" w:cs="FangSong"/>
          <w:sz w:val="24"/>
          <w:szCs w:val="24"/>
          <w:spacing w:val="2"/>
        </w:rPr>
        <w:t xml:space="preserve">   </w:t>
      </w:r>
      <w:r>
        <w:rPr>
          <w:rFonts w:ascii="FangSong" w:hAnsi="FangSong" w:eastAsia="FangSong" w:cs="FangSong"/>
          <w:sz w:val="24"/>
          <w:szCs w:val="24"/>
          <w:spacing w:val="-4"/>
        </w:rPr>
        <w:t>阻增量模型提供背景支撑。</w:t>
      </w:r>
    </w:p>
    <w:p>
      <w:pPr>
        <w:ind w:left="955" w:firstLine="479"/>
        <w:spacing w:before="41" w:line="349" w:lineRule="auto"/>
        <w:jc w:val="both"/>
        <w:rPr>
          <w:rFonts w:ascii="FangSong" w:hAnsi="FangSong" w:eastAsia="FangSong" w:cs="FangSong"/>
          <w:sz w:val="24"/>
          <w:szCs w:val="24"/>
        </w:rPr>
      </w:pPr>
      <w:r>
        <w:rPr>
          <w:rFonts w:ascii="FangSong" w:hAnsi="FangSong" w:eastAsia="FangSong" w:cs="FangSong"/>
          <w:sz w:val="24"/>
          <w:szCs w:val="24"/>
          <w:spacing w:val="4"/>
        </w:rPr>
        <w:t>其次，针对在线查表控制算法开发中“实验工况繁多与自动化程度低导致耗时严重”</w:t>
      </w:r>
      <w:r>
        <w:rPr>
          <w:rFonts w:ascii="FangSong" w:hAnsi="FangSong" w:eastAsia="FangSong" w:cs="FangSong"/>
          <w:sz w:val="24"/>
          <w:szCs w:val="24"/>
          <w:spacing w:val="5"/>
        </w:rPr>
        <w:t xml:space="preserve"> </w:t>
      </w:r>
      <w:r>
        <w:rPr>
          <w:rFonts w:ascii="FangSong" w:hAnsi="FangSong" w:eastAsia="FangSong" w:cs="FangSong"/>
          <w:sz w:val="24"/>
          <w:szCs w:val="24"/>
          <w:spacing w:val="2"/>
        </w:rPr>
        <w:t>的关键问题，本文提出了一种减少实验工况数量的最大效率转矩比电流的离线计算方法，</w:t>
      </w:r>
      <w:r>
        <w:rPr>
          <w:rFonts w:ascii="FangSong" w:hAnsi="FangSong" w:eastAsia="FangSong" w:cs="FangSong"/>
          <w:sz w:val="24"/>
          <w:szCs w:val="24"/>
          <w:spacing w:val="6"/>
        </w:rPr>
        <w:t xml:space="preserve"> </w:t>
      </w:r>
      <w:r>
        <w:rPr>
          <w:rFonts w:ascii="FangSong" w:hAnsi="FangSong" w:eastAsia="FangSong" w:cs="FangSong"/>
          <w:sz w:val="24"/>
          <w:szCs w:val="24"/>
          <w:spacing w:val="-5"/>
        </w:rPr>
        <w:t>并开发了相应的自动化标定平台。具体而言，</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本文利用霍夫丁不等式，刻画了由不同数量</w:t>
      </w:r>
    </w:p>
    <w:p>
      <w:pPr>
        <w:spacing w:line="266" w:lineRule="auto"/>
        <w:rPr>
          <w:rFonts w:ascii="Arial"/>
          <w:sz w:val="21"/>
        </w:rPr>
      </w:pPr>
      <w:r/>
    </w:p>
    <w:p>
      <w:pPr>
        <w:ind w:left="5500"/>
        <w:spacing w:before="51"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III</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0"/>
          <w:pgSz w:w="11906" w:h="16838"/>
          <w:pgMar w:top="1854" w:right="1013" w:bottom="0" w:left="424" w:header="1590" w:footer="0" w:gutter="0"/>
        </w:sectPr>
        <w:rPr>
          <w:rFonts w:ascii="Arial" w:hAnsi="Arial" w:eastAsia="Arial" w:cs="Arial"/>
          <w:sz w:val="23"/>
          <w:szCs w:val="23"/>
        </w:rPr>
      </w:pPr>
    </w:p>
    <w:p>
      <w:pPr>
        <w:spacing w:line="263" w:lineRule="auto"/>
        <w:rPr>
          <w:rFonts w:ascii="Arial"/>
          <w:sz w:val="21"/>
        </w:rPr>
      </w:pPr>
      <w:r/>
    </w:p>
    <w:p>
      <w:pPr>
        <w:ind w:left="951" w:right="114" w:firstLine="1"/>
        <w:spacing w:before="78" w:line="354" w:lineRule="auto"/>
        <w:jc w:val="both"/>
        <w:rPr>
          <w:rFonts w:ascii="FangSong" w:hAnsi="FangSong" w:eastAsia="FangSong" w:cs="FangSong"/>
          <w:sz w:val="24"/>
          <w:szCs w:val="24"/>
        </w:rPr>
      </w:pPr>
      <w:r>
        <w:rPr>
          <w:rFonts w:ascii="FangSong" w:hAnsi="FangSong" w:eastAsia="FangSong" w:cs="FangSong"/>
          <w:sz w:val="24"/>
          <w:szCs w:val="24"/>
          <w:spacing w:val="-2"/>
        </w:rPr>
        <w:t>样本训练的神经网络对时变模型参数的描述误差边界，进而设计参数标定策略以实现</w:t>
      </w:r>
      <w:r>
        <w:rPr>
          <w:rFonts w:ascii="FangSong" w:hAnsi="FangSong" w:eastAsia="FangSong" w:cs="FangSong"/>
          <w:sz w:val="24"/>
          <w:szCs w:val="24"/>
          <w:spacing w:val="-3"/>
        </w:rPr>
        <w:t>实验</w:t>
      </w:r>
      <w:r>
        <w:rPr>
          <w:rFonts w:ascii="FangSong" w:hAnsi="FangSong" w:eastAsia="FangSong" w:cs="FangSong"/>
          <w:sz w:val="24"/>
          <w:szCs w:val="24"/>
        </w:rPr>
        <w:t xml:space="preserve">  </w:t>
      </w:r>
      <w:r>
        <w:rPr>
          <w:rFonts w:ascii="FangSong" w:hAnsi="FangSong" w:eastAsia="FangSong" w:cs="FangSong"/>
          <w:sz w:val="24"/>
          <w:szCs w:val="24"/>
          <w:spacing w:val="-5"/>
        </w:rPr>
        <w:t>工况数量与参数描述精度的综合优化。之后，</w:t>
      </w:r>
      <w:r>
        <w:rPr>
          <w:rFonts w:ascii="FangSong" w:hAnsi="FangSong" w:eastAsia="FangSong" w:cs="FangSong"/>
          <w:sz w:val="24"/>
          <w:szCs w:val="24"/>
          <w:spacing w:val="-5"/>
        </w:rPr>
        <w:t xml:space="preserve"> </w:t>
      </w:r>
      <w:r>
        <w:rPr>
          <w:rFonts w:ascii="FangSong" w:hAnsi="FangSong" w:eastAsia="FangSong" w:cs="FangSong"/>
          <w:sz w:val="24"/>
          <w:szCs w:val="24"/>
          <w:spacing w:val="-5"/>
        </w:rPr>
        <w:t>采用梯度下降法求解所训练的神经网络，实</w:t>
      </w:r>
      <w:r>
        <w:rPr>
          <w:rFonts w:ascii="FangSong" w:hAnsi="FangSong" w:eastAsia="FangSong" w:cs="FangSong"/>
          <w:sz w:val="24"/>
          <w:szCs w:val="24"/>
        </w:rPr>
        <w:t xml:space="preserve">  </w:t>
      </w:r>
      <w:r>
        <w:rPr>
          <w:rFonts w:ascii="FangSong" w:hAnsi="FangSong" w:eastAsia="FangSong" w:cs="FangSong"/>
          <w:sz w:val="24"/>
          <w:szCs w:val="24"/>
          <w:spacing w:val="1"/>
        </w:rPr>
        <w:t>现以较少的实验耗时确定最大效率转矩比电流。此外，独立开发了一款自动化标定平台，</w:t>
      </w:r>
      <w:r>
        <w:rPr>
          <w:rFonts w:ascii="FangSong" w:hAnsi="FangSong" w:eastAsia="FangSong" w:cs="FangSong"/>
          <w:sz w:val="24"/>
          <w:szCs w:val="24"/>
          <w:spacing w:val="2"/>
        </w:rPr>
        <w:t xml:space="preserve"> </w:t>
      </w:r>
      <w:r>
        <w:rPr>
          <w:rFonts w:ascii="FangSong" w:hAnsi="FangSong" w:eastAsia="FangSong" w:cs="FangSong"/>
          <w:sz w:val="24"/>
          <w:szCs w:val="24"/>
          <w:spacing w:val="-6"/>
        </w:rPr>
        <w:t>实现了设备操作、数据记录等工作的自动化，</w:t>
      </w:r>
      <w:r>
        <w:rPr>
          <w:rFonts w:ascii="FangSong" w:hAnsi="FangSong" w:eastAsia="FangSong" w:cs="FangSong"/>
          <w:sz w:val="24"/>
          <w:szCs w:val="24"/>
          <w:spacing w:val="42"/>
        </w:rPr>
        <w:t xml:space="preserve"> </w:t>
      </w:r>
      <w:r>
        <w:rPr>
          <w:rFonts w:ascii="FangSong" w:hAnsi="FangSong" w:eastAsia="FangSong" w:cs="FangSong"/>
          <w:sz w:val="24"/>
          <w:szCs w:val="24"/>
          <w:spacing w:val="-6"/>
        </w:rPr>
        <w:t>从而缩短各标定工况的实验</w:t>
      </w:r>
      <w:r>
        <w:rPr>
          <w:rFonts w:ascii="FangSong" w:hAnsi="FangSong" w:eastAsia="FangSong" w:cs="FangSong"/>
          <w:sz w:val="24"/>
          <w:szCs w:val="24"/>
          <w:spacing w:val="-7"/>
        </w:rPr>
        <w:t>耗时。该平台专</w:t>
      </w:r>
      <w:r>
        <w:rPr>
          <w:rFonts w:ascii="FangSong" w:hAnsi="FangSong" w:eastAsia="FangSong" w:cs="FangSong"/>
          <w:sz w:val="24"/>
          <w:szCs w:val="24"/>
        </w:rPr>
        <w:t xml:space="preserve">  </w:t>
      </w:r>
      <w:r>
        <w:rPr>
          <w:rFonts w:ascii="FangSong" w:hAnsi="FangSong" w:eastAsia="FangSong" w:cs="FangSong"/>
          <w:sz w:val="24"/>
          <w:szCs w:val="24"/>
          <w:spacing w:val="-1"/>
        </w:rPr>
        <w:t>门针对工业界用户需求进行开发，具备故障</w:t>
      </w:r>
      <w:r>
        <w:rPr>
          <w:rFonts w:ascii="FangSong" w:hAnsi="FangSong" w:eastAsia="FangSong" w:cs="FangSong"/>
          <w:sz w:val="24"/>
          <w:szCs w:val="24"/>
          <w:spacing w:val="-2"/>
        </w:rPr>
        <w:t>保护功能，因而具有高可靠性。</w:t>
      </w:r>
    </w:p>
    <w:p>
      <w:pPr>
        <w:ind w:left="951" w:firstLine="487"/>
        <w:spacing w:before="38" w:line="356" w:lineRule="auto"/>
        <w:jc w:val="both"/>
        <w:rPr>
          <w:rFonts w:ascii="FangSong" w:hAnsi="FangSong" w:eastAsia="FangSong" w:cs="FangSong"/>
          <w:sz w:val="24"/>
          <w:szCs w:val="24"/>
        </w:rPr>
      </w:pPr>
      <w:r>
        <w:rPr>
          <w:rFonts w:ascii="FangSong" w:hAnsi="FangSong" w:eastAsia="FangSong" w:cs="FangSong"/>
          <w:sz w:val="24"/>
          <w:szCs w:val="24"/>
          <w:spacing w:val="4"/>
        </w:rPr>
        <w:t>最后，针对在线搜索控制算法开发中“参数辨识缺陷限制高转矩精度搜索控制实现”</w:t>
      </w:r>
      <w:r>
        <w:rPr>
          <w:rFonts w:ascii="FangSong" w:hAnsi="FangSong" w:eastAsia="FangSong" w:cs="FangSong"/>
          <w:sz w:val="24"/>
          <w:szCs w:val="24"/>
        </w:rPr>
        <w:t xml:space="preserve"> </w:t>
      </w:r>
      <w:r>
        <w:rPr>
          <w:rFonts w:ascii="FangSong" w:hAnsi="FangSong" w:eastAsia="FangSong" w:cs="FangSong"/>
          <w:sz w:val="24"/>
          <w:szCs w:val="24"/>
          <w:spacing w:val="-2"/>
        </w:rPr>
        <w:t>的关键问题，本文提出了一种精度提升的直流电流注入在线参数辨识方法，并开发了与之</w:t>
      </w:r>
      <w:r>
        <w:rPr>
          <w:rFonts w:ascii="FangSong" w:hAnsi="FangSong" w:eastAsia="FangSong" w:cs="FangSong"/>
          <w:sz w:val="24"/>
          <w:szCs w:val="24"/>
        </w:rPr>
        <w:t xml:space="preserve">   </w:t>
      </w:r>
      <w:r>
        <w:rPr>
          <w:rFonts w:ascii="FangSong" w:hAnsi="FangSong" w:eastAsia="FangSong" w:cs="FangSong"/>
          <w:sz w:val="24"/>
          <w:szCs w:val="24"/>
          <w:spacing w:val="1"/>
        </w:rPr>
        <w:t>适配的最大效率转矩比在线搜索控制算法，实现了在线搜索过程中目标转矩的精确输出。</w:t>
      </w:r>
      <w:r>
        <w:rPr>
          <w:rFonts w:ascii="FangSong" w:hAnsi="FangSong" w:eastAsia="FangSong" w:cs="FangSong"/>
          <w:sz w:val="24"/>
          <w:szCs w:val="24"/>
          <w:spacing w:val="1"/>
        </w:rPr>
        <w:t xml:space="preserve">  </w:t>
      </w:r>
      <w:r>
        <w:rPr>
          <w:rFonts w:ascii="FangSong" w:hAnsi="FangSong" w:eastAsia="FangSong" w:cs="FangSong"/>
          <w:sz w:val="24"/>
          <w:szCs w:val="24"/>
          <w:spacing w:val="-2"/>
        </w:rPr>
        <w:t>所提辨识方法采用无功功率直流分量构建辨识矩阵，避免了损耗偏移特性对辨识复杂度的</w:t>
      </w:r>
      <w:r>
        <w:rPr>
          <w:rFonts w:ascii="FangSong" w:hAnsi="FangSong" w:eastAsia="FangSong" w:cs="FangSong"/>
          <w:sz w:val="24"/>
          <w:szCs w:val="24"/>
        </w:rPr>
        <w:t xml:space="preserve">   </w:t>
      </w:r>
      <w:r>
        <w:rPr>
          <w:rFonts w:ascii="FangSong" w:hAnsi="FangSong" w:eastAsia="FangSong" w:cs="FangSong"/>
          <w:sz w:val="24"/>
          <w:szCs w:val="24"/>
          <w:spacing w:val="-7"/>
        </w:rPr>
        <w:t>不利影响，提升了辨识精度。此外，</w:t>
      </w:r>
      <w:r>
        <w:rPr>
          <w:rFonts w:ascii="FangSong" w:hAnsi="FangSong" w:eastAsia="FangSong" w:cs="FangSong"/>
          <w:sz w:val="24"/>
          <w:szCs w:val="24"/>
          <w:spacing w:val="74"/>
        </w:rPr>
        <w:t xml:space="preserve"> </w:t>
      </w:r>
      <w:r>
        <w:rPr>
          <w:rFonts w:ascii="FangSong" w:hAnsi="FangSong" w:eastAsia="FangSong" w:cs="FangSong"/>
          <w:sz w:val="24"/>
          <w:szCs w:val="24"/>
          <w:spacing w:val="-7"/>
        </w:rPr>
        <w:t>为了快速获取所提辨识方法需要的直流分量，本文基</w:t>
      </w:r>
      <w:r>
        <w:rPr>
          <w:rFonts w:ascii="FangSong" w:hAnsi="FangSong" w:eastAsia="FangSong" w:cs="FangSong"/>
          <w:sz w:val="24"/>
          <w:szCs w:val="24"/>
        </w:rPr>
        <w:t xml:space="preserve">   </w:t>
      </w:r>
      <w:r>
        <w:rPr>
          <w:rFonts w:ascii="FangSong" w:hAnsi="FangSong" w:eastAsia="FangSong" w:cs="FangSong"/>
          <w:sz w:val="24"/>
          <w:szCs w:val="24"/>
          <w:spacing w:val="1"/>
        </w:rPr>
        <w:t>于矩阵重构提出了一种直流分量计算方法，用于滤除因电机轴不对中而引入的机械谐波。</w:t>
      </w:r>
      <w:r>
        <w:rPr>
          <w:rFonts w:ascii="FangSong" w:hAnsi="FangSong" w:eastAsia="FangSong" w:cs="FangSong"/>
          <w:sz w:val="24"/>
          <w:szCs w:val="24"/>
          <w:spacing w:val="1"/>
        </w:rPr>
        <w:t xml:space="preserve">  </w:t>
      </w:r>
      <w:r>
        <w:rPr>
          <w:rFonts w:ascii="FangSong" w:hAnsi="FangSong" w:eastAsia="FangSong" w:cs="FangSong"/>
          <w:sz w:val="24"/>
          <w:szCs w:val="24"/>
          <w:spacing w:val="-2"/>
        </w:rPr>
        <w:t>与传统陷波器相比，所提计算方法具有更短的信号处理延时。</w:t>
      </w:r>
    </w:p>
    <w:p>
      <w:pPr>
        <w:ind w:left="953" w:right="114" w:firstLine="480"/>
        <w:spacing w:before="38" w:line="352" w:lineRule="auto"/>
        <w:jc w:val="both"/>
        <w:rPr>
          <w:rFonts w:ascii="FangSong" w:hAnsi="FangSong" w:eastAsia="FangSong" w:cs="FangSong"/>
          <w:sz w:val="24"/>
          <w:szCs w:val="24"/>
        </w:rPr>
      </w:pPr>
      <w:r>
        <w:rPr>
          <w:rFonts w:ascii="FangSong" w:hAnsi="FangSong" w:eastAsia="FangSong" w:cs="FangSong"/>
          <w:sz w:val="24"/>
          <w:szCs w:val="24"/>
          <w:spacing w:val="-5"/>
        </w:rPr>
        <w:t>本文提出的在线查表控制和在线搜索控制各具优势。在实际应用</w:t>
      </w:r>
      <w:r>
        <w:rPr>
          <w:rFonts w:ascii="FangSong" w:hAnsi="FangSong" w:eastAsia="FangSong" w:cs="FangSong"/>
          <w:sz w:val="24"/>
          <w:szCs w:val="24"/>
          <w:spacing w:val="-6"/>
        </w:rPr>
        <w:t>中，</w:t>
      </w:r>
      <w:r>
        <w:rPr>
          <w:rFonts w:ascii="FangSong" w:hAnsi="FangSong" w:eastAsia="FangSong" w:cs="FangSong"/>
          <w:sz w:val="24"/>
          <w:szCs w:val="24"/>
          <w:spacing w:val="-6"/>
        </w:rPr>
        <w:t xml:space="preserve"> </w:t>
      </w:r>
      <w:r>
        <w:rPr>
          <w:rFonts w:ascii="FangSong" w:hAnsi="FangSong" w:eastAsia="FangSong" w:cs="FangSong"/>
          <w:sz w:val="24"/>
          <w:szCs w:val="24"/>
          <w:spacing w:val="-6"/>
        </w:rPr>
        <w:t>可以将这两种控</w:t>
      </w:r>
      <w:r>
        <w:rPr>
          <w:rFonts w:ascii="FangSong" w:hAnsi="FangSong" w:eastAsia="FangSong" w:cs="FangSong"/>
          <w:sz w:val="24"/>
          <w:szCs w:val="24"/>
        </w:rPr>
        <w:t xml:space="preserve">  </w:t>
      </w:r>
      <w:r>
        <w:rPr>
          <w:rFonts w:ascii="FangSong" w:hAnsi="FangSong" w:eastAsia="FangSong" w:cs="FangSong"/>
          <w:sz w:val="24"/>
          <w:szCs w:val="24"/>
          <w:spacing w:val="-5"/>
        </w:rPr>
        <w:t>制算法有机结合：在线查表作为开环控制，实现快速动态响应；在线搜索则作为闭环控制，</w:t>
      </w:r>
      <w:r>
        <w:rPr>
          <w:rFonts w:ascii="FangSong" w:hAnsi="FangSong" w:eastAsia="FangSong" w:cs="FangSong"/>
          <w:sz w:val="24"/>
          <w:szCs w:val="24"/>
        </w:rPr>
        <w:t xml:space="preserve"> </w:t>
      </w:r>
      <w:r>
        <w:rPr>
          <w:rFonts w:ascii="FangSong" w:hAnsi="FangSong" w:eastAsia="FangSong" w:cs="FangSong"/>
          <w:sz w:val="24"/>
          <w:szCs w:val="24"/>
          <w:spacing w:val="-2"/>
        </w:rPr>
        <w:t>实现对电机特性非预期偏移的自适应调节，从而进一步提升控制性能。通过对一台内</w:t>
      </w:r>
      <w:r>
        <w:rPr>
          <w:rFonts w:ascii="FangSong" w:hAnsi="FangSong" w:eastAsia="FangSong" w:cs="FangSong"/>
          <w:sz w:val="24"/>
          <w:szCs w:val="24"/>
          <w:spacing w:val="-3"/>
        </w:rPr>
        <w:t>嵌式</w:t>
      </w:r>
      <w:r>
        <w:rPr>
          <w:rFonts w:ascii="FangSong" w:hAnsi="FangSong" w:eastAsia="FangSong" w:cs="FangSong"/>
          <w:sz w:val="24"/>
          <w:szCs w:val="24"/>
        </w:rPr>
        <w:t xml:space="preserve">  </w:t>
      </w:r>
      <w:r>
        <w:rPr>
          <w:rFonts w:ascii="FangSong" w:hAnsi="FangSong" w:eastAsia="FangSong" w:cs="FangSong"/>
          <w:sz w:val="24"/>
          <w:szCs w:val="24"/>
          <w:spacing w:val="-1"/>
        </w:rPr>
        <w:t>永磁同步电机的样机进行实验，验证了本文所提理论</w:t>
      </w:r>
      <w:r>
        <w:rPr>
          <w:rFonts w:ascii="FangSong" w:hAnsi="FangSong" w:eastAsia="FangSong" w:cs="FangSong"/>
          <w:sz w:val="24"/>
          <w:szCs w:val="24"/>
          <w:spacing w:val="-2"/>
        </w:rPr>
        <w:t>研究成果的有效性和准确性。</w:t>
      </w:r>
    </w:p>
    <w:p>
      <w:pPr>
        <w:spacing w:line="298" w:lineRule="auto"/>
        <w:rPr>
          <w:rFonts w:ascii="Arial"/>
          <w:sz w:val="21"/>
        </w:rPr>
      </w:pPr>
      <w:r/>
    </w:p>
    <w:p>
      <w:pPr>
        <w:ind w:left="951" w:right="234" w:firstLine="7"/>
        <w:spacing w:before="78" w:line="340" w:lineRule="auto"/>
        <w:rPr>
          <w:rFonts w:ascii="Times New Roman" w:hAnsi="Times New Roman" w:eastAsia="Times New Roman" w:cs="Times New Roman"/>
          <w:sz w:val="24"/>
          <w:szCs w:val="24"/>
        </w:rPr>
      </w:pPr>
      <w:r>
        <w:rPr>
          <w:rFonts w:ascii="FangSong" w:hAnsi="FangSong" w:eastAsia="FangSong" w:cs="FangSong"/>
          <w:sz w:val="24"/>
          <w:szCs w:val="24"/>
          <w:b/>
          <w:bCs/>
          <w:spacing w:val="-3"/>
        </w:rPr>
        <w:t>关键词：</w:t>
      </w:r>
      <w:r>
        <w:rPr>
          <w:rFonts w:ascii="FangSong" w:hAnsi="FangSong" w:eastAsia="FangSong" w:cs="FangSong"/>
          <w:sz w:val="24"/>
          <w:szCs w:val="24"/>
          <w:spacing w:val="-26"/>
        </w:rPr>
        <w:t xml:space="preserve"> </w:t>
      </w:r>
      <w:r>
        <w:rPr>
          <w:rFonts w:ascii="FangSong" w:hAnsi="FangSong" w:eastAsia="FangSong" w:cs="FangSong"/>
          <w:sz w:val="24"/>
          <w:szCs w:val="24"/>
          <w:spacing w:val="-3"/>
        </w:rPr>
        <w:t>绿色交通运输装备</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3"/>
        </w:rPr>
        <w:t>永磁同步电机</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3"/>
        </w:rPr>
        <w:t>最大效率转矩比控制</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2"/>
        </w:rPr>
        <w:t xml:space="preserve"> </w:t>
      </w:r>
      <w:r>
        <w:rPr>
          <w:rFonts w:ascii="FangSong" w:hAnsi="FangSong" w:eastAsia="FangSong" w:cs="FangSong"/>
          <w:sz w:val="24"/>
          <w:szCs w:val="24"/>
          <w:spacing w:val="-3"/>
        </w:rPr>
        <w:t>等效电路模型</w:t>
      </w:r>
      <w:r>
        <w:rPr>
          <w:rFonts w:ascii="Times New Roman" w:hAnsi="Times New Roman" w:eastAsia="Times New Roman" w:cs="Times New Roman"/>
          <w:sz w:val="24"/>
          <w:szCs w:val="24"/>
          <w:spacing w:val="-3"/>
        </w:rPr>
        <w:t>;  </w:t>
      </w:r>
      <w:r>
        <w:rPr>
          <w:rFonts w:ascii="FangSong" w:hAnsi="FangSong" w:eastAsia="FangSong" w:cs="FangSong"/>
          <w:sz w:val="24"/>
          <w:szCs w:val="24"/>
          <w:spacing w:val="-3"/>
        </w:rPr>
        <w:t>自动化</w:t>
      </w:r>
      <w:r>
        <w:rPr>
          <w:rFonts w:ascii="FangSong" w:hAnsi="FangSong" w:eastAsia="FangSong" w:cs="FangSong"/>
          <w:sz w:val="24"/>
          <w:szCs w:val="24"/>
        </w:rPr>
        <w:t xml:space="preserve"> </w:t>
      </w:r>
      <w:r>
        <w:rPr>
          <w:rFonts w:ascii="FangSong" w:hAnsi="FangSong" w:eastAsia="FangSong" w:cs="FangSong"/>
          <w:sz w:val="24"/>
          <w:szCs w:val="24"/>
          <w:spacing w:val="-3"/>
        </w:rPr>
        <w:t>标定</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3"/>
        </w:rPr>
        <w:t>参数辨识</w:t>
      </w:r>
      <w:r>
        <w:rPr>
          <w:rFonts w:ascii="Times New Roman" w:hAnsi="Times New Roman" w:eastAsia="Times New Roman" w:cs="Times New Roman"/>
          <w:sz w:val="24"/>
          <w:szCs w:val="24"/>
          <w:spacing w:val="-3"/>
        </w:rPr>
        <w:t>.</w:t>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left="5494"/>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IV</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1"/>
          <w:pgSz w:w="11906" w:h="16838"/>
          <w:pgMar w:top="1854" w:right="1013" w:bottom="0" w:left="424" w:header="1590" w:footer="0" w:gutter="0"/>
        </w:sectPr>
        <w:rPr>
          <w:rFonts w:ascii="Arial" w:hAnsi="Arial" w:eastAsia="Arial" w:cs="Arial"/>
          <w:sz w:val="23"/>
          <w:szCs w:val="23"/>
        </w:rPr>
      </w:pPr>
    </w:p>
    <w:p>
      <w:pPr>
        <w:spacing w:line="279" w:lineRule="auto"/>
        <w:rPr>
          <w:rFonts w:ascii="Arial"/>
          <w:sz w:val="21"/>
        </w:rPr>
      </w:pPr>
      <w:r/>
    </w:p>
    <w:p>
      <w:pPr>
        <w:spacing w:line="280" w:lineRule="auto"/>
        <w:rPr>
          <w:rFonts w:ascii="Arial"/>
          <w:sz w:val="21"/>
        </w:rPr>
      </w:pPr>
      <w:r/>
    </w:p>
    <w:p>
      <w:pPr>
        <w:spacing w:line="280" w:lineRule="auto"/>
        <w:rPr>
          <w:rFonts w:ascii="Arial"/>
          <w:sz w:val="21"/>
        </w:rPr>
      </w:pPr>
      <w:r/>
    </w:p>
    <w:p>
      <w:pPr>
        <w:ind w:left="5029"/>
        <w:spacing w:before="86" w:line="188" w:lineRule="auto"/>
        <w:outlineLvl w:val="0"/>
        <w:rPr>
          <w:rFonts w:ascii="Times New Roman" w:hAnsi="Times New Roman" w:eastAsia="Times New Roman" w:cs="Times New Roman"/>
          <w:sz w:val="30"/>
          <w:szCs w:val="30"/>
        </w:rPr>
      </w:pPr>
      <w:r>
        <w:rPr>
          <w:rFonts w:ascii="Times New Roman" w:hAnsi="Times New Roman" w:eastAsia="Times New Roman" w:cs="Times New Roman"/>
          <w:sz w:val="30"/>
          <w:szCs w:val="30"/>
          <w:b/>
          <w:bCs/>
          <w:spacing w:val="-1"/>
        </w:rPr>
        <w:t>Abstract</w:t>
      </w:r>
    </w:p>
    <w:p>
      <w:pPr>
        <w:spacing w:line="403" w:lineRule="auto"/>
        <w:rPr>
          <w:rFonts w:ascii="Arial"/>
          <w:sz w:val="21"/>
        </w:rPr>
      </w:pPr>
      <w:r/>
    </w:p>
    <w:p>
      <w:pPr>
        <w:ind w:left="936" w:firstLine="486"/>
        <w:spacing w:before="69" w:line="397"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In order to address the increasingly severe gl</w:t>
      </w:r>
      <w:r>
        <w:rPr>
          <w:rFonts w:ascii="Times New Roman" w:hAnsi="Times New Roman" w:eastAsia="Times New Roman" w:cs="Times New Roman"/>
          <w:sz w:val="24"/>
          <w:szCs w:val="24"/>
          <w:spacing w:val="-1"/>
        </w:rPr>
        <w:t>obal issues of</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1"/>
        </w:rPr>
        <w:t>climate change</w:t>
      </w:r>
      <w:r>
        <w:rPr>
          <w:rFonts w:ascii="Times New Roman" w:hAnsi="Times New Roman" w:eastAsia="Times New Roman" w:cs="Times New Roman"/>
          <w:sz w:val="24"/>
          <w:szCs w:val="24"/>
          <w:spacing w:val="7"/>
        </w:rPr>
        <w:t xml:space="preserve"> </w:t>
      </w:r>
      <w:r>
        <w:rPr>
          <w:rFonts w:ascii="Times New Roman" w:hAnsi="Times New Roman" w:eastAsia="Times New Roman" w:cs="Times New Roman"/>
          <w:sz w:val="24"/>
          <w:szCs w:val="24"/>
          <w:spacing w:val="-1"/>
        </w:rPr>
        <w:t>and</w:t>
      </w:r>
      <w:r>
        <w:rPr>
          <w:rFonts w:ascii="Times New Roman" w:hAnsi="Times New Roman" w:eastAsia="Times New Roman" w:cs="Times New Roman"/>
          <w:sz w:val="24"/>
          <w:szCs w:val="24"/>
          <w:spacing w:val="6"/>
        </w:rPr>
        <w:t xml:space="preserve"> </w:t>
      </w:r>
      <w:r>
        <w:rPr>
          <w:rFonts w:ascii="Times New Roman" w:hAnsi="Times New Roman" w:eastAsia="Times New Roman" w:cs="Times New Roman"/>
          <w:sz w:val="24"/>
          <w:szCs w:val="24"/>
          <w:spacing w:val="-1"/>
        </w:rPr>
        <w:t>energy</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spacing w:val="-1"/>
        </w:rPr>
        <w:t>short-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age, the</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1"/>
        </w:rPr>
        <w:t>transportation equipment is</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witnessing a</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1"/>
        </w:rPr>
        <w:t>trend</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
        </w:rPr>
        <w:t>towards green, low-carbon,</w:t>
      </w:r>
      <w:r>
        <w:rPr>
          <w:rFonts w:ascii="Times New Roman" w:hAnsi="Times New Roman" w:eastAsia="Times New Roman" w:cs="Times New Roman"/>
          <w:sz w:val="24"/>
          <w:szCs w:val="24"/>
          <w:spacing w:val="-2"/>
        </w:rPr>
        <w:t xml:space="preserve"> and electrically</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intelligent</w:t>
      </w:r>
      <w:r>
        <w:rPr>
          <w:rFonts w:ascii="Times New Roman" w:hAnsi="Times New Roman" w:eastAsia="Times New Roman" w:cs="Times New Roman"/>
          <w:sz w:val="24"/>
          <w:szCs w:val="24"/>
          <w:spacing w:val="23"/>
          <w:w w:val="101"/>
        </w:rPr>
        <w:t xml:space="preserve"> </w:t>
      </w:r>
      <w:r>
        <w:rPr>
          <w:rFonts w:ascii="Times New Roman" w:hAnsi="Times New Roman" w:eastAsia="Times New Roman" w:cs="Times New Roman"/>
          <w:sz w:val="24"/>
          <w:szCs w:val="24"/>
        </w:rPr>
        <w:t>solutions.</w:t>
      </w:r>
      <w:r>
        <w:rPr>
          <w:rFonts w:ascii="Times New Roman" w:hAnsi="Times New Roman" w:eastAsia="Times New Roman" w:cs="Times New Roman"/>
          <w:sz w:val="24"/>
          <w:szCs w:val="24"/>
          <w:spacing w:val="56"/>
          <w:w w:val="101"/>
        </w:rPr>
        <w:t xml:space="preserve"> </w:t>
      </w:r>
      <w:r>
        <w:rPr>
          <w:rFonts w:ascii="Times New Roman" w:hAnsi="Times New Roman" w:eastAsia="Times New Roman" w:cs="Times New Roman"/>
          <w:sz w:val="24"/>
          <w:szCs w:val="24"/>
        </w:rPr>
        <w:t>With the</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z w:val="24"/>
          <w:szCs w:val="24"/>
          <w:spacing w:val="-1"/>
        </w:rPr>
        <w:t>ontinuous</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1"/>
        </w:rPr>
        <w:t>expansion</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spacing w:val="-1"/>
        </w:rPr>
        <w:t>of</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20"/>
          <w:w w:val="101"/>
        </w:rPr>
        <w:t xml:space="preserve"> </w:t>
      </w:r>
      <w:r>
        <w:rPr>
          <w:rFonts w:ascii="Times New Roman" w:hAnsi="Times New Roman" w:eastAsia="Times New Roman" w:cs="Times New Roman"/>
          <w:sz w:val="24"/>
          <w:szCs w:val="24"/>
          <w:spacing w:val="-1"/>
        </w:rPr>
        <w:t>electric vehicles</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market,</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spacing w:val="-1"/>
        </w:rPr>
        <w:t>green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transportation</w:t>
      </w:r>
      <w:r>
        <w:rPr>
          <w:rFonts w:ascii="Times New Roman" w:hAnsi="Times New Roman" w:eastAsia="Times New Roman" w:cs="Times New Roman"/>
          <w:sz w:val="24"/>
          <w:szCs w:val="24"/>
          <w:spacing w:val="48"/>
        </w:rPr>
        <w:t xml:space="preserve"> </w:t>
      </w:r>
      <w:r>
        <w:rPr>
          <w:rFonts w:ascii="Times New Roman" w:hAnsi="Times New Roman" w:eastAsia="Times New Roman" w:cs="Times New Roman"/>
          <w:sz w:val="24"/>
          <w:szCs w:val="24"/>
          <w:spacing w:val="-1"/>
        </w:rPr>
        <w:t>equipment</w:t>
      </w:r>
      <w:r>
        <w:rPr>
          <w:rFonts w:ascii="Times New Roman" w:hAnsi="Times New Roman" w:eastAsia="Times New Roman" w:cs="Times New Roman"/>
          <w:sz w:val="24"/>
          <w:szCs w:val="24"/>
          <w:spacing w:val="30"/>
          <w:w w:val="101"/>
        </w:rPr>
        <w:t xml:space="preserve"> </w:t>
      </w:r>
      <w:r>
        <w:rPr>
          <w:rFonts w:ascii="Times New Roman" w:hAnsi="Times New Roman" w:eastAsia="Times New Roman" w:cs="Times New Roman"/>
          <w:sz w:val="24"/>
          <w:szCs w:val="24"/>
          <w:spacing w:val="-1"/>
        </w:rPr>
        <w:t>of our</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country</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is</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1"/>
        </w:rPr>
        <w:t>gradually</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1"/>
        </w:rPr>
        <w:t>shifting</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its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focus</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to</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new</w:t>
      </w:r>
      <w:r>
        <w:rPr>
          <w:rFonts w:ascii="Times New Roman" w:hAnsi="Times New Roman" w:eastAsia="Times New Roman" w:cs="Times New Roman"/>
          <w:sz w:val="24"/>
          <w:szCs w:val="24"/>
          <w:spacing w:val="29"/>
          <w:w w:val="101"/>
        </w:rPr>
        <w:t xml:space="preserve"> </w:t>
      </w:r>
      <w:r>
        <w:rPr>
          <w:rFonts w:ascii="Times New Roman" w:hAnsi="Times New Roman" w:eastAsia="Times New Roman" w:cs="Times New Roman"/>
          <w:sz w:val="24"/>
          <w:szCs w:val="24"/>
          <w:spacing w:val="-1"/>
        </w:rPr>
        <w:t>landscape</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that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primarily</w:t>
      </w:r>
      <w:r>
        <w:rPr>
          <w:rFonts w:ascii="Times New Roman" w:hAnsi="Times New Roman" w:eastAsia="Times New Roman" w:cs="Times New Roman"/>
          <w:sz w:val="24"/>
          <w:szCs w:val="24"/>
          <w:spacing w:val="38"/>
          <w:w w:val="101"/>
        </w:rPr>
        <w:t xml:space="preserve"> </w:t>
      </w:r>
      <w:r>
        <w:rPr>
          <w:rFonts w:ascii="Times New Roman" w:hAnsi="Times New Roman" w:eastAsia="Times New Roman" w:cs="Times New Roman"/>
          <w:sz w:val="24"/>
          <w:szCs w:val="24"/>
          <w:spacing w:val="-1"/>
        </w:rPr>
        <w:t>involves</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1"/>
        </w:rPr>
        <w:t>application</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1"/>
        </w:rPr>
        <w:t>of electric</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
        </w:rPr>
        <w:t>ships,</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1"/>
        </w:rPr>
        <w:t>vehicles,</w:t>
      </w:r>
      <w:r>
        <w:rPr>
          <w:rFonts w:ascii="Times New Roman" w:hAnsi="Times New Roman" w:eastAsia="Times New Roman" w:cs="Times New Roman"/>
          <w:sz w:val="24"/>
          <w:szCs w:val="24"/>
          <w:spacing w:val="32"/>
          <w:w w:val="101"/>
        </w:rPr>
        <w:t xml:space="preserve"> </w:t>
      </w:r>
      <w:r>
        <w:rPr>
          <w:rFonts w:ascii="Times New Roman" w:hAnsi="Times New Roman" w:eastAsia="Times New Roman" w:cs="Times New Roman"/>
          <w:sz w:val="24"/>
          <w:szCs w:val="24"/>
          <w:spacing w:val="-1"/>
        </w:rPr>
        <w:t>and</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1"/>
        </w:rPr>
        <w:t>aircrafts</w:t>
      </w:r>
      <w:r>
        <w:rPr>
          <w:rFonts w:ascii="Times New Roman" w:hAnsi="Times New Roman" w:eastAsia="Times New Roman" w:cs="Times New Roman"/>
          <w:sz w:val="24"/>
          <w:szCs w:val="24"/>
          <w:spacing w:val="26"/>
          <w:w w:val="101"/>
        </w:rPr>
        <w:t xml:space="preserve"> </w:t>
      </w:r>
      <w:r>
        <w:rPr>
          <w:rFonts w:ascii="Times New Roman" w:hAnsi="Times New Roman" w:eastAsia="Times New Roman" w:cs="Times New Roman"/>
          <w:sz w:val="24"/>
          <w:szCs w:val="24"/>
          <w:spacing w:val="-1"/>
        </w:rPr>
        <w:t>in</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
        </w:rPr>
        <w:t>sea,</w:t>
      </w:r>
      <w:r>
        <w:rPr>
          <w:rFonts w:ascii="Times New Roman" w:hAnsi="Times New Roman" w:eastAsia="Times New Roman" w:cs="Times New Roman"/>
          <w:sz w:val="24"/>
          <w:szCs w:val="24"/>
          <w:spacing w:val="31"/>
          <w:w w:val="101"/>
        </w:rPr>
        <w:t xml:space="preserve"> </w:t>
      </w:r>
      <w:r>
        <w:rPr>
          <w:rFonts w:ascii="Times New Roman" w:hAnsi="Times New Roman" w:eastAsia="Times New Roman" w:cs="Times New Roman"/>
          <w:sz w:val="24"/>
          <w:szCs w:val="24"/>
          <w:spacing w:val="-1"/>
        </w:rPr>
        <w:t>land,</w:t>
      </w:r>
      <w:r>
        <w:rPr>
          <w:rFonts w:ascii="Times New Roman" w:hAnsi="Times New Roman" w:eastAsia="Times New Roman" w:cs="Times New Roman"/>
          <w:sz w:val="24"/>
          <w:szCs w:val="24"/>
          <w:spacing w:val="32"/>
          <w:w w:val="101"/>
        </w:rPr>
        <w:t xml:space="preserve"> </w:t>
      </w:r>
      <w:r>
        <w:rPr>
          <w:rFonts w:ascii="Times New Roman" w:hAnsi="Times New Roman" w:eastAsia="Times New Roman" w:cs="Times New Roman"/>
          <w:sz w:val="24"/>
          <w:szCs w:val="24"/>
          <w:spacing w:val="-1"/>
        </w:rPr>
        <w:t>and</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air</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rPr>
        <w:t>domains.</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rPr>
        <w:t>This</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rPr>
        <w:t>trend</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rPr>
        <w:t>has</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rPr>
        <w:t>le</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to</w:t>
      </w:r>
      <w:r>
        <w:rPr>
          <w:rFonts w:ascii="Times New Roman" w:hAnsi="Times New Roman" w:eastAsia="Times New Roman" w:cs="Times New Roman"/>
          <w:sz w:val="24"/>
          <w:szCs w:val="24"/>
          <w:spacing w:val="30"/>
          <w:w w:val="101"/>
        </w:rPr>
        <w:t xml:space="preserve"> </w:t>
      </w:r>
      <w:r>
        <w:rPr>
          <w:rFonts w:ascii="Times New Roman" w:hAnsi="Times New Roman" w:eastAsia="Times New Roman" w:cs="Times New Roman"/>
          <w:sz w:val="24"/>
          <w:szCs w:val="24"/>
          <w:spacing w:val="-1"/>
        </w:rPr>
        <w:t>an</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increase</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in</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1"/>
        </w:rPr>
        <w:t>carrying</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1"/>
        </w:rPr>
        <w:t>capacity</w:t>
      </w:r>
      <w:r>
        <w:rPr>
          <w:rFonts w:ascii="Times New Roman" w:hAnsi="Times New Roman" w:eastAsia="Times New Roman" w:cs="Times New Roman"/>
          <w:sz w:val="24"/>
          <w:szCs w:val="24"/>
          <w:spacing w:val="30"/>
          <w:w w:val="101"/>
        </w:rPr>
        <w:t xml:space="preserve"> </w:t>
      </w:r>
      <w:r>
        <w:rPr>
          <w:rFonts w:ascii="Times New Roman" w:hAnsi="Times New Roman" w:eastAsia="Times New Roman" w:cs="Times New Roman"/>
          <w:sz w:val="24"/>
          <w:szCs w:val="24"/>
          <w:spacing w:val="-1"/>
        </w:rPr>
        <w:t>of green</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transportation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equipment.  As</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rPr>
        <w:t>result,</w:t>
      </w:r>
      <w:r>
        <w:rPr>
          <w:rFonts w:ascii="Times New Roman" w:hAnsi="Times New Roman" w:eastAsia="Times New Roman" w:cs="Times New Roman"/>
          <w:sz w:val="24"/>
          <w:szCs w:val="24"/>
          <w:spacing w:val="29"/>
          <w:w w:val="101"/>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rPr>
        <w:t>green</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rPr>
        <w:t>transportation</w:t>
      </w:r>
      <w:r>
        <w:rPr>
          <w:rFonts w:ascii="Times New Roman" w:hAnsi="Times New Roman" w:eastAsia="Times New Roman" w:cs="Times New Roman"/>
          <w:sz w:val="24"/>
          <w:szCs w:val="24"/>
          <w:spacing w:val="30"/>
          <w:w w:val="101"/>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z w:val="24"/>
          <w:szCs w:val="24"/>
          <w:spacing w:val="-1"/>
        </w:rPr>
        <w:t>quipment</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may</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
        </w:rPr>
        <w:t>face</w:t>
      </w:r>
      <w:r>
        <w:rPr>
          <w:rFonts w:ascii="Times New Roman" w:hAnsi="Times New Roman" w:eastAsia="Times New Roman" w:cs="Times New Roman"/>
          <w:sz w:val="24"/>
          <w:szCs w:val="24"/>
          <w:spacing w:val="23"/>
          <w:w w:val="101"/>
        </w:rPr>
        <w:t xml:space="preserve"> </w:t>
      </w:r>
      <w:r>
        <w:rPr>
          <w:rFonts w:ascii="Times New Roman" w:hAnsi="Times New Roman" w:eastAsia="Times New Roman" w:cs="Times New Roman"/>
          <w:sz w:val="24"/>
          <w:szCs w:val="24"/>
          <w:spacing w:val="-1"/>
        </w:rPr>
        <w:t>more</w:t>
      </w:r>
      <w:r>
        <w:rPr>
          <w:rFonts w:ascii="Times New Roman" w:hAnsi="Times New Roman" w:eastAsia="Times New Roman" w:cs="Times New Roman"/>
          <w:sz w:val="24"/>
          <w:szCs w:val="24"/>
          <w:spacing w:val="29"/>
          <w:w w:val="101"/>
        </w:rPr>
        <w:t xml:space="preserve"> </w:t>
      </w:r>
      <w:r>
        <w:rPr>
          <w:rFonts w:ascii="Times New Roman" w:hAnsi="Times New Roman" w:eastAsia="Times New Roman" w:cs="Times New Roman"/>
          <w:sz w:val="24"/>
          <w:szCs w:val="24"/>
          <w:spacing w:val="-1"/>
        </w:rPr>
        <w:t>complex</w:t>
      </w:r>
      <w:r>
        <w:rPr>
          <w:rFonts w:ascii="Times New Roman" w:hAnsi="Times New Roman" w:eastAsia="Times New Roman" w:cs="Times New Roman"/>
          <w:sz w:val="24"/>
          <w:szCs w:val="24"/>
          <w:spacing w:val="29"/>
          <w:w w:val="101"/>
        </w:rPr>
        <w:t xml:space="preserve"> </w:t>
      </w:r>
      <w:r>
        <w:rPr>
          <w:rFonts w:ascii="Times New Roman" w:hAnsi="Times New Roman" w:eastAsia="Times New Roman" w:cs="Times New Roman"/>
          <w:sz w:val="24"/>
          <w:szCs w:val="24"/>
          <w:spacing w:val="-1"/>
        </w:rPr>
        <w:t>operating</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conditions and more</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rPr>
        <w:t>severe range anxiety.</w:t>
      </w:r>
      <w:r>
        <w:rPr>
          <w:rFonts w:ascii="Times New Roman" w:hAnsi="Times New Roman" w:eastAsia="Times New Roman" w:cs="Times New Roman"/>
          <w:sz w:val="24"/>
          <w:szCs w:val="24"/>
          <w:spacing w:val="37"/>
        </w:rPr>
        <w:t xml:space="preserve"> </w:t>
      </w:r>
      <w:r>
        <w:rPr>
          <w:rFonts w:ascii="Times New Roman" w:hAnsi="Times New Roman" w:eastAsia="Times New Roman" w:cs="Times New Roman"/>
          <w:sz w:val="24"/>
          <w:szCs w:val="24"/>
        </w:rPr>
        <w:t>At the</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rPr>
        <w:t>same time,</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green</w:t>
      </w:r>
      <w:r>
        <w:rPr>
          <w:rFonts w:ascii="Times New Roman" w:hAnsi="Times New Roman" w:eastAsia="Times New Roman" w:cs="Times New Roman"/>
          <w:sz w:val="24"/>
          <w:szCs w:val="24"/>
          <w:spacing w:val="7"/>
        </w:rPr>
        <w:t xml:space="preserve"> </w:t>
      </w:r>
      <w:r>
        <w:rPr>
          <w:rFonts w:ascii="Times New Roman" w:hAnsi="Times New Roman" w:eastAsia="Times New Roman" w:cs="Times New Roman"/>
          <w:sz w:val="24"/>
          <w:szCs w:val="24"/>
          <w:spacing w:val="-1"/>
        </w:rPr>
        <w:t>transportation</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1"/>
        </w:rPr>
        <w:t>equipment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is</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also</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rPr>
        <w:t>showing</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rPr>
        <w:t>a trend towards</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consumer electronics,</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rPr>
        <w:t>including</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diversification</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rPr>
        <w:t>product </w:t>
      </w:r>
      <w:r>
        <w:rPr>
          <w:rFonts w:ascii="Times New Roman" w:hAnsi="Times New Roman" w:eastAsia="Times New Roman" w:cs="Times New Roman"/>
          <w:sz w:val="24"/>
          <w:szCs w:val="24"/>
          <w:spacing w:val="-1"/>
        </w:rPr>
        <w:t>types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
        </w:rPr>
        <w:t>and</w:t>
      </w:r>
      <w:r>
        <w:rPr>
          <w:rFonts w:ascii="Times New Roman" w:hAnsi="Times New Roman" w:eastAsia="Times New Roman" w:cs="Times New Roman"/>
          <w:sz w:val="24"/>
          <w:szCs w:val="24"/>
          <w:spacing w:val="-1"/>
        </w:rPr>
        <w:t xml:space="preserve"> faster development iterations.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Such new development situation poses technical challe</w:t>
      </w:r>
      <w:r>
        <w:rPr>
          <w:rFonts w:ascii="Times New Roman" w:hAnsi="Times New Roman" w:eastAsia="Times New Roman" w:cs="Times New Roman"/>
          <w:sz w:val="24"/>
          <w:szCs w:val="24"/>
          <w:spacing w:val="-2"/>
        </w:rPr>
        <w:t>nges fo</w:t>
      </w:r>
      <w:r>
        <w:rPr>
          <w:rFonts w:ascii="Times New Roman" w:hAnsi="Times New Roman" w:eastAsia="Times New Roman" w:cs="Times New Roman"/>
          <w:sz w:val="24"/>
          <w:szCs w:val="24"/>
          <w:spacing w:val="1"/>
        </w:rPr>
        <w:t>r</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the motor drive system of</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rPr>
        <w:t>green transportation equipment, including complex and variable motor </w:t>
      </w:r>
      <w:r>
        <w:rPr>
          <w:rFonts w:ascii="Times New Roman" w:hAnsi="Times New Roman" w:eastAsia="Times New Roman" w:cs="Times New Roman"/>
          <w:sz w:val="24"/>
          <w:szCs w:val="24"/>
        </w:rPr>
        <w:t>parameters, strong requirement for efficiency optimization control and rapid produc</w:t>
      </w:r>
      <w:r>
        <w:rPr>
          <w:rFonts w:ascii="Times New Roman" w:hAnsi="Times New Roman" w:eastAsia="Times New Roman" w:cs="Times New Roman"/>
          <w:sz w:val="24"/>
          <w:szCs w:val="24"/>
          <w:spacing w:val="-1"/>
        </w:rPr>
        <w:t>t</w:t>
      </w:r>
      <w:r>
        <w:rPr>
          <w:rFonts w:ascii="Times New Roman" w:hAnsi="Times New Roman" w:eastAsia="Times New Roman" w:cs="Times New Roman"/>
          <w:sz w:val="24"/>
          <w:szCs w:val="24"/>
          <w:spacing w:val="7"/>
        </w:rPr>
        <w:t xml:space="preserve"> </w:t>
      </w:r>
      <w:r>
        <w:rPr>
          <w:rFonts w:ascii="Times New Roman" w:hAnsi="Times New Roman" w:eastAsia="Times New Roman" w:cs="Times New Roman"/>
          <w:sz w:val="24"/>
          <w:szCs w:val="24"/>
          <w:spacing w:val="-1"/>
        </w:rPr>
        <w:t>iteration.</w:t>
      </w:r>
    </w:p>
    <w:p>
      <w:pPr>
        <w:ind w:left="938" w:firstLine="484"/>
        <w:spacing w:before="76" w:line="399"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Interior permanent magnet</w:t>
      </w:r>
      <w:r>
        <w:rPr>
          <w:rFonts w:ascii="Times New Roman" w:hAnsi="Times New Roman" w:eastAsia="Times New Roman" w:cs="Times New Roman"/>
          <w:sz w:val="24"/>
          <w:szCs w:val="24"/>
          <w:spacing w:val="25"/>
          <w:w w:val="101"/>
        </w:rPr>
        <w:t xml:space="preserve"> </w:t>
      </w:r>
      <w:r>
        <w:rPr>
          <w:rFonts w:ascii="Times New Roman" w:hAnsi="Times New Roman" w:eastAsia="Times New Roman" w:cs="Times New Roman"/>
          <w:sz w:val="24"/>
          <w:szCs w:val="24"/>
        </w:rPr>
        <w:t>synchronous machines</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rPr>
        <w:t>(IPMSMs)</w:t>
      </w:r>
      <w:r>
        <w:rPr>
          <w:rFonts w:ascii="Times New Roman" w:hAnsi="Times New Roman" w:eastAsia="Times New Roman" w:cs="Times New Roman"/>
          <w:sz w:val="24"/>
          <w:szCs w:val="24"/>
          <w:spacing w:val="20"/>
          <w:w w:val="101"/>
        </w:rPr>
        <w:t xml:space="preserve"> </w:t>
      </w:r>
      <w:r>
        <w:rPr>
          <w:rFonts w:ascii="Times New Roman" w:hAnsi="Times New Roman" w:eastAsia="Times New Roman" w:cs="Times New Roman"/>
          <w:sz w:val="24"/>
          <w:szCs w:val="24"/>
        </w:rPr>
        <w:t>are widely</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rPr>
        <w:t>used</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rPr>
        <w:t>in</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motor </w:t>
      </w:r>
      <w:r>
        <w:rPr>
          <w:rFonts w:ascii="Times New Roman" w:hAnsi="Times New Roman" w:eastAsia="Times New Roman" w:cs="Times New Roman"/>
          <w:sz w:val="24"/>
          <w:szCs w:val="24"/>
        </w:rPr>
        <w:t>drive</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rPr>
        <w:t>systems</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rPr>
        <w:t>of green transportation</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rPr>
        <w:t>equipment,</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rPr>
        <w:t>due to their</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rPr>
        <w:t>advantages</w:t>
      </w:r>
      <w:r>
        <w:rPr>
          <w:rFonts w:ascii="Times New Roman" w:hAnsi="Times New Roman" w:eastAsia="Times New Roman" w:cs="Times New Roman"/>
          <w:sz w:val="24"/>
          <w:szCs w:val="24"/>
          <w:spacing w:val="17"/>
          <w:w w:val="101"/>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high power</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1"/>
        </w:rPr>
        <w:t>ensity,</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high torque</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spacing w:val="-1"/>
        </w:rPr>
        <w:t>density,</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1"/>
        </w:rPr>
        <w:t>and high</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operating</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1"/>
        </w:rPr>
        <w:t>efficiency.  However, the</w:t>
      </w:r>
      <w:r>
        <w:rPr>
          <w:rFonts w:ascii="Times New Roman" w:hAnsi="Times New Roman" w:eastAsia="Times New Roman" w:cs="Times New Roman"/>
          <w:sz w:val="24"/>
          <w:szCs w:val="24"/>
          <w:spacing w:val="17"/>
          <w:w w:val="101"/>
        </w:rPr>
        <w:t xml:space="preserve"> </w:t>
      </w:r>
      <w:r>
        <w:rPr>
          <w:rFonts w:ascii="Times New Roman" w:hAnsi="Times New Roman" w:eastAsia="Times New Roman" w:cs="Times New Roman"/>
          <w:sz w:val="24"/>
          <w:szCs w:val="24"/>
          <w:spacing w:val="-1"/>
        </w:rPr>
        <w:t>existing research</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on</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1"/>
        </w:rPr>
        <w:t>efficiency</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optimization</w:t>
      </w:r>
      <w:r>
        <w:rPr>
          <w:rFonts w:ascii="Times New Roman" w:hAnsi="Times New Roman" w:eastAsia="Times New Roman" w:cs="Times New Roman"/>
          <w:sz w:val="24"/>
          <w:szCs w:val="24"/>
          <w:spacing w:val="37"/>
          <w:w w:val="101"/>
        </w:rPr>
        <w:t xml:space="preserve"> </w:t>
      </w:r>
      <w:r>
        <w:rPr>
          <w:rFonts w:ascii="Times New Roman" w:hAnsi="Times New Roman" w:eastAsia="Times New Roman" w:cs="Times New Roman"/>
          <w:sz w:val="24"/>
          <w:szCs w:val="24"/>
          <w:spacing w:val="-1"/>
        </w:rPr>
        <w:t>control</w:t>
      </w:r>
      <w:r>
        <w:rPr>
          <w:rFonts w:ascii="Times New Roman" w:hAnsi="Times New Roman" w:eastAsia="Times New Roman" w:cs="Times New Roman"/>
          <w:sz w:val="24"/>
          <w:szCs w:val="24"/>
          <w:spacing w:val="25"/>
          <w:w w:val="101"/>
        </w:rPr>
        <w:t xml:space="preserve"> </w:t>
      </w:r>
      <w:r>
        <w:rPr>
          <w:rFonts w:ascii="Times New Roman" w:hAnsi="Times New Roman" w:eastAsia="Times New Roman" w:cs="Times New Roman"/>
          <w:sz w:val="24"/>
          <w:szCs w:val="24"/>
          <w:spacing w:val="-1"/>
        </w:rPr>
        <w:t>algorithms</w:t>
      </w:r>
      <w:r>
        <w:rPr>
          <w:rFonts w:ascii="Times New Roman" w:hAnsi="Times New Roman" w:eastAsia="Times New Roman" w:cs="Times New Roman"/>
          <w:sz w:val="24"/>
          <w:szCs w:val="24"/>
          <w:spacing w:val="26"/>
          <w:w w:val="101"/>
        </w:rPr>
        <w:t xml:space="preserve"> </w:t>
      </w:r>
      <w:r>
        <w:rPr>
          <w:rFonts w:ascii="Times New Roman" w:hAnsi="Times New Roman" w:eastAsia="Times New Roman" w:cs="Times New Roman"/>
          <w:sz w:val="24"/>
          <w:szCs w:val="24"/>
          <w:spacing w:val="-1"/>
        </w:rPr>
        <w:t>for</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1"/>
        </w:rPr>
        <w:t>IPMSMs</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spacing w:val="-1"/>
        </w:rPr>
        <w:t>has</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several</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1"/>
        </w:rPr>
        <w:t>problems,</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1"/>
        </w:rPr>
        <w:t>such</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1"/>
        </w:rPr>
        <w:t>as</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spacing w:val="-1"/>
        </w:rPr>
        <w:t>neglecting</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1"/>
        </w:rPr>
        <w:t>material</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characteristics</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rPr>
        <w:t>of IPMSMs,</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rPr>
        <w:t>requiring</w:t>
      </w:r>
      <w:r>
        <w:rPr>
          <w:rFonts w:ascii="Times New Roman" w:hAnsi="Times New Roman" w:eastAsia="Times New Roman" w:cs="Times New Roman"/>
          <w:sz w:val="24"/>
          <w:szCs w:val="24"/>
          <w:spacing w:val="26"/>
          <w:w w:val="101"/>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rPr>
        <w:t>wide</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rPr>
        <w:t>range</w:t>
      </w:r>
      <w:r>
        <w:rPr>
          <w:rFonts w:ascii="Times New Roman" w:hAnsi="Times New Roman" w:eastAsia="Times New Roman" w:cs="Times New Roman"/>
          <w:sz w:val="24"/>
          <w:szCs w:val="24"/>
          <w:spacing w:val="25"/>
          <w:w w:val="101"/>
        </w:rPr>
        <w:t xml:space="preserve"> </w:t>
      </w:r>
      <w:r>
        <w:rPr>
          <w:rFonts w:ascii="Times New Roman" w:hAnsi="Times New Roman" w:eastAsia="Times New Roman" w:cs="Times New Roman"/>
          <w:sz w:val="24"/>
          <w:szCs w:val="24"/>
        </w:rPr>
        <w:t>of experimental</w:t>
      </w:r>
      <w:r>
        <w:rPr>
          <w:rFonts w:ascii="Times New Roman" w:hAnsi="Times New Roman" w:eastAsia="Times New Roman" w:cs="Times New Roman"/>
          <w:sz w:val="24"/>
          <w:szCs w:val="24"/>
          <w:spacing w:val="25"/>
          <w:w w:val="101"/>
        </w:rPr>
        <w:t xml:space="preserve"> </w:t>
      </w:r>
      <w:r>
        <w:rPr>
          <w:rFonts w:ascii="Times New Roman" w:hAnsi="Times New Roman" w:eastAsia="Times New Roman" w:cs="Times New Roman"/>
          <w:sz w:val="24"/>
          <w:szCs w:val="24"/>
        </w:rPr>
        <w:t>con</w:t>
      </w:r>
      <w:r>
        <w:rPr>
          <w:rFonts w:ascii="Times New Roman" w:hAnsi="Times New Roman" w:eastAsia="Times New Roman" w:cs="Times New Roman"/>
          <w:sz w:val="24"/>
          <w:szCs w:val="24"/>
          <w:spacing w:val="-1"/>
        </w:rPr>
        <w:t>ditions,</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low</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1"/>
        </w:rPr>
        <w:t>automation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testing,</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rPr>
        <w:t>and constrained parameter identification</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accuracy.  These problems make the</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existing </w:t>
      </w:r>
      <w:r>
        <w:rPr>
          <w:rFonts w:ascii="Times New Roman" w:hAnsi="Times New Roman" w:eastAsia="Times New Roman" w:cs="Times New Roman"/>
          <w:sz w:val="24"/>
          <w:szCs w:val="24"/>
        </w:rPr>
        <w:t>efficiency</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optimization</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control</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algorithms</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difficult</w:t>
      </w:r>
      <w:r>
        <w:rPr>
          <w:rFonts w:ascii="Times New Roman" w:hAnsi="Times New Roman" w:eastAsia="Times New Roman" w:cs="Times New Roman"/>
          <w:sz w:val="24"/>
          <w:szCs w:val="24"/>
          <w:spacing w:val="7"/>
        </w:rPr>
        <w:t xml:space="preserve"> </w:t>
      </w:r>
      <w:r>
        <w:rPr>
          <w:rFonts w:ascii="Times New Roman" w:hAnsi="Times New Roman" w:eastAsia="Times New Roman" w:cs="Times New Roman"/>
          <w:sz w:val="24"/>
          <w:szCs w:val="24"/>
        </w:rPr>
        <w:t>to</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rPr>
        <w:t>meet</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7"/>
        </w:rPr>
        <w:t xml:space="preserve"> </w:t>
      </w:r>
      <w:r>
        <w:rPr>
          <w:rFonts w:ascii="Times New Roman" w:hAnsi="Times New Roman" w:eastAsia="Times New Roman" w:cs="Times New Roman"/>
          <w:sz w:val="24"/>
          <w:szCs w:val="24"/>
        </w:rPr>
        <w:t>requirements</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development </w:t>
      </w:r>
      <w:r>
        <w:rPr>
          <w:rFonts w:ascii="Times New Roman" w:hAnsi="Times New Roman" w:eastAsia="Times New Roman" w:cs="Times New Roman"/>
          <w:sz w:val="24"/>
          <w:szCs w:val="24"/>
        </w:rPr>
        <w:t>in green transportation equipmen</w:t>
      </w:r>
      <w:r>
        <w:rPr>
          <w:rFonts w:ascii="Times New Roman" w:hAnsi="Times New Roman" w:eastAsia="Times New Roman" w:cs="Times New Roman"/>
          <w:sz w:val="24"/>
          <w:szCs w:val="24"/>
          <w:spacing w:val="-1"/>
        </w:rPr>
        <w:t>t.</w:t>
      </w:r>
    </w:p>
    <w:p>
      <w:pPr>
        <w:ind w:left="939" w:firstLine="483"/>
        <w:spacing w:before="74" w:line="394"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In</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this</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regard</w:t>
      </w:r>
      <w:r>
        <w:rPr>
          <w:rFonts w:ascii="Times New Roman" w:hAnsi="Times New Roman" w:eastAsia="Times New Roman" w:cs="Times New Roman"/>
          <w:sz w:val="24"/>
          <w:szCs w:val="24"/>
          <w:spacing w:val="1"/>
        </w:rPr>
        <w:t>, </w:t>
      </w:r>
      <w:r>
        <w:rPr>
          <w:rFonts w:ascii="Times New Roman" w:hAnsi="Times New Roman" w:eastAsia="Times New Roman" w:cs="Times New Roman"/>
          <w:sz w:val="24"/>
          <w:szCs w:val="24"/>
        </w:rPr>
        <w:t>based</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on</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an</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overview</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main</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research</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content</w:t>
      </w:r>
      <w:r>
        <w:rPr>
          <w:rFonts w:ascii="Times New Roman" w:hAnsi="Times New Roman" w:eastAsia="Times New Roman" w:cs="Times New Roman"/>
          <w:sz w:val="24"/>
          <w:szCs w:val="24"/>
          <w:spacing w:val="9"/>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efficiency</w:t>
      </w:r>
      <w:r>
        <w:rPr>
          <w:rFonts w:ascii="Times New Roman" w:hAnsi="Times New Roman" w:eastAsia="Times New Roman" w:cs="Times New Roman"/>
          <w:sz w:val="24"/>
          <w:szCs w:val="24"/>
          <w:spacing w:val="9"/>
        </w:rPr>
        <w:t xml:space="preserve"> </w:t>
      </w:r>
      <w:r>
        <w:rPr>
          <w:rFonts w:ascii="Times New Roman" w:hAnsi="Times New Roman" w:eastAsia="Times New Roman" w:cs="Times New Roman"/>
          <w:sz w:val="24"/>
          <w:szCs w:val="24"/>
        </w:rPr>
        <w:t>optimization </w:t>
      </w:r>
      <w:r>
        <w:rPr>
          <w:rFonts w:ascii="Times New Roman" w:hAnsi="Times New Roman" w:eastAsia="Times New Roman" w:cs="Times New Roman"/>
          <w:sz w:val="24"/>
          <w:szCs w:val="24"/>
        </w:rPr>
        <w:t>control</w:t>
      </w:r>
      <w:r>
        <w:rPr>
          <w:rFonts w:ascii="Times New Roman" w:hAnsi="Times New Roman" w:eastAsia="Times New Roman" w:cs="Times New Roman"/>
          <w:sz w:val="24"/>
          <w:szCs w:val="24"/>
          <w:spacing w:val="38"/>
          <w:w w:val="101"/>
        </w:rPr>
        <w:t xml:space="preserve"> </w:t>
      </w:r>
      <w:r>
        <w:rPr>
          <w:rFonts w:ascii="Times New Roman" w:hAnsi="Times New Roman" w:eastAsia="Times New Roman" w:cs="Times New Roman"/>
          <w:sz w:val="24"/>
          <w:szCs w:val="24"/>
        </w:rPr>
        <w:t>algorithms,</w:t>
      </w:r>
      <w:r>
        <w:rPr>
          <w:rFonts w:ascii="Times New Roman" w:hAnsi="Times New Roman" w:eastAsia="Times New Roman" w:cs="Times New Roman"/>
          <w:sz w:val="24"/>
          <w:szCs w:val="24"/>
          <w:spacing w:val="39"/>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24"/>
          <w:szCs w:val="24"/>
          <w:spacing w:val="-1"/>
        </w:rPr>
        <w:t>he</w:t>
      </w:r>
      <w:r>
        <w:rPr>
          <w:rFonts w:ascii="Times New Roman" w:hAnsi="Times New Roman" w:eastAsia="Times New Roman" w:cs="Times New Roman"/>
          <w:sz w:val="24"/>
          <w:szCs w:val="24"/>
          <w:spacing w:val="31"/>
          <w:w w:val="101"/>
        </w:rPr>
        <w:t xml:space="preserve"> </w:t>
      </w:r>
      <w:r>
        <w:rPr>
          <w:rFonts w:ascii="Times New Roman" w:hAnsi="Times New Roman" w:eastAsia="Times New Roman" w:cs="Times New Roman"/>
          <w:sz w:val="24"/>
          <w:szCs w:val="24"/>
          <w:spacing w:val="-1"/>
        </w:rPr>
        <w:t>key</w:t>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24"/>
          <w:szCs w:val="24"/>
          <w:spacing w:val="-1"/>
        </w:rPr>
        <w:t>issues</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pertaining</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to</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38"/>
        </w:rPr>
        <w:t xml:space="preserve"> </w:t>
      </w:r>
      <w:r>
        <w:rPr>
          <w:rFonts w:ascii="Times New Roman" w:hAnsi="Times New Roman" w:eastAsia="Times New Roman" w:cs="Times New Roman"/>
          <w:sz w:val="24"/>
          <w:szCs w:val="24"/>
          <w:spacing w:val="-1"/>
        </w:rPr>
        <w:t>efficiency</w:t>
      </w:r>
      <w:r>
        <w:rPr>
          <w:rFonts w:ascii="Times New Roman" w:hAnsi="Times New Roman" w:eastAsia="Times New Roman" w:cs="Times New Roman"/>
          <w:sz w:val="24"/>
          <w:szCs w:val="24"/>
          <w:spacing w:val="37"/>
          <w:w w:val="101"/>
        </w:rPr>
        <w:t xml:space="preserve"> </w:t>
      </w:r>
      <w:r>
        <w:rPr>
          <w:rFonts w:ascii="Times New Roman" w:hAnsi="Times New Roman" w:eastAsia="Times New Roman" w:cs="Times New Roman"/>
          <w:sz w:val="24"/>
          <w:szCs w:val="24"/>
          <w:spacing w:val="-1"/>
        </w:rPr>
        <w:t>optimization</w:t>
      </w:r>
      <w:r>
        <w:rPr>
          <w:rFonts w:ascii="Times New Roman" w:hAnsi="Times New Roman" w:eastAsia="Times New Roman" w:cs="Times New Roman"/>
          <w:sz w:val="24"/>
          <w:szCs w:val="24"/>
          <w:spacing w:val="37"/>
        </w:rPr>
        <w:t xml:space="preserve"> </w:t>
      </w:r>
      <w:r>
        <w:rPr>
          <w:rFonts w:ascii="Times New Roman" w:hAnsi="Times New Roman" w:eastAsia="Times New Roman" w:cs="Times New Roman"/>
          <w:sz w:val="24"/>
          <w:szCs w:val="24"/>
          <w:spacing w:val="-1"/>
        </w:rPr>
        <w:t>control</w:t>
      </w:r>
      <w:r>
        <w:rPr>
          <w:rFonts w:ascii="Times New Roman" w:hAnsi="Times New Roman" w:eastAsia="Times New Roman" w:cs="Times New Roman"/>
          <w:sz w:val="24"/>
          <w:szCs w:val="24"/>
          <w:spacing w:val="38"/>
          <w:w w:val="101"/>
        </w:rPr>
        <w:t xml:space="preserve"> </w:t>
      </w:r>
      <w:r>
        <w:rPr>
          <w:rFonts w:ascii="Times New Roman" w:hAnsi="Times New Roman" w:eastAsia="Times New Roman" w:cs="Times New Roman"/>
          <w:sz w:val="24"/>
          <w:szCs w:val="24"/>
          <w:spacing w:val="-1"/>
        </w:rPr>
        <w:t>algorithms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fo</w:t>
      </w:r>
      <w:r>
        <w:rPr>
          <w:rFonts w:ascii="Times New Roman" w:hAnsi="Times New Roman" w:eastAsia="Times New Roman" w:cs="Times New Roman"/>
          <w:sz w:val="24"/>
          <w:szCs w:val="24"/>
        </w:rPr>
        <w:t>r IPMSMs</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are investigated in this thesis,</w:t>
      </w:r>
      <w:r>
        <w:rPr>
          <w:rFonts w:ascii="Times New Roman" w:hAnsi="Times New Roman" w:eastAsia="Times New Roman" w:cs="Times New Roman"/>
          <w:sz w:val="24"/>
          <w:szCs w:val="24"/>
          <w:spacing w:val="9"/>
        </w:rPr>
        <w:t xml:space="preserve"> </w:t>
      </w:r>
      <w:r>
        <w:rPr>
          <w:rFonts w:ascii="Times New Roman" w:hAnsi="Times New Roman" w:eastAsia="Times New Roman" w:cs="Times New Roman"/>
          <w:sz w:val="24"/>
          <w:szCs w:val="24"/>
        </w:rPr>
        <w:t>with</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focus</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on</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1"/>
        </w:rPr>
        <w:t>achieving</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spacing w:val="-1"/>
        </w:rPr>
        <w:t>maximizing</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1"/>
        </w:rPr>
        <w:t>efficiency</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spacing w:val="-1"/>
        </w:rPr>
        <w:t>pe</w:t>
      </w:r>
      <w:r>
        <w:rPr>
          <w:rFonts w:ascii="Times New Roman" w:hAnsi="Times New Roman" w:eastAsia="Times New Roman" w:cs="Times New Roman"/>
          <w:sz w:val="24"/>
          <w:szCs w:val="24"/>
          <w:spacing w:val="1"/>
        </w:rPr>
        <w:t>r</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torque (MEPT) as the control objective.</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rPr>
        <w:t>The resear</w:t>
      </w:r>
      <w:r>
        <w:rPr>
          <w:rFonts w:ascii="Times New Roman" w:hAnsi="Times New Roman" w:eastAsia="Times New Roman" w:cs="Times New Roman"/>
          <w:sz w:val="24"/>
          <w:szCs w:val="24"/>
          <w:spacing w:val="-1"/>
        </w:rPr>
        <w:t>ch is approached from three main</w:t>
      </w:r>
      <w:r>
        <w:rPr>
          <w:rFonts w:ascii="Times New Roman" w:hAnsi="Times New Roman" w:eastAsia="Times New Roman" w:cs="Times New Roman"/>
          <w:sz w:val="24"/>
          <w:szCs w:val="24"/>
          <w:spacing w:val="6"/>
        </w:rPr>
        <w:t xml:space="preserve"> </w:t>
      </w:r>
      <w:r>
        <w:rPr>
          <w:rFonts w:ascii="Times New Roman" w:hAnsi="Times New Roman" w:eastAsia="Times New Roman" w:cs="Times New Roman"/>
          <w:sz w:val="24"/>
          <w:szCs w:val="24"/>
          <w:spacing w:val="-1"/>
        </w:rPr>
        <w:t>aspects:</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equivalent circuit model, online look-up table (LUT) co</w:t>
      </w:r>
      <w:r>
        <w:rPr>
          <w:rFonts w:ascii="Times New Roman" w:hAnsi="Times New Roman" w:eastAsia="Times New Roman" w:cs="Times New Roman"/>
          <w:sz w:val="24"/>
          <w:szCs w:val="24"/>
          <w:spacing w:val="-1"/>
        </w:rPr>
        <w:t>ntrol, and</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spacing w:val="-1"/>
        </w:rPr>
        <w:t>online</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1"/>
        </w:rPr>
        <w:t>search</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spacing w:val="-1"/>
        </w:rPr>
        <w:t>control.</w:t>
      </w:r>
    </w:p>
    <w:p>
      <w:pPr>
        <w:spacing w:line="261" w:lineRule="auto"/>
        <w:rPr>
          <w:rFonts w:ascii="Arial"/>
          <w:sz w:val="21"/>
        </w:rPr>
      </w:pPr>
      <w:r/>
    </w:p>
    <w:p>
      <w:pPr>
        <w:ind w:left="5522"/>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V</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2"/>
          <w:pgSz w:w="11906" w:h="16838"/>
          <w:pgMar w:top="1854" w:right="1244" w:bottom="0" w:left="424" w:header="1590" w:footer="0" w:gutter="0"/>
        </w:sectPr>
        <w:rPr>
          <w:rFonts w:ascii="Arial" w:hAnsi="Arial" w:eastAsia="Arial" w:cs="Arial"/>
          <w:sz w:val="23"/>
          <w:szCs w:val="23"/>
        </w:rPr>
      </w:pPr>
    </w:p>
    <w:p>
      <w:pPr>
        <w:spacing w:line="306" w:lineRule="auto"/>
        <w:rPr>
          <w:rFonts w:ascii="Arial"/>
          <w:sz w:val="21"/>
        </w:rPr>
      </w:pPr>
      <w:r/>
    </w:p>
    <w:p>
      <w:pPr>
        <w:ind w:left="936" w:firstLine="484"/>
        <w:spacing w:before="69" w:line="402"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Firstly, regarding the unresolved rank-deficiency issue, caused by neglecting the characteris-</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tics of</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rPr>
        <w:t>ferromagnetic material, during the solution of</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equivalent circuit model (ECM) para</w:t>
      </w:r>
      <w:r>
        <w:rPr>
          <w:rFonts w:ascii="Times New Roman" w:hAnsi="Times New Roman" w:eastAsia="Times New Roman" w:cs="Times New Roman"/>
          <w:sz w:val="24"/>
          <w:szCs w:val="24"/>
          <w:spacing w:val="-1"/>
        </w:rPr>
        <w:t>meters,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an</w:t>
      </w:r>
      <w:r>
        <w:rPr>
          <w:rFonts w:ascii="Times New Roman" w:hAnsi="Times New Roman" w:eastAsia="Times New Roman" w:cs="Times New Roman"/>
          <w:sz w:val="24"/>
          <w:szCs w:val="24"/>
          <w:spacing w:val="44"/>
          <w:w w:val="101"/>
        </w:rPr>
        <w:t xml:space="preserve"> </w:t>
      </w:r>
      <w:r>
        <w:rPr>
          <w:rFonts w:ascii="Times New Roman" w:hAnsi="Times New Roman" w:eastAsia="Times New Roman" w:cs="Times New Roman"/>
          <w:sz w:val="24"/>
          <w:szCs w:val="24"/>
          <w:spacing w:val="-1"/>
        </w:rPr>
        <w:t>improved</w:t>
      </w:r>
      <w:r>
        <w:rPr>
          <w:rFonts w:ascii="Times New Roman" w:hAnsi="Times New Roman" w:eastAsia="Times New Roman" w:cs="Times New Roman"/>
          <w:sz w:val="24"/>
          <w:szCs w:val="24"/>
          <w:spacing w:val="27"/>
          <w:w w:val="101"/>
        </w:rPr>
        <w:t xml:space="preserve"> </w:t>
      </w:r>
      <w:r>
        <w:rPr>
          <w:rFonts w:ascii="Times New Roman" w:hAnsi="Times New Roman" w:eastAsia="Times New Roman" w:cs="Times New Roman"/>
          <w:sz w:val="24"/>
          <w:szCs w:val="24"/>
          <w:spacing w:val="-1"/>
        </w:rPr>
        <w:t>electromagnetic</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spacing w:val="-1"/>
        </w:rPr>
        <w:t>resistance</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1"/>
        </w:rPr>
        <w:t>incremental</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1"/>
        </w:rPr>
        <w:t>model</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spacing w:val="-1"/>
        </w:rPr>
        <w:t>for</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IPMSMs</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1"/>
        </w:rPr>
        <w:t>is</w:t>
      </w:r>
      <w:r>
        <w:rPr>
          <w:rFonts w:ascii="Times New Roman" w:hAnsi="Times New Roman" w:eastAsia="Times New Roman" w:cs="Times New Roman"/>
          <w:sz w:val="24"/>
          <w:szCs w:val="24"/>
          <w:spacing w:val="27"/>
          <w:w w:val="101"/>
        </w:rPr>
        <w:t xml:space="preserve"> </w:t>
      </w:r>
      <w:r>
        <w:rPr>
          <w:rFonts w:ascii="Times New Roman" w:hAnsi="Times New Roman" w:eastAsia="Times New Roman" w:cs="Times New Roman"/>
          <w:sz w:val="24"/>
          <w:szCs w:val="24"/>
          <w:spacing w:val="-1"/>
        </w:rPr>
        <w:t>derived</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1"/>
        </w:rPr>
        <w:t>considering</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rPr>
        <w:t>saturation</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rPr>
        <w:t>and</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rPr>
        <w:t>loss</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rPr>
        <w:t>variation</w:t>
      </w:r>
      <w:r>
        <w:rPr>
          <w:rFonts w:ascii="Times New Roman" w:hAnsi="Times New Roman" w:eastAsia="Times New Roman" w:cs="Times New Roman"/>
          <w:sz w:val="24"/>
          <w:szCs w:val="24"/>
          <w:spacing w:val="22"/>
          <w:w w:val="101"/>
        </w:rPr>
        <w:t xml:space="preserve"> </w:t>
      </w:r>
      <w:r>
        <w:rPr>
          <w:rFonts w:ascii="Times New Roman" w:hAnsi="Times New Roman" w:eastAsia="Times New Roman" w:cs="Times New Roman"/>
          <w:sz w:val="24"/>
          <w:szCs w:val="24"/>
        </w:rPr>
        <w:t>characteristics</w:t>
      </w:r>
      <w:r>
        <w:rPr>
          <w:rFonts w:ascii="Times New Roman" w:hAnsi="Times New Roman" w:eastAsia="Times New Roman" w:cs="Times New Roman"/>
          <w:sz w:val="24"/>
          <w:szCs w:val="24"/>
          <w:spacing w:val="22"/>
          <w:w w:val="101"/>
        </w:rPr>
        <w:t xml:space="preserve"> </w:t>
      </w:r>
      <w:r>
        <w:rPr>
          <w:rFonts w:ascii="Times New Roman" w:hAnsi="Times New Roman" w:eastAsia="Times New Roman" w:cs="Times New Roman"/>
          <w:sz w:val="24"/>
          <w:szCs w:val="24"/>
        </w:rPr>
        <w:t>of ferromagn</w:t>
      </w:r>
      <w:r>
        <w:rPr>
          <w:rFonts w:ascii="Times New Roman" w:hAnsi="Times New Roman" w:eastAsia="Times New Roman" w:cs="Times New Roman"/>
          <w:sz w:val="24"/>
          <w:szCs w:val="24"/>
          <w:spacing w:val="-1"/>
        </w:rPr>
        <w:t>etic</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materials.  This</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1"/>
        </w:rPr>
        <w:t>model</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reduces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rPr>
        <w:t>number</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parameters</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rPr>
        <w:t>by</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rPr>
        <w:t>using</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an</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rPr>
        <w:t>equivalent</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electromagnetic</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rPr>
        <w:t>loss</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rPr>
        <w:t>resistance</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rPr>
        <w:t>thus</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rPr>
        <w:t>resolving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rank</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deficiency</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issue</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in</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parameters</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rPr>
        <w:t>solving</w:t>
      </w:r>
      <w:r>
        <w:rPr>
          <w:rFonts w:ascii="Times New Roman" w:hAnsi="Times New Roman" w:eastAsia="Times New Roman" w:cs="Times New Roman"/>
          <w:sz w:val="24"/>
          <w:szCs w:val="24"/>
          <w:spacing w:val="1"/>
        </w:rPr>
        <w:t>.  </w:t>
      </w:r>
      <w:r>
        <w:rPr>
          <w:rFonts w:ascii="Times New Roman" w:hAnsi="Times New Roman" w:eastAsia="Times New Roman" w:cs="Times New Roman"/>
          <w:sz w:val="24"/>
          <w:szCs w:val="24"/>
        </w:rPr>
        <w:t>Besides</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it</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utilizes</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change</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rPr>
        <w:t>rate</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rPr>
        <w:t>resistance </w:t>
      </w:r>
      <w:r>
        <w:rPr>
          <w:rFonts w:ascii="Times New Roman" w:hAnsi="Times New Roman" w:eastAsia="Times New Roman" w:cs="Times New Roman"/>
          <w:sz w:val="24"/>
          <w:szCs w:val="24"/>
        </w:rPr>
        <w:t>with</w:t>
      </w:r>
      <w:r>
        <w:rPr>
          <w:rFonts w:ascii="Times New Roman" w:hAnsi="Times New Roman" w:eastAsia="Times New Roman" w:cs="Times New Roman"/>
          <w:sz w:val="24"/>
          <w:szCs w:val="24"/>
          <w:spacing w:val="22"/>
          <w:w w:val="101"/>
        </w:rPr>
        <w:t xml:space="preserve"> </w:t>
      </w:r>
      <w:r>
        <w:rPr>
          <w:rFonts w:ascii="Times New Roman" w:hAnsi="Times New Roman" w:eastAsia="Times New Roman" w:cs="Times New Roman"/>
          <w:sz w:val="24"/>
          <w:szCs w:val="24"/>
        </w:rPr>
        <w:t>current</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to</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represent</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variation</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rPr>
        <w:t>characteristic</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rPr>
        <w:t>of e</w:t>
      </w:r>
      <w:r>
        <w:rPr>
          <w:rFonts w:ascii="Times New Roman" w:hAnsi="Times New Roman" w:eastAsia="Times New Roman" w:cs="Times New Roman"/>
          <w:sz w:val="24"/>
          <w:szCs w:val="24"/>
          <w:spacing w:val="-1"/>
        </w:rPr>
        <w:t>lectromagnetic</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spacing w:val="-1"/>
        </w:rPr>
        <w:t>loss,</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spacing w:val="-1"/>
        </w:rPr>
        <w:t>thereby</w:t>
      </w:r>
      <w:r>
        <w:rPr>
          <w:rFonts w:ascii="Times New Roman" w:hAnsi="Times New Roman" w:eastAsia="Times New Roman" w:cs="Times New Roman"/>
          <w:sz w:val="24"/>
          <w:szCs w:val="24"/>
          <w:spacing w:val="20"/>
          <w:w w:val="101"/>
        </w:rPr>
        <w:t xml:space="preserve"> </w:t>
      </w:r>
      <w:r>
        <w:rPr>
          <w:rFonts w:ascii="Times New Roman" w:hAnsi="Times New Roman" w:eastAsia="Times New Roman" w:cs="Times New Roman"/>
          <w:sz w:val="24"/>
          <w:szCs w:val="24"/>
          <w:spacing w:val="-1"/>
        </w:rPr>
        <w:t>improving</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descriptive</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performance</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model</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for</w:t>
      </w:r>
      <w:r>
        <w:rPr>
          <w:rFonts w:ascii="Times New Roman" w:hAnsi="Times New Roman" w:eastAsia="Times New Roman" w:cs="Times New Roman"/>
          <w:sz w:val="24"/>
          <w:szCs w:val="24"/>
          <w:spacing w:val="6"/>
        </w:rPr>
        <w:t xml:space="preserve"> </w:t>
      </w:r>
      <w:r>
        <w:rPr>
          <w:rFonts w:ascii="Times New Roman" w:hAnsi="Times New Roman" w:eastAsia="Times New Roman" w:cs="Times New Roman"/>
          <w:sz w:val="24"/>
          <w:szCs w:val="24"/>
        </w:rPr>
        <w:t>motor</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rPr>
        <w:t>characteristics</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9"/>
        </w:rPr>
        <w:t xml:space="preserve"> </w:t>
      </w:r>
      <w:r>
        <w:rPr>
          <w:rFonts w:ascii="Times New Roman" w:hAnsi="Times New Roman" w:eastAsia="Times New Roman" w:cs="Times New Roman"/>
          <w:sz w:val="24"/>
          <w:szCs w:val="24"/>
        </w:rPr>
        <w:t>Additionally</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rPr>
        <w:t>this</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rPr>
        <w:t>paper</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pro</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poses an improved Jiles-Atherton (JA)</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model</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
        </w:rPr>
        <w:t>that accurately describes</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
        </w:rPr>
        <w:t>transient </w:t>
      </w:r>
      <w:r>
        <w:rPr>
          <w:rFonts w:ascii="Times New Roman" w:hAnsi="Times New Roman" w:eastAsia="Times New Roman" w:cs="Times New Roman"/>
          <w:sz w:val="24"/>
          <w:szCs w:val="24"/>
          <w:spacing w:val="-2"/>
        </w:rPr>
        <w:t>characteristics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ferromagnetic</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materials</w:t>
      </w:r>
      <w:r>
        <w:rPr>
          <w:rFonts w:ascii="Times New Roman" w:hAnsi="Times New Roman" w:eastAsia="Times New Roman" w:cs="Times New Roman"/>
          <w:sz w:val="24"/>
          <w:szCs w:val="24"/>
          <w:spacing w:val="1"/>
        </w:rPr>
        <w:t>.  </w:t>
      </w:r>
      <w:r>
        <w:rPr>
          <w:rFonts w:ascii="Times New Roman" w:hAnsi="Times New Roman" w:eastAsia="Times New Roman" w:cs="Times New Roman"/>
          <w:sz w:val="24"/>
          <w:szCs w:val="24"/>
        </w:rPr>
        <w:t>Based</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rPr>
        <w:t>on</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rPr>
        <w:t>improved</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model</w:t>
      </w:r>
      <w:r>
        <w:rPr>
          <w:rFonts w:ascii="Times New Roman" w:hAnsi="Times New Roman" w:eastAsia="Times New Roman" w:cs="Times New Roman"/>
          <w:sz w:val="24"/>
          <w:szCs w:val="24"/>
          <w:spacing w:val="1"/>
        </w:rPr>
        <w:t>,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rPr>
        <w:t>numerical</w:t>
      </w:r>
      <w:r>
        <w:rPr>
          <w:rFonts w:ascii="Times New Roman" w:hAnsi="Times New Roman" w:eastAsia="Times New Roman" w:cs="Times New Roman"/>
          <w:sz w:val="24"/>
          <w:szCs w:val="24"/>
          <w:spacing w:val="17"/>
          <w:w w:val="101"/>
        </w:rPr>
        <w:t xml:space="preserve"> </w:t>
      </w:r>
      <w:r>
        <w:rPr>
          <w:rFonts w:ascii="Times New Roman" w:hAnsi="Times New Roman" w:eastAsia="Times New Roman" w:cs="Times New Roman"/>
          <w:sz w:val="24"/>
          <w:szCs w:val="24"/>
        </w:rPr>
        <w:t>differences</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rPr>
        <w:t>among </w:t>
      </w:r>
      <w:r>
        <w:rPr>
          <w:rFonts w:ascii="Times New Roman" w:hAnsi="Times New Roman" w:eastAsia="Times New Roman" w:cs="Times New Roman"/>
          <w:sz w:val="24"/>
          <w:szCs w:val="24"/>
          <w:spacing w:val="-1"/>
        </w:rPr>
        <w:t>different</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1"/>
        </w:rPr>
        <w:t>physically</w:t>
      </w:r>
      <w:r>
        <w:rPr>
          <w:rFonts w:ascii="Times New Roman" w:hAnsi="Times New Roman" w:eastAsia="Times New Roman" w:cs="Times New Roman"/>
          <w:sz w:val="24"/>
          <w:szCs w:val="24"/>
          <w:spacing w:val="29"/>
          <w:w w:val="101"/>
        </w:rPr>
        <w:t xml:space="preserve"> </w:t>
      </w:r>
      <w:r>
        <w:rPr>
          <w:rFonts w:ascii="Times New Roman" w:hAnsi="Times New Roman" w:eastAsia="Times New Roman" w:cs="Times New Roman"/>
          <w:sz w:val="24"/>
          <w:szCs w:val="24"/>
          <w:spacing w:val="-1"/>
        </w:rPr>
        <w:t>define</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27"/>
          <w:w w:val="101"/>
        </w:rPr>
        <w:t xml:space="preserve"> </w:t>
      </w:r>
      <w:r>
        <w:rPr>
          <w:rFonts w:ascii="Times New Roman" w:hAnsi="Times New Roman" w:eastAsia="Times New Roman" w:cs="Times New Roman"/>
          <w:sz w:val="24"/>
          <w:szCs w:val="24"/>
        </w:rPr>
        <w:t>inductance</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rPr>
        <w:t>parameters</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rPr>
        <w:t>ar</w:t>
      </w:r>
      <w:r>
        <w:rPr>
          <w:rFonts w:ascii="Times New Roman" w:hAnsi="Times New Roman" w:eastAsia="Times New Roman" w:cs="Times New Roman"/>
          <w:sz w:val="24"/>
          <w:szCs w:val="24"/>
          <w:spacing w:val="-1"/>
        </w:rPr>
        <w:t>e</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revealed,</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spacing w:val="-1"/>
        </w:rPr>
        <w:t>and</w:t>
      </w:r>
      <w:r>
        <w:rPr>
          <w:rFonts w:ascii="Times New Roman" w:hAnsi="Times New Roman" w:eastAsia="Times New Roman" w:cs="Times New Roman"/>
          <w:sz w:val="24"/>
          <w:szCs w:val="24"/>
          <w:spacing w:val="23"/>
          <w:w w:val="101"/>
        </w:rPr>
        <w:t xml:space="preserve"> </w:t>
      </w:r>
      <w:r>
        <w:rPr>
          <w:rFonts w:ascii="Times New Roman" w:hAnsi="Times New Roman" w:eastAsia="Times New Roman" w:cs="Times New Roman"/>
          <w:sz w:val="24"/>
          <w:szCs w:val="24"/>
          <w:spacing w:val="-1"/>
        </w:rPr>
        <w:t>then,</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1"/>
        </w:rPr>
        <w:t>shortcomings</w:t>
      </w:r>
      <w:r>
        <w:rPr>
          <w:rFonts w:ascii="Times New Roman" w:hAnsi="Times New Roman" w:eastAsia="Times New Roman" w:cs="Times New Roman"/>
          <w:sz w:val="24"/>
          <w:szCs w:val="24"/>
          <w:spacing w:val="29"/>
          <w:w w:val="101"/>
        </w:rPr>
        <w:t xml:space="preserve"> </w:t>
      </w:r>
      <w:r>
        <w:rPr>
          <w:rFonts w:ascii="Times New Roman" w:hAnsi="Times New Roman" w:eastAsia="Times New Roman" w:cs="Times New Roman"/>
          <w:sz w:val="24"/>
          <w:szCs w:val="24"/>
          <w:spacing w:val="-1"/>
        </w:rPr>
        <w:t>o</w:t>
      </w:r>
      <w:r>
        <w:rPr>
          <w:rFonts w:ascii="Times New Roman" w:hAnsi="Times New Roman" w:eastAsia="Times New Roman" w:cs="Times New Roman"/>
          <w:sz w:val="24"/>
          <w:szCs w:val="24"/>
          <w:spacing w:val="24"/>
        </w:rPr>
        <w:t>f</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existing ECMs in resolving the rank-deficiency issue can be clarified.</w:t>
      </w:r>
    </w:p>
    <w:p>
      <w:pPr>
        <w:ind w:left="933" w:right="22" w:firstLine="497"/>
        <w:spacing w:before="66" w:line="40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Secondly,</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spacing w:val="-1"/>
        </w:rPr>
        <w:t>regarding</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
        </w:rPr>
        <w:t>time-consuming experiments, due</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to</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
        </w:rPr>
        <w:t>the extensive</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range of</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
        </w:rPr>
        <w:t>operating</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conditions</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rPr>
        <w:t>and</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rPr>
        <w:t>low</w:t>
      </w:r>
      <w:r>
        <w:rPr>
          <w:rFonts w:ascii="Times New Roman" w:hAnsi="Times New Roman" w:eastAsia="Times New Roman" w:cs="Times New Roman"/>
          <w:sz w:val="24"/>
          <w:szCs w:val="24"/>
          <w:spacing w:val="20"/>
          <w:w w:val="101"/>
        </w:rPr>
        <w:t xml:space="preserve"> </w:t>
      </w:r>
      <w:r>
        <w:rPr>
          <w:rFonts w:ascii="Times New Roman" w:hAnsi="Times New Roman" w:eastAsia="Times New Roman" w:cs="Times New Roman"/>
          <w:sz w:val="24"/>
          <w:szCs w:val="24"/>
        </w:rPr>
        <w:t>degree</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1"/>
        </w:rPr>
        <w:t>of testing</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1"/>
        </w:rPr>
        <w:t>automation,</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spacing w:val="-1"/>
        </w:rPr>
        <w:t>in</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20"/>
          <w:w w:val="101"/>
        </w:rPr>
        <w:t xml:space="preserve"> </w:t>
      </w:r>
      <w:r>
        <w:rPr>
          <w:rFonts w:ascii="Times New Roman" w:hAnsi="Times New Roman" w:eastAsia="Times New Roman" w:cs="Times New Roman"/>
          <w:sz w:val="24"/>
          <w:szCs w:val="24"/>
          <w:spacing w:val="-1"/>
        </w:rPr>
        <w:t>development</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1"/>
        </w:rPr>
        <w:t>of online</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1"/>
        </w:rPr>
        <w:t>LUT</w:t>
      </w:r>
      <w:r>
        <w:rPr>
          <w:rFonts w:ascii="Times New Roman" w:hAnsi="Times New Roman" w:eastAsia="Times New Roman" w:cs="Times New Roman"/>
          <w:sz w:val="24"/>
          <w:szCs w:val="24"/>
          <w:spacing w:val="20"/>
          <w:w w:val="101"/>
        </w:rPr>
        <w:t xml:space="preserve"> </w:t>
      </w:r>
      <w:r>
        <w:rPr>
          <w:rFonts w:ascii="Times New Roman" w:hAnsi="Times New Roman" w:eastAsia="Times New Roman" w:cs="Times New Roman"/>
          <w:sz w:val="24"/>
          <w:szCs w:val="24"/>
          <w:spacing w:val="-1"/>
        </w:rPr>
        <w:t>control,</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an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improved LUT control with reduced number of</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
        </w:rPr>
        <w:t>experimental conditions, along with an automated</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calibration platform, are developed in this thesis.  Specif</w:t>
      </w:r>
      <w:r>
        <w:rPr>
          <w:rFonts w:ascii="Times New Roman" w:hAnsi="Times New Roman" w:eastAsia="Times New Roman" w:cs="Times New Roman"/>
          <w:sz w:val="24"/>
          <w:szCs w:val="24"/>
          <w:spacing w:val="-1"/>
        </w:rPr>
        <w:t>ically, this paper utilizes the Hoeffding’s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inequality</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rPr>
        <w:t>to</w:t>
      </w:r>
      <w:r>
        <w:rPr>
          <w:rFonts w:ascii="Times New Roman" w:hAnsi="Times New Roman" w:eastAsia="Times New Roman" w:cs="Times New Roman"/>
          <w:sz w:val="24"/>
          <w:szCs w:val="24"/>
          <w:spacing w:val="30"/>
          <w:w w:val="101"/>
        </w:rPr>
        <w:t xml:space="preserve"> </w:t>
      </w:r>
      <w:r>
        <w:rPr>
          <w:rFonts w:ascii="Times New Roman" w:hAnsi="Times New Roman" w:eastAsia="Times New Roman" w:cs="Times New Roman"/>
          <w:sz w:val="24"/>
          <w:szCs w:val="24"/>
        </w:rPr>
        <w:t>characterize</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rPr>
        <w:t>relationship</w:t>
      </w:r>
      <w:r>
        <w:rPr>
          <w:rFonts w:ascii="Times New Roman" w:hAnsi="Times New Roman" w:eastAsia="Times New Roman" w:cs="Times New Roman"/>
          <w:sz w:val="24"/>
          <w:szCs w:val="24"/>
          <w:spacing w:val="22"/>
          <w:w w:val="101"/>
        </w:rPr>
        <w:t xml:space="preserve"> </w:t>
      </w:r>
      <w:r>
        <w:rPr>
          <w:rFonts w:ascii="Times New Roman" w:hAnsi="Times New Roman" w:eastAsia="Times New Roman" w:cs="Times New Roman"/>
          <w:sz w:val="24"/>
          <w:szCs w:val="24"/>
        </w:rPr>
        <w:t>between</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rPr>
        <w:t>numb</w:t>
      </w:r>
      <w:r>
        <w:rPr>
          <w:rFonts w:ascii="Times New Roman" w:hAnsi="Times New Roman" w:eastAsia="Times New Roman" w:cs="Times New Roman"/>
          <w:sz w:val="24"/>
          <w:szCs w:val="24"/>
          <w:spacing w:val="-1"/>
        </w:rPr>
        <w:t>er</w:t>
      </w:r>
      <w:r>
        <w:rPr>
          <w:rFonts w:ascii="Times New Roman" w:hAnsi="Times New Roman" w:eastAsia="Times New Roman" w:cs="Times New Roman"/>
          <w:sz w:val="24"/>
          <w:szCs w:val="24"/>
          <w:spacing w:val="29"/>
          <w:w w:val="101"/>
        </w:rPr>
        <w:t xml:space="preserve"> </w:t>
      </w:r>
      <w:r>
        <w:rPr>
          <w:rFonts w:ascii="Times New Roman" w:hAnsi="Times New Roman" w:eastAsia="Times New Roman" w:cs="Times New Roman"/>
          <w:sz w:val="24"/>
          <w:szCs w:val="24"/>
          <w:spacing w:val="-1"/>
        </w:rPr>
        <w:t>of training</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1"/>
        </w:rPr>
        <w:t>samples</w:t>
      </w:r>
      <w:r>
        <w:rPr>
          <w:rFonts w:ascii="Times New Roman" w:hAnsi="Times New Roman" w:eastAsia="Times New Roman" w:cs="Times New Roman"/>
          <w:sz w:val="24"/>
          <w:szCs w:val="24"/>
          <w:spacing w:val="31"/>
          <w:w w:val="101"/>
        </w:rPr>
        <w:t xml:space="preserve"> </w:t>
      </w:r>
      <w:r>
        <w:rPr>
          <w:rFonts w:ascii="Times New Roman" w:hAnsi="Times New Roman" w:eastAsia="Times New Roman" w:cs="Times New Roman"/>
          <w:sz w:val="24"/>
          <w:szCs w:val="24"/>
          <w:spacing w:val="-1"/>
        </w:rPr>
        <w:t>and</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30"/>
          <w:w w:val="101"/>
        </w:rPr>
        <w:t xml:space="preserve"> </w:t>
      </w:r>
      <w:r>
        <w:rPr>
          <w:rFonts w:ascii="Times New Roman" w:hAnsi="Times New Roman" w:eastAsia="Times New Roman" w:cs="Times New Roman"/>
          <w:sz w:val="24"/>
          <w:szCs w:val="24"/>
          <w:spacing w:val="-1"/>
        </w:rPr>
        <w:t>de-</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scriptive</w:t>
      </w:r>
      <w:r>
        <w:rPr>
          <w:rFonts w:ascii="Times New Roman" w:hAnsi="Times New Roman" w:eastAsia="Times New Roman" w:cs="Times New Roman"/>
          <w:sz w:val="24"/>
          <w:szCs w:val="24"/>
          <w:spacing w:val="31"/>
          <w:w w:val="101"/>
        </w:rPr>
        <w:t xml:space="preserve"> </w:t>
      </w:r>
      <w:r>
        <w:rPr>
          <w:rFonts w:ascii="Times New Roman" w:hAnsi="Times New Roman" w:eastAsia="Times New Roman" w:cs="Times New Roman"/>
          <w:sz w:val="24"/>
          <w:szCs w:val="24"/>
        </w:rPr>
        <w:t>accuracy</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rPr>
        <w:t>of neural</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rPr>
        <w:t>networks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rPr>
        <w:t>(NNs)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rPr>
        <w:t>for</w:t>
      </w:r>
      <w:r>
        <w:rPr>
          <w:rFonts w:ascii="Times New Roman" w:hAnsi="Times New Roman" w:eastAsia="Times New Roman" w:cs="Times New Roman"/>
          <w:sz w:val="24"/>
          <w:szCs w:val="24"/>
          <w:spacing w:val="23"/>
          <w:w w:val="101"/>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rPr>
        <w:t>time-var</w:t>
      </w:r>
      <w:r>
        <w:rPr>
          <w:rFonts w:ascii="Times New Roman" w:hAnsi="Times New Roman" w:eastAsia="Times New Roman" w:cs="Times New Roman"/>
          <w:sz w:val="24"/>
          <w:szCs w:val="24"/>
          <w:spacing w:val="-1"/>
        </w:rPr>
        <w:t>ying</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model</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1"/>
        </w:rPr>
        <w:t>parameters,</w:t>
      </w:r>
      <w:r>
        <w:rPr>
          <w:rFonts w:ascii="Times New Roman" w:hAnsi="Times New Roman" w:eastAsia="Times New Roman" w:cs="Times New Roman"/>
          <w:sz w:val="24"/>
          <w:szCs w:val="24"/>
          <w:spacing w:val="36"/>
          <w:w w:val="101"/>
        </w:rPr>
        <w:t xml:space="preserve"> </w:t>
      </w:r>
      <w:r>
        <w:rPr>
          <w:rFonts w:ascii="Times New Roman" w:hAnsi="Times New Roman" w:eastAsia="Times New Roman" w:cs="Times New Roman"/>
          <w:sz w:val="24"/>
          <w:szCs w:val="24"/>
          <w:spacing w:val="-1"/>
        </w:rPr>
        <w:t>and</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then,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parameter</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rPr>
        <w:t>calibration</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spacing w:val="-1"/>
        </w:rPr>
        <w:t>strategy</w:t>
      </w:r>
      <w:r>
        <w:rPr>
          <w:rFonts w:ascii="Times New Roman" w:hAnsi="Times New Roman" w:eastAsia="Times New Roman" w:cs="Times New Roman"/>
          <w:sz w:val="24"/>
          <w:szCs w:val="24"/>
          <w:spacing w:val="23"/>
          <w:w w:val="101"/>
        </w:rPr>
        <w:t xml:space="preserve"> </w:t>
      </w:r>
      <w:r>
        <w:rPr>
          <w:rFonts w:ascii="Times New Roman" w:hAnsi="Times New Roman" w:eastAsia="Times New Roman" w:cs="Times New Roman"/>
          <w:sz w:val="24"/>
          <w:szCs w:val="24"/>
          <w:spacing w:val="-1"/>
        </w:rPr>
        <w:t>is</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designed</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1"/>
        </w:rPr>
        <w:t>to</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spacing w:val="-1"/>
        </w:rPr>
        <w:t>achieve</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spacing w:val="-1"/>
        </w:rPr>
        <w:t>an</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optimal</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1"/>
        </w:rPr>
        <w:t>balance</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between</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1"/>
        </w:rPr>
        <w:t>number</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of experimental</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conditions</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and the</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accuracy</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rPr>
        <w:t>parameter description.  Subsequently, the tr</w:t>
      </w:r>
      <w:r>
        <w:rPr>
          <w:rFonts w:ascii="Times New Roman" w:hAnsi="Times New Roman" w:eastAsia="Times New Roman" w:cs="Times New Roman"/>
          <w:sz w:val="24"/>
          <w:szCs w:val="24"/>
          <w:spacing w:val="-1"/>
        </w:rPr>
        <w:t>ained</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NN is solved using gradient descent algorithm to</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rPr>
        <w:t>determine</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rPr>
        <w:t>MEPT</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spacing w:val="-1"/>
        </w:rPr>
        <w:t>currents</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spacing w:val="-1"/>
        </w:rPr>
        <w:t>with</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spacing w:val="-1"/>
        </w:rPr>
        <w:t>reduced</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spacing w:val="-1"/>
        </w:rPr>
        <w:t>ex-</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perimental time cost.</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rPr>
        <w:t>Furthermore, a highly reliable automated calibration platform</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rPr>
        <w:t>is</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rPr>
        <w:t>develop</w:t>
      </w:r>
      <w:r>
        <w:rPr>
          <w:rFonts w:ascii="Times New Roman" w:hAnsi="Times New Roman" w:eastAsia="Times New Roman" w:cs="Times New Roman"/>
          <w:sz w:val="24"/>
          <w:szCs w:val="24"/>
          <w:spacing w:val="-1"/>
        </w:rPr>
        <w:t>ed</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according</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to</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practical</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needs</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rPr>
        <w:t>industrial</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users</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rPr>
        <w:t>This</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platform</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automates</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time</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consuming </w:t>
      </w:r>
      <w:r>
        <w:rPr>
          <w:rFonts w:ascii="Times New Roman" w:hAnsi="Times New Roman" w:eastAsia="Times New Roman" w:cs="Times New Roman"/>
          <w:sz w:val="24"/>
          <w:szCs w:val="24"/>
        </w:rPr>
        <w:t>tasks such as device control and</w:t>
      </w:r>
      <w:r>
        <w:rPr>
          <w:rFonts w:ascii="Times New Roman" w:hAnsi="Times New Roman" w:eastAsia="Times New Roman" w:cs="Times New Roman"/>
          <w:sz w:val="24"/>
          <w:szCs w:val="24"/>
          <w:spacing w:val="9"/>
        </w:rPr>
        <w:t xml:space="preserve"> </w:t>
      </w:r>
      <w:r>
        <w:rPr>
          <w:rFonts w:ascii="Times New Roman" w:hAnsi="Times New Roman" w:eastAsia="Times New Roman" w:cs="Times New Roman"/>
          <w:sz w:val="24"/>
          <w:szCs w:val="24"/>
        </w:rPr>
        <w:t>data recording,</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thus reducing</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rPr>
        <w:t>expe</w:t>
      </w:r>
      <w:r>
        <w:rPr>
          <w:rFonts w:ascii="Times New Roman" w:hAnsi="Times New Roman" w:eastAsia="Times New Roman" w:cs="Times New Roman"/>
          <w:sz w:val="24"/>
          <w:szCs w:val="24"/>
          <w:spacing w:val="-1"/>
        </w:rPr>
        <w:t>rimental</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spacing w:val="-1"/>
        </w:rPr>
        <w:t>time</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spacing w:val="-1"/>
        </w:rPr>
        <w:t>required</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spacing w:val="-1"/>
        </w:rPr>
        <w:t>for</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each</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calibration</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condition</w:t>
      </w:r>
      <w:r>
        <w:rPr>
          <w:rFonts w:ascii="Times New Roman" w:hAnsi="Times New Roman" w:eastAsia="Times New Roman" w:cs="Times New Roman"/>
          <w:sz w:val="24"/>
          <w:szCs w:val="24"/>
          <w:spacing w:val="1"/>
        </w:rPr>
        <w:t>.</w:t>
      </w:r>
    </w:p>
    <w:p>
      <w:pPr>
        <w:ind w:left="944" w:right="24" w:firstLine="475"/>
        <w:spacing w:before="111" w:line="37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Finally,</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1"/>
        </w:rPr>
        <w:t>regarding</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spacing w:val="-1"/>
        </w:rPr>
        <w:t>challenge</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of achieving</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spacing w:val="-1"/>
        </w:rPr>
        <w:t>high</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1"/>
        </w:rPr>
        <w:t>torque</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accuracy</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spacing w:val="-1"/>
        </w:rPr>
        <w:t>in</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1"/>
        </w:rPr>
        <w:t>MEPT</w:t>
      </w:r>
      <w:r>
        <w:rPr>
          <w:rFonts w:ascii="Times New Roman" w:hAnsi="Times New Roman" w:eastAsia="Times New Roman" w:cs="Times New Roman"/>
          <w:sz w:val="24"/>
          <w:szCs w:val="24"/>
          <w:spacing w:val="22"/>
          <w:w w:val="101"/>
        </w:rPr>
        <w:t xml:space="preserve"> </w:t>
      </w:r>
      <w:r>
        <w:rPr>
          <w:rFonts w:ascii="Times New Roman" w:hAnsi="Times New Roman" w:eastAsia="Times New Roman" w:cs="Times New Roman"/>
          <w:sz w:val="24"/>
          <w:szCs w:val="24"/>
          <w:spacing w:val="-1"/>
        </w:rPr>
        <w:t>online</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1"/>
        </w:rPr>
        <w:t>search</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control</w:t>
      </w:r>
      <w:r>
        <w:rPr>
          <w:rFonts w:ascii="Times New Roman" w:hAnsi="Times New Roman" w:eastAsia="Times New Roman" w:cs="Times New Roman"/>
          <w:sz w:val="24"/>
          <w:szCs w:val="24"/>
          <w:spacing w:val="2"/>
        </w:rPr>
        <w:t>, </w:t>
      </w:r>
      <w:r>
        <w:rPr>
          <w:rFonts w:ascii="Times New Roman" w:hAnsi="Times New Roman" w:eastAsia="Times New Roman" w:cs="Times New Roman"/>
          <w:sz w:val="24"/>
          <w:szCs w:val="24"/>
        </w:rPr>
        <w:t>which</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rPr>
        <w:t>is</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hindered</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by</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rPr>
        <w:t>limited</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rPr>
        <w:t>accuracy</w:t>
      </w:r>
      <w:r>
        <w:rPr>
          <w:rFonts w:ascii="Times New Roman" w:hAnsi="Times New Roman" w:eastAsia="Times New Roman" w:cs="Times New Roman"/>
          <w:sz w:val="24"/>
          <w:szCs w:val="24"/>
          <w:spacing w:val="17"/>
          <w:w w:val="101"/>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existing</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parameter</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identification</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methods</w:t>
      </w:r>
      <w:r>
        <w:rPr>
          <w:rFonts w:ascii="Times New Roman" w:hAnsi="Times New Roman" w:eastAsia="Times New Roman" w:cs="Times New Roman"/>
          <w:sz w:val="24"/>
          <w:szCs w:val="24"/>
          <w:spacing w:val="2"/>
        </w:rPr>
        <w:t>,</w:t>
      </w:r>
    </w:p>
    <w:p>
      <w:pPr>
        <w:spacing w:line="307" w:lineRule="auto"/>
        <w:rPr>
          <w:rFonts w:ascii="Arial"/>
          <w:sz w:val="21"/>
        </w:rPr>
      </w:pPr>
      <w:r/>
    </w:p>
    <w:p>
      <w:pPr>
        <w:spacing w:line="307" w:lineRule="auto"/>
        <w:rPr>
          <w:rFonts w:ascii="Arial"/>
          <w:sz w:val="21"/>
        </w:rPr>
      </w:pPr>
      <w:r/>
    </w:p>
    <w:p>
      <w:pPr>
        <w:ind w:left="5492"/>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VI</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3"/>
          <w:pgSz w:w="11906" w:h="16838"/>
          <w:pgMar w:top="1854" w:right="1221" w:bottom="0" w:left="424" w:header="1590" w:footer="0" w:gutter="0"/>
        </w:sectPr>
        <w:rPr>
          <w:rFonts w:ascii="Arial" w:hAnsi="Arial" w:eastAsia="Arial" w:cs="Arial"/>
          <w:sz w:val="23"/>
          <w:szCs w:val="23"/>
        </w:rPr>
      </w:pPr>
    </w:p>
    <w:p>
      <w:pPr>
        <w:spacing w:line="310" w:lineRule="auto"/>
        <w:rPr>
          <w:rFonts w:ascii="Arial"/>
          <w:sz w:val="21"/>
        </w:rPr>
      </w:pPr>
      <w:r/>
    </w:p>
    <w:p>
      <w:pPr>
        <w:ind w:left="938" w:right="89"/>
        <w:spacing w:before="69" w:line="40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this thesis proposes</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an</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accuracy-improved parameter identification method,</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rPr>
        <w:t>and then</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dev</w:t>
      </w:r>
      <w:r>
        <w:rPr>
          <w:rFonts w:ascii="Times New Roman" w:hAnsi="Times New Roman" w:eastAsia="Times New Roman" w:cs="Times New Roman"/>
          <w:sz w:val="24"/>
          <w:szCs w:val="24"/>
          <w:spacing w:val="-1"/>
        </w:rPr>
        <w:t>elops</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corresponding</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MEPT</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rPr>
        <w:t>online</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rPr>
        <w:t>search</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rPr>
        <w:t>co</w:t>
      </w:r>
      <w:r>
        <w:rPr>
          <w:rFonts w:ascii="Times New Roman" w:hAnsi="Times New Roman" w:eastAsia="Times New Roman" w:cs="Times New Roman"/>
          <w:sz w:val="24"/>
          <w:szCs w:val="24"/>
          <w:spacing w:val="-1"/>
        </w:rPr>
        <w:t>ntrol,</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achieving</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1"/>
        </w:rPr>
        <w:t>accurate torque</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1"/>
        </w:rPr>
        <w:t>control</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spacing w:val="-1"/>
        </w:rPr>
        <w:t>during the</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spacing w:val="-1"/>
        </w:rPr>
        <w:t>online</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search</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process</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45"/>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proposed</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identification</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method</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uses</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DC</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components</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rPr>
        <w:t>reactive</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powers </w:t>
      </w:r>
      <w:r>
        <w:rPr>
          <w:rFonts w:ascii="Times New Roman" w:hAnsi="Times New Roman" w:eastAsia="Times New Roman" w:cs="Times New Roman"/>
          <w:sz w:val="24"/>
          <w:szCs w:val="24"/>
        </w:rPr>
        <w:t>to</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rPr>
        <w:t>construct</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rPr>
        <w:t>identification</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rPr>
        <w:t>matri</w:t>
      </w:r>
      <w:r>
        <w:rPr>
          <w:rFonts w:ascii="Times New Roman" w:hAnsi="Times New Roman" w:eastAsia="Times New Roman" w:cs="Times New Roman"/>
          <w:sz w:val="24"/>
          <w:szCs w:val="24"/>
          <w:spacing w:val="-1"/>
        </w:rPr>
        <w:t>x,</w:t>
      </w:r>
      <w:r>
        <w:rPr>
          <w:rFonts w:ascii="Times New Roman" w:hAnsi="Times New Roman" w:eastAsia="Times New Roman" w:cs="Times New Roman"/>
          <w:sz w:val="24"/>
          <w:szCs w:val="24"/>
          <w:spacing w:val="29"/>
          <w:w w:val="101"/>
        </w:rPr>
        <w:t xml:space="preserve"> </w:t>
      </w:r>
      <w:r>
        <w:rPr>
          <w:rFonts w:ascii="Times New Roman" w:hAnsi="Times New Roman" w:eastAsia="Times New Roman" w:cs="Times New Roman"/>
          <w:sz w:val="24"/>
          <w:szCs w:val="24"/>
          <w:spacing w:val="-1"/>
        </w:rPr>
        <w:t>avoiding</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25"/>
          <w:w w:val="101"/>
        </w:rPr>
        <w:t xml:space="preserve"> </w:t>
      </w:r>
      <w:r>
        <w:rPr>
          <w:rFonts w:ascii="Times New Roman" w:hAnsi="Times New Roman" w:eastAsia="Times New Roman" w:cs="Times New Roman"/>
          <w:sz w:val="24"/>
          <w:szCs w:val="24"/>
          <w:spacing w:val="-1"/>
        </w:rPr>
        <w:t>adverse</w:t>
      </w:r>
      <w:r>
        <w:rPr>
          <w:rFonts w:ascii="Times New Roman" w:hAnsi="Times New Roman" w:eastAsia="Times New Roman" w:cs="Times New Roman"/>
          <w:sz w:val="24"/>
          <w:szCs w:val="24"/>
          <w:spacing w:val="25"/>
          <w:w w:val="101"/>
        </w:rPr>
        <w:t xml:space="preserve"> </w:t>
      </w:r>
      <w:r>
        <w:rPr>
          <w:rFonts w:ascii="Times New Roman" w:hAnsi="Times New Roman" w:eastAsia="Times New Roman" w:cs="Times New Roman"/>
          <w:sz w:val="24"/>
          <w:szCs w:val="24"/>
          <w:spacing w:val="-1"/>
        </w:rPr>
        <w:t>effects</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of loss</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spacing w:val="-1"/>
        </w:rPr>
        <w:t>variation</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spacing w:val="-1"/>
        </w:rPr>
        <w:t>characteris-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tics</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on</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identificatio</w:t>
      </w:r>
      <w:r>
        <w:rPr>
          <w:rFonts w:ascii="Times New Roman" w:hAnsi="Times New Roman" w:eastAsia="Times New Roman" w:cs="Times New Roman"/>
          <w:sz w:val="24"/>
          <w:szCs w:val="24"/>
          <w:spacing w:val="-1"/>
        </w:rPr>
        <w:t>n</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complexity</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1"/>
        </w:rPr>
        <w:t>and</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1"/>
        </w:rPr>
        <w:t>improving</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1"/>
        </w:rPr>
        <w:t>identification</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1"/>
        </w:rPr>
        <w:t>accuracy.</w:t>
      </w:r>
      <w:r>
        <w:rPr>
          <w:rFonts w:ascii="Times New Roman" w:hAnsi="Times New Roman" w:eastAsia="Times New Roman" w:cs="Times New Roman"/>
          <w:sz w:val="24"/>
          <w:szCs w:val="24"/>
          <w:spacing w:val="45"/>
          <w:w w:val="101"/>
        </w:rPr>
        <w:t xml:space="preserve"> </w:t>
      </w:r>
      <w:r>
        <w:rPr>
          <w:rFonts w:ascii="Times New Roman" w:hAnsi="Times New Roman" w:eastAsia="Times New Roman" w:cs="Times New Roman"/>
          <w:sz w:val="24"/>
          <w:szCs w:val="24"/>
          <w:spacing w:val="-1"/>
        </w:rPr>
        <w:t>Additionally, to rapidly</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obtain</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DC</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components</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required</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by</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proposed</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identification</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method</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6"/>
        </w:rPr>
        <w:t xml:space="preserve"> </w:t>
      </w:r>
      <w:r>
        <w:rPr>
          <w:rFonts w:ascii="Times New Roman" w:hAnsi="Times New Roman" w:eastAsia="Times New Roman" w:cs="Times New Roman"/>
          <w:sz w:val="24"/>
          <w:szCs w:val="24"/>
        </w:rPr>
        <w:t>this</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paper</w:t>
      </w:r>
      <w:r>
        <w:rPr>
          <w:rFonts w:ascii="Times New Roman" w:hAnsi="Times New Roman" w:eastAsia="Times New Roman" w:cs="Times New Roman"/>
          <w:sz w:val="24"/>
          <w:szCs w:val="24"/>
          <w:spacing w:val="9"/>
        </w:rPr>
        <w:t xml:space="preserve"> </w:t>
      </w:r>
      <w:r>
        <w:rPr>
          <w:rFonts w:ascii="Times New Roman" w:hAnsi="Times New Roman" w:eastAsia="Times New Roman" w:cs="Times New Roman"/>
          <w:sz w:val="24"/>
          <w:szCs w:val="24"/>
        </w:rPr>
        <w:t>introduces </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DC</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rPr>
        <w:t>component</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rPr>
        <w:t>calculation</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rPr>
        <w:t>method</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rPr>
        <w:t>bas</w:t>
      </w:r>
      <w:r>
        <w:rPr>
          <w:rFonts w:ascii="Times New Roman" w:hAnsi="Times New Roman" w:eastAsia="Times New Roman" w:cs="Times New Roman"/>
          <w:sz w:val="24"/>
          <w:szCs w:val="24"/>
          <w:spacing w:val="-1"/>
        </w:rPr>
        <w:t>ed</w:t>
      </w:r>
      <w:r>
        <w:rPr>
          <w:rFonts w:ascii="Times New Roman" w:hAnsi="Times New Roman" w:eastAsia="Times New Roman" w:cs="Times New Roman"/>
          <w:sz w:val="24"/>
          <w:szCs w:val="24"/>
          <w:spacing w:val="23"/>
          <w:w w:val="101"/>
        </w:rPr>
        <w:t xml:space="preserve"> </w:t>
      </w:r>
      <w:r>
        <w:rPr>
          <w:rFonts w:ascii="Times New Roman" w:hAnsi="Times New Roman" w:eastAsia="Times New Roman" w:cs="Times New Roman"/>
          <w:sz w:val="24"/>
          <w:szCs w:val="24"/>
          <w:spacing w:val="-1"/>
        </w:rPr>
        <w:t>on</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properties</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of the</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1"/>
        </w:rPr>
        <w:t>Vandermonde</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1"/>
        </w:rPr>
        <w:t>matrix.  This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calculation method can eliminate the mechanical harm</w:t>
      </w:r>
      <w:r>
        <w:rPr>
          <w:rFonts w:ascii="Times New Roman" w:hAnsi="Times New Roman" w:eastAsia="Times New Roman" w:cs="Times New Roman"/>
          <w:sz w:val="24"/>
          <w:szCs w:val="24"/>
          <w:spacing w:val="-1"/>
        </w:rPr>
        <w:t>onics caused by mechanical misalignment,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while importantly, it has a shorter signal processing</w:t>
      </w:r>
      <w:r>
        <w:rPr>
          <w:rFonts w:ascii="Times New Roman" w:hAnsi="Times New Roman" w:eastAsia="Times New Roman" w:cs="Times New Roman"/>
          <w:sz w:val="24"/>
          <w:szCs w:val="24"/>
          <w:spacing w:val="-1"/>
        </w:rPr>
        <w:t xml:space="preserve"> delay</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spacing w:val="-1"/>
        </w:rPr>
        <w:t>compared</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spacing w:val="-1"/>
        </w:rPr>
        <w:t>to</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spacing w:val="-1"/>
        </w:rPr>
        <w:t>traditional</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spacing w:val="-1"/>
        </w:rPr>
        <w:t>notch</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spacing w:val="-1"/>
        </w:rPr>
        <w:t>filters.</w:t>
      </w:r>
    </w:p>
    <w:p>
      <w:pPr>
        <w:ind w:left="936" w:right="90" w:firstLine="487"/>
        <w:spacing w:before="72" w:line="398"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The prosedonline LUT cont</w:t>
      </w:r>
      <w:r>
        <w:rPr>
          <w:rFonts w:ascii="Times New Roman" w:hAnsi="Times New Roman" w:eastAsia="Times New Roman" w:cs="Times New Roman"/>
          <w:sz w:val="24"/>
          <w:szCs w:val="24"/>
          <w:spacing w:val="-1"/>
        </w:rPr>
        <w:t>rol and online search control each have their own advantages.</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In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practical applications, these two control algorithms can be combined effe</w:t>
      </w:r>
      <w:r>
        <w:rPr>
          <w:rFonts w:ascii="Times New Roman" w:hAnsi="Times New Roman" w:eastAsia="Times New Roman" w:cs="Times New Roman"/>
          <w:sz w:val="24"/>
          <w:szCs w:val="24"/>
          <w:spacing w:val="-1"/>
        </w:rPr>
        <w:t>ctively:</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8"/>
        </w:rPr>
        <w:t xml:space="preserve"> </w:t>
      </w:r>
      <w:r>
        <w:rPr>
          <w:rFonts w:ascii="Times New Roman" w:hAnsi="Times New Roman" w:eastAsia="Times New Roman" w:cs="Times New Roman"/>
          <w:sz w:val="24"/>
          <w:szCs w:val="24"/>
          <w:spacing w:val="-1"/>
        </w:rPr>
        <w:t>online</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spacing w:val="-1"/>
        </w:rPr>
        <w:t>LUT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control</w:t>
      </w:r>
      <w:r>
        <w:rPr>
          <w:rFonts w:ascii="Times New Roman" w:hAnsi="Times New Roman" w:eastAsia="Times New Roman" w:cs="Times New Roman"/>
          <w:sz w:val="24"/>
          <w:szCs w:val="24"/>
          <w:spacing w:val="31"/>
          <w:w w:val="101"/>
        </w:rPr>
        <w:t xml:space="preserve"> </w:t>
      </w:r>
      <w:r>
        <w:rPr>
          <w:rFonts w:ascii="Times New Roman" w:hAnsi="Times New Roman" w:eastAsia="Times New Roman" w:cs="Times New Roman"/>
          <w:sz w:val="24"/>
          <w:szCs w:val="24"/>
          <w:spacing w:val="-1"/>
        </w:rPr>
        <w:t>can</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spacing w:val="-1"/>
        </w:rPr>
        <w:t>be</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1"/>
        </w:rPr>
        <w:t>utilized</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as</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open-loop</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control</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spacing w:val="-1"/>
        </w:rPr>
        <w:t>to</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1"/>
        </w:rPr>
        <w:t>achieve</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spacing w:val="-1"/>
        </w:rPr>
        <w:t>fast</w:t>
      </w:r>
      <w:r>
        <w:rPr>
          <w:rFonts w:ascii="Times New Roman" w:hAnsi="Times New Roman" w:eastAsia="Times New Roman" w:cs="Times New Roman"/>
          <w:sz w:val="24"/>
          <w:szCs w:val="24"/>
          <w:spacing w:val="23"/>
          <w:w w:val="101"/>
        </w:rPr>
        <w:t xml:space="preserve"> </w:t>
      </w:r>
      <w:r>
        <w:rPr>
          <w:rFonts w:ascii="Times New Roman" w:hAnsi="Times New Roman" w:eastAsia="Times New Roman" w:cs="Times New Roman"/>
          <w:sz w:val="24"/>
          <w:szCs w:val="24"/>
          <w:spacing w:val="-1"/>
        </w:rPr>
        <w:t>dynamic</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1"/>
        </w:rPr>
        <w:t>response,</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1"/>
        </w:rPr>
        <w:t>while</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spacing w:val="-1"/>
        </w:rPr>
        <w:t>the</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1"/>
        </w:rPr>
        <w:t>online</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search</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control</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rPr>
        <w:t>can be used</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rPr>
        <w:t>as</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rPr>
        <w:t>closed-loop</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rPr>
        <w:t>control to</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adaptively</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adjust</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f</w:t>
      </w:r>
      <w:r>
        <w:rPr>
          <w:rFonts w:ascii="Times New Roman" w:hAnsi="Times New Roman" w:eastAsia="Times New Roman" w:cs="Times New Roman"/>
          <w:sz w:val="24"/>
          <w:szCs w:val="24"/>
          <w:spacing w:val="-1"/>
        </w:rPr>
        <w:t>or unexpected</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variations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in IPMSMs characteristics, thereby further enhanc</w:t>
      </w:r>
      <w:r>
        <w:rPr>
          <w:rFonts w:ascii="Times New Roman" w:hAnsi="Times New Roman" w:eastAsia="Times New Roman" w:cs="Times New Roman"/>
          <w:sz w:val="24"/>
          <w:szCs w:val="24"/>
          <w:spacing w:val="-1"/>
        </w:rPr>
        <w:t>ing the control performance.</w:t>
      </w:r>
      <w:r>
        <w:rPr>
          <w:rFonts w:ascii="Times New Roman" w:hAnsi="Times New Roman" w:eastAsia="Times New Roman" w:cs="Times New Roman"/>
          <w:sz w:val="24"/>
          <w:szCs w:val="24"/>
          <w:spacing w:val="26"/>
          <w:w w:val="101"/>
        </w:rPr>
        <w:t xml:space="preserve"> </w:t>
      </w:r>
      <w:r>
        <w:rPr>
          <w:rFonts w:ascii="Times New Roman" w:hAnsi="Times New Roman" w:eastAsia="Times New Roman" w:cs="Times New Roman"/>
          <w:sz w:val="24"/>
          <w:szCs w:val="24"/>
          <w:spacing w:val="-1"/>
        </w:rPr>
        <w:t>The effectiveness</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and</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rPr>
        <w:t>accuracy</w:t>
      </w:r>
      <w:r>
        <w:rPr>
          <w:rFonts w:ascii="Times New Roman" w:hAnsi="Times New Roman" w:eastAsia="Times New Roman" w:cs="Times New Roman"/>
          <w:sz w:val="24"/>
          <w:szCs w:val="24"/>
          <w:spacing w:val="19"/>
          <w:w w:val="101"/>
        </w:rPr>
        <w:t xml:space="preserve"> </w:t>
      </w:r>
      <w:r>
        <w:rPr>
          <w:rFonts w:ascii="Times New Roman" w:hAnsi="Times New Roman" w:eastAsia="Times New Roman" w:cs="Times New Roman"/>
          <w:sz w:val="24"/>
          <w:szCs w:val="24"/>
        </w:rPr>
        <w:t>of</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rPr>
        <w:t>the</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research</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rPr>
        <w:t>findings</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presented</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rPr>
        <w:t>in</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this</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thesis</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are</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rPr>
        <w:t>validated</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rPr>
        <w:t>through</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rPr>
        <w:t>experiments </w:t>
      </w:r>
      <w:r>
        <w:rPr>
          <w:rFonts w:ascii="Times New Roman" w:hAnsi="Times New Roman" w:eastAsia="Times New Roman" w:cs="Times New Roman"/>
          <w:sz w:val="24"/>
          <w:szCs w:val="24"/>
        </w:rPr>
        <w:t>conducted on an IPMSM prototype.</w:t>
      </w:r>
    </w:p>
    <w:p>
      <w:pPr>
        <w:spacing w:line="337" w:lineRule="auto"/>
        <w:rPr>
          <w:rFonts w:ascii="Arial"/>
          <w:sz w:val="21"/>
        </w:rPr>
      </w:pPr>
      <w:r/>
    </w:p>
    <w:p>
      <w:pPr>
        <w:ind w:left="936" w:firstLine="5"/>
        <w:spacing w:before="69" w:line="386"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b/>
          <w:bCs/>
        </w:rPr>
        <w:t>Keywords:    </w:t>
      </w:r>
      <w:r>
        <w:rPr>
          <w:rFonts w:ascii="Times New Roman" w:hAnsi="Times New Roman" w:eastAsia="Times New Roman" w:cs="Times New Roman"/>
          <w:sz w:val="24"/>
          <w:szCs w:val="24"/>
        </w:rPr>
        <w:t>Green</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rPr>
        <w:t>transpo</w:t>
      </w:r>
      <w:r>
        <w:rPr>
          <w:rFonts w:ascii="Times New Roman" w:hAnsi="Times New Roman" w:eastAsia="Times New Roman" w:cs="Times New Roman"/>
          <w:sz w:val="24"/>
          <w:szCs w:val="24"/>
          <w:spacing w:val="-1"/>
        </w:rPr>
        <w:t>rtation</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1"/>
        </w:rPr>
        <w:t>equipment,</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1"/>
        </w:rPr>
        <w:t>permanent</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1"/>
        </w:rPr>
        <w:t>magnet synchronous</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1"/>
        </w:rPr>
        <w:t>machines (PMSM),</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maximum efficiency per torque (MEPT) contr</w:t>
      </w:r>
      <w:r>
        <w:rPr>
          <w:rFonts w:ascii="Times New Roman" w:hAnsi="Times New Roman" w:eastAsia="Times New Roman" w:cs="Times New Roman"/>
          <w:sz w:val="24"/>
          <w:szCs w:val="24"/>
          <w:spacing w:val="-1"/>
        </w:rPr>
        <w:t>ol, equivalent circuit model, automated calibration,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parameter identification.</w:t>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1" w:lineRule="auto"/>
        <w:rPr>
          <w:rFonts w:ascii="Arial"/>
          <w:sz w:val="21"/>
        </w:rPr>
      </w:pPr>
      <w:r/>
    </w:p>
    <w:p>
      <w:pPr>
        <w:spacing w:line="251" w:lineRule="auto"/>
        <w:rPr>
          <w:rFonts w:ascii="Arial"/>
          <w:sz w:val="21"/>
        </w:rPr>
      </w:pPr>
      <w:r/>
    </w:p>
    <w:p>
      <w:pPr>
        <w:ind w:left="5462"/>
        <w:spacing w:before="51"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VII</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4"/>
          <w:pgSz w:w="11906" w:h="16838"/>
          <w:pgMar w:top="1854" w:right="1155" w:bottom="0" w:left="424" w:header="1590" w:footer="0" w:gutter="0"/>
        </w:sectPr>
        <w:rPr>
          <w:rFonts w:ascii="Arial" w:hAnsi="Arial" w:eastAsia="Arial" w:cs="Arial"/>
          <w:sz w:val="23"/>
          <w:szCs w:val="23"/>
        </w:rPr>
      </w:pP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spacing w:line="260" w:lineRule="auto"/>
        <w:rPr>
          <w:rFonts w:ascii="Arial"/>
          <w:sz w:val="21"/>
        </w:rPr>
      </w:pPr>
      <w:r/>
    </w:p>
    <w:sdt>
      <w:sdtPr>
        <w:rPr>
          <w:rFonts w:ascii="SimHei" w:hAnsi="SimHei" w:eastAsia="SimHei" w:cs="SimHei"/>
          <w:sz w:val="32"/>
          <w:szCs w:val="32"/>
        </w:rPr>
        <w:docPartObj>
          <w:docPartGallery w:val="Table of Contents"/>
          <w:docPartUnique/>
        </w:docPartObj>
      </w:sdtPr>
      <w:sdtEndPr>
        <w:rPr>
          <w:rFonts w:ascii="Times New Roman" w:hAnsi="Times New Roman" w:eastAsia="Times New Roman" w:cs="Times New Roman"/>
          <w:sz w:val="27"/>
          <w:szCs w:val="27"/>
        </w:rPr>
      </w:sdtEndPr>
      <w:sdtContent>
        <w:p>
          <w:pPr>
            <w:ind w:left="5102"/>
            <w:spacing w:before="104" w:line="219" w:lineRule="auto"/>
            <w:rPr>
              <w:rFonts w:ascii="SimHei" w:hAnsi="SimHei" w:eastAsia="SimHei" w:cs="SimHei"/>
              <w:sz w:val="32"/>
              <w:szCs w:val="32"/>
            </w:rPr>
          </w:pPr>
          <w:r>
            <w:rPr>
              <w:rFonts w:ascii="SimHei" w:hAnsi="SimHei" w:eastAsia="SimHei" w:cs="SimHei"/>
              <w:sz w:val="32"/>
              <w:szCs w:val="32"/>
              <w:spacing w:val="-27"/>
            </w:rPr>
            <w:t>目</w:t>
          </w:r>
          <w:r>
            <w:rPr>
              <w:rFonts w:ascii="SimHei" w:hAnsi="SimHei" w:eastAsia="SimHei" w:cs="SimHei"/>
              <w:sz w:val="32"/>
              <w:szCs w:val="32"/>
              <w:spacing w:val="7"/>
            </w:rPr>
            <w:t xml:space="preserve">  </w:t>
          </w:r>
          <w:r>
            <w:rPr>
              <w:rFonts w:ascii="SimHei" w:hAnsi="SimHei" w:eastAsia="SimHei" w:cs="SimHei"/>
              <w:sz w:val="32"/>
              <w:szCs w:val="32"/>
              <w:spacing w:val="-27"/>
            </w:rPr>
            <w:t>录</w:t>
          </w:r>
        </w:p>
        <w:p>
          <w:pPr>
            <w:spacing w:line="412" w:lineRule="auto"/>
            <w:rPr>
              <w:rFonts w:ascii="Arial"/>
              <w:sz w:val="21"/>
            </w:rPr>
          </w:pPr>
          <w:r/>
        </w:p>
        <w:p>
          <w:pPr>
            <w:pStyle w:val="BodyText"/>
            <w:ind w:left="1387"/>
            <w:spacing w:before="87" w:line="225" w:lineRule="auto"/>
            <w:tabs>
              <w:tab w:val="right" w:leader="dot" w:pos="9682"/>
            </w:tabs>
            <w:rPr>
              <w:rFonts w:ascii="Times New Roman" w:hAnsi="Times New Roman" w:eastAsia="Times New Roman" w:cs="Times New Roman"/>
              <w:sz w:val="27"/>
              <w:szCs w:val="27"/>
            </w:rPr>
          </w:pPr>
          <w:bookmarkStart w:name="bookmark1" w:id="1"/>
          <w:bookmarkEnd w:id="1"/>
          <w:hyperlink w:history="true" w:anchor="bookmark1">
            <w:r>
              <w:rPr>
                <w:sz w:val="27"/>
                <w:szCs w:val="27"/>
                <w:spacing w:val="-8"/>
              </w:rPr>
              <w:t>第</w:t>
            </w:r>
            <w:r>
              <w:rPr>
                <w:sz w:val="27"/>
                <w:szCs w:val="27"/>
                <w:spacing w:val="-30"/>
              </w:rPr>
              <w:t xml:space="preserve"> </w:t>
            </w:r>
            <w:r>
              <w:rPr>
                <w:rFonts w:ascii="Times New Roman" w:hAnsi="Times New Roman" w:eastAsia="Times New Roman" w:cs="Times New Roman"/>
                <w:sz w:val="27"/>
                <w:szCs w:val="27"/>
                <w:spacing w:val="-8"/>
              </w:rPr>
              <w:t>1</w:t>
            </w:r>
            <w:r>
              <w:rPr>
                <w:rFonts w:ascii="Times New Roman" w:hAnsi="Times New Roman" w:eastAsia="Times New Roman" w:cs="Times New Roman"/>
                <w:sz w:val="27"/>
                <w:szCs w:val="27"/>
                <w:spacing w:val="24"/>
              </w:rPr>
              <w:t xml:space="preserve"> </w:t>
            </w:r>
            <w:r>
              <w:rPr>
                <w:sz w:val="27"/>
                <w:szCs w:val="27"/>
                <w:spacing w:val="-8"/>
              </w:rPr>
              <w:t>章</w:t>
            </w:r>
            <w:r>
              <w:rPr>
                <w:sz w:val="27"/>
                <w:szCs w:val="27"/>
                <w:spacing w:val="21"/>
              </w:rPr>
              <w:t xml:space="preserve"> </w:t>
            </w:r>
            <w:r>
              <w:rPr>
                <w:sz w:val="27"/>
                <w:szCs w:val="27"/>
                <w:spacing w:val="-8"/>
              </w:rPr>
              <w:t>绪论</w:t>
            </w:r>
            <w:r>
              <w:rPr>
                <w:sz w:val="27"/>
                <w:szCs w:val="27"/>
                <w:spacing w:val="-114"/>
              </w:rPr>
              <w:t xml:space="preserve"> </w:t>
            </w:r>
            <w:r>
              <w:rPr>
                <w:sz w:val="27"/>
                <w:szCs w:val="27"/>
              </w:rPr>
              <w:tab/>
            </w:r>
            <w:r>
              <w:rPr>
                <w:sz w:val="27"/>
                <w:szCs w:val="27"/>
                <w:spacing w:val="-89"/>
              </w:rPr>
              <w:t xml:space="preserve"> </w:t>
            </w:r>
            <w:r>
              <w:rPr>
                <w:rFonts w:ascii="Times New Roman" w:hAnsi="Times New Roman" w:eastAsia="Times New Roman" w:cs="Times New Roman"/>
                <w:sz w:val="27"/>
                <w:szCs w:val="27"/>
                <w:spacing w:val="-28"/>
              </w:rPr>
              <w:t>1</w:t>
            </w:r>
          </w:hyperlink>
        </w:p>
        <w:p>
          <w:pPr>
            <w:pStyle w:val="BodyText"/>
            <w:ind w:left="1609"/>
            <w:spacing w:before="30" w:line="225" w:lineRule="auto"/>
            <w:tabs>
              <w:tab w:val="right" w:leader="dot" w:pos="9682"/>
            </w:tabs>
            <w:rPr>
              <w:rFonts w:ascii="Times New Roman" w:hAnsi="Times New Roman" w:eastAsia="Times New Roman" w:cs="Times New Roman"/>
              <w:sz w:val="27"/>
              <w:szCs w:val="27"/>
            </w:rPr>
          </w:pPr>
          <w:bookmarkStart w:name="bookmark2" w:id="2"/>
          <w:bookmarkEnd w:id="2"/>
          <w:hyperlink w:history="true" w:anchor="bookmark2">
            <w:r>
              <w:rPr>
                <w:rFonts w:ascii="Times New Roman" w:hAnsi="Times New Roman" w:eastAsia="Times New Roman" w:cs="Times New Roman"/>
                <w:sz w:val="27"/>
                <w:szCs w:val="27"/>
                <w:spacing w:val="1"/>
              </w:rPr>
              <w:t>1.1</w:t>
            </w:r>
            <w:r>
              <w:rPr>
                <w:rFonts w:ascii="Times New Roman" w:hAnsi="Times New Roman" w:eastAsia="Times New Roman" w:cs="Times New Roman"/>
                <w:sz w:val="27"/>
                <w:szCs w:val="27"/>
                <w:spacing w:val="8"/>
              </w:rPr>
              <w:t xml:space="preserve">  </w:t>
            </w:r>
            <w:r>
              <w:rPr>
                <w:sz w:val="27"/>
                <w:szCs w:val="27"/>
                <w:spacing w:val="1"/>
              </w:rPr>
              <w:t>研究背景</w:t>
            </w:r>
            <w:r>
              <w:rPr>
                <w:sz w:val="27"/>
                <w:szCs w:val="27"/>
                <w:spacing w:val="-106"/>
              </w:rPr>
              <w:t xml:space="preserve"> </w:t>
            </w:r>
            <w:r>
              <w:rPr>
                <w:sz w:val="27"/>
                <w:szCs w:val="27"/>
              </w:rPr>
              <w:tab/>
            </w:r>
            <w:r>
              <w:rPr>
                <w:sz w:val="27"/>
                <w:szCs w:val="27"/>
                <w:spacing w:val="-89"/>
              </w:rPr>
              <w:t xml:space="preserve"> </w:t>
            </w:r>
            <w:r>
              <w:rPr>
                <w:rFonts w:ascii="Times New Roman" w:hAnsi="Times New Roman" w:eastAsia="Times New Roman" w:cs="Times New Roman"/>
                <w:sz w:val="27"/>
                <w:szCs w:val="27"/>
                <w:spacing w:val="-28"/>
              </w:rPr>
              <w:t>1</w:t>
            </w:r>
          </w:hyperlink>
        </w:p>
        <w:p>
          <w:pPr>
            <w:pStyle w:val="BodyText"/>
            <w:ind w:left="1808"/>
            <w:spacing w:before="30" w:line="226" w:lineRule="auto"/>
            <w:tabs>
              <w:tab w:val="right" w:leader="dot" w:pos="9682"/>
            </w:tabs>
            <w:rPr>
              <w:rFonts w:ascii="Times New Roman" w:hAnsi="Times New Roman" w:eastAsia="Times New Roman" w:cs="Times New Roman"/>
              <w:sz w:val="27"/>
              <w:szCs w:val="27"/>
            </w:rPr>
          </w:pPr>
          <w:bookmarkStart w:name="bookmark3" w:id="3"/>
          <w:bookmarkEnd w:id="3"/>
          <w:hyperlink w:history="true" w:anchor="bookmark3">
            <w:r>
              <w:rPr>
                <w:rFonts w:ascii="Times New Roman" w:hAnsi="Times New Roman" w:eastAsia="Times New Roman" w:cs="Times New Roman"/>
                <w:sz w:val="27"/>
                <w:szCs w:val="27"/>
                <w:spacing w:val="6"/>
              </w:rPr>
              <w:t>1.1.1  </w:t>
            </w:r>
            <w:r>
              <w:rPr>
                <w:sz w:val="27"/>
                <w:szCs w:val="27"/>
                <w:spacing w:val="6"/>
              </w:rPr>
              <w:t>绿色交通运输装备的重要意义与发展趋势</w:t>
            </w:r>
            <w:r>
              <w:rPr>
                <w:sz w:val="27"/>
                <w:szCs w:val="27"/>
                <w:spacing w:val="-30"/>
              </w:rPr>
              <w:t xml:space="preserve"> </w:t>
            </w:r>
            <w:r>
              <w:rPr>
                <w:sz w:val="27"/>
                <w:szCs w:val="27"/>
              </w:rPr>
              <w:tab/>
            </w:r>
            <w:r>
              <w:rPr>
                <w:sz w:val="27"/>
                <w:szCs w:val="27"/>
                <w:spacing w:val="-89"/>
              </w:rPr>
              <w:t xml:space="preserve"> </w:t>
            </w:r>
            <w:r>
              <w:rPr>
                <w:rFonts w:ascii="Times New Roman" w:hAnsi="Times New Roman" w:eastAsia="Times New Roman" w:cs="Times New Roman"/>
                <w:sz w:val="27"/>
                <w:szCs w:val="27"/>
                <w:spacing w:val="-28"/>
              </w:rPr>
              <w:t>1</w:t>
            </w:r>
          </w:hyperlink>
        </w:p>
        <w:p>
          <w:pPr>
            <w:pStyle w:val="BodyText"/>
            <w:ind w:left="1808"/>
            <w:spacing w:before="30" w:line="225" w:lineRule="auto"/>
            <w:tabs>
              <w:tab w:val="right" w:leader="dot" w:pos="9682"/>
            </w:tabs>
            <w:rPr>
              <w:rFonts w:ascii="Times New Roman" w:hAnsi="Times New Roman" w:eastAsia="Times New Roman" w:cs="Times New Roman"/>
              <w:sz w:val="27"/>
              <w:szCs w:val="27"/>
            </w:rPr>
          </w:pPr>
          <w:bookmarkStart w:name="bookmark4" w:id="4"/>
          <w:bookmarkEnd w:id="4"/>
          <w:hyperlink w:history="true" w:anchor="bookmark4">
            <w:r>
              <w:rPr>
                <w:rFonts w:ascii="Times New Roman" w:hAnsi="Times New Roman" w:eastAsia="Times New Roman" w:cs="Times New Roman"/>
                <w:sz w:val="27"/>
                <w:szCs w:val="27"/>
                <w:spacing w:val="5"/>
              </w:rPr>
              <w:t>1.1.2</w:t>
            </w:r>
            <w:r>
              <w:rPr>
                <w:rFonts w:ascii="Times New Roman" w:hAnsi="Times New Roman" w:eastAsia="Times New Roman" w:cs="Times New Roman"/>
                <w:sz w:val="27"/>
                <w:szCs w:val="27"/>
                <w:spacing w:val="26"/>
              </w:rPr>
              <w:t xml:space="preserve">  </w:t>
            </w:r>
            <w:r>
              <w:rPr>
                <w:sz w:val="27"/>
                <w:szCs w:val="27"/>
                <w:spacing w:val="5"/>
              </w:rPr>
              <w:t>内嵌式永磁电机在运输装备中的应用特征</w:t>
            </w:r>
            <w:r>
              <w:rPr>
                <w:sz w:val="27"/>
                <w:szCs w:val="27"/>
                <w:spacing w:val="-47"/>
              </w:rPr>
              <w:t xml:space="preserve"> </w:t>
            </w:r>
            <w:r>
              <w:rPr>
                <w:sz w:val="27"/>
                <w:szCs w:val="27"/>
              </w:rPr>
              <w:tab/>
            </w:r>
            <w:r>
              <w:rPr>
                <w:rFonts w:ascii="Times New Roman" w:hAnsi="Times New Roman" w:eastAsia="Times New Roman" w:cs="Times New Roman"/>
                <w:sz w:val="27"/>
                <w:szCs w:val="27"/>
                <w:spacing w:val="18"/>
              </w:rPr>
              <w:t>4</w:t>
            </w:r>
          </w:hyperlink>
        </w:p>
        <w:p>
          <w:pPr>
            <w:pStyle w:val="BodyText"/>
            <w:ind w:left="1609"/>
            <w:spacing w:before="31" w:line="225" w:lineRule="auto"/>
            <w:tabs>
              <w:tab w:val="right" w:leader="dot" w:pos="9682"/>
            </w:tabs>
            <w:rPr>
              <w:rFonts w:ascii="Times New Roman" w:hAnsi="Times New Roman" w:eastAsia="Times New Roman" w:cs="Times New Roman"/>
              <w:sz w:val="27"/>
              <w:szCs w:val="27"/>
            </w:rPr>
          </w:pPr>
          <w:bookmarkStart w:name="bookmark5" w:id="5"/>
          <w:bookmarkEnd w:id="5"/>
          <w:hyperlink w:history="true" w:anchor="bookmark5">
            <w:r>
              <w:rPr>
                <w:rFonts w:ascii="Times New Roman" w:hAnsi="Times New Roman" w:eastAsia="Times New Roman" w:cs="Times New Roman"/>
                <w:sz w:val="27"/>
                <w:szCs w:val="27"/>
                <w:spacing w:val="1"/>
              </w:rPr>
              <w:t>1.2</w:t>
            </w:r>
            <w:r>
              <w:rPr>
                <w:rFonts w:ascii="Times New Roman" w:hAnsi="Times New Roman" w:eastAsia="Times New Roman" w:cs="Times New Roman"/>
                <w:sz w:val="27"/>
                <w:szCs w:val="27"/>
                <w:spacing w:val="8"/>
              </w:rPr>
              <w:t xml:space="preserve">  </w:t>
            </w:r>
            <w:r>
              <w:rPr>
                <w:sz w:val="27"/>
                <w:szCs w:val="27"/>
                <w:spacing w:val="1"/>
              </w:rPr>
              <w:t>研究概述</w:t>
            </w:r>
            <w:r>
              <w:rPr>
                <w:sz w:val="27"/>
                <w:szCs w:val="27"/>
                <w:spacing w:val="-106"/>
              </w:rPr>
              <w:t xml:space="preserve"> </w:t>
            </w:r>
            <w:r>
              <w:rPr>
                <w:sz w:val="27"/>
                <w:szCs w:val="27"/>
              </w:rPr>
              <w:tab/>
            </w:r>
            <w:r>
              <w:rPr>
                <w:rFonts w:ascii="Times New Roman" w:hAnsi="Times New Roman" w:eastAsia="Times New Roman" w:cs="Times New Roman"/>
                <w:sz w:val="27"/>
                <w:szCs w:val="27"/>
                <w:spacing w:val="18"/>
              </w:rPr>
              <w:t>8</w:t>
            </w:r>
          </w:hyperlink>
        </w:p>
        <w:p>
          <w:pPr>
            <w:pStyle w:val="BodyText"/>
            <w:ind w:left="1808"/>
            <w:spacing w:before="31" w:line="225" w:lineRule="auto"/>
            <w:tabs>
              <w:tab w:val="right" w:leader="dot" w:pos="9682"/>
            </w:tabs>
            <w:rPr>
              <w:rFonts w:ascii="Times New Roman" w:hAnsi="Times New Roman" w:eastAsia="Times New Roman" w:cs="Times New Roman"/>
              <w:sz w:val="27"/>
              <w:szCs w:val="27"/>
            </w:rPr>
          </w:pPr>
          <w:bookmarkStart w:name="bookmark6" w:id="6"/>
          <w:bookmarkEnd w:id="6"/>
          <w:hyperlink w:history="true" w:anchor="bookmark6">
            <w:r>
              <w:rPr>
                <w:rFonts w:ascii="Times New Roman" w:hAnsi="Times New Roman" w:eastAsia="Times New Roman" w:cs="Times New Roman"/>
                <w:sz w:val="27"/>
                <w:szCs w:val="27"/>
                <w:spacing w:val="3"/>
              </w:rPr>
              <w:t>1.2.1  </w:t>
            </w:r>
            <w:r>
              <w:rPr>
                <w:sz w:val="27"/>
                <w:szCs w:val="27"/>
                <w:spacing w:val="3"/>
              </w:rPr>
              <w:t>主要研究内容</w:t>
            </w:r>
            <w:r>
              <w:rPr>
                <w:sz w:val="27"/>
                <w:szCs w:val="27"/>
                <w:spacing w:val="-24"/>
              </w:rPr>
              <w:t xml:space="preserve"> </w:t>
            </w:r>
            <w:r>
              <w:rPr>
                <w:rFonts w:ascii="Times New Roman" w:hAnsi="Times New Roman" w:eastAsia="Times New Roman" w:cs="Times New Roman"/>
                <w:sz w:val="27"/>
                <w:szCs w:val="27"/>
                <w:spacing w:val="3"/>
              </w:rPr>
              <w:t>1:</w:t>
            </w:r>
            <w:r>
              <w:rPr>
                <w:sz w:val="27"/>
                <w:szCs w:val="27"/>
                <w:spacing w:val="3"/>
              </w:rPr>
              <w:t>电机建模</w:t>
            </w:r>
            <w:r>
              <w:rPr>
                <w:sz w:val="27"/>
                <w:szCs w:val="27"/>
                <w:spacing w:val="-46"/>
              </w:rPr>
              <w:t xml:space="preserve"> </w:t>
            </w:r>
            <w:r>
              <w:rPr>
                <w:sz w:val="27"/>
                <w:szCs w:val="27"/>
              </w:rPr>
              <w:tab/>
            </w:r>
            <w:r>
              <w:rPr>
                <w:rFonts w:ascii="Times New Roman" w:hAnsi="Times New Roman" w:eastAsia="Times New Roman" w:cs="Times New Roman"/>
                <w:sz w:val="27"/>
                <w:szCs w:val="27"/>
                <w:spacing w:val="17"/>
              </w:rPr>
              <w:t>8</w:t>
            </w:r>
          </w:hyperlink>
        </w:p>
        <w:p>
          <w:pPr>
            <w:pStyle w:val="BodyText"/>
            <w:ind w:left="1808"/>
            <w:spacing w:before="31" w:line="225" w:lineRule="auto"/>
            <w:tabs>
              <w:tab w:val="right" w:leader="dot" w:pos="9682"/>
            </w:tabs>
            <w:rPr>
              <w:rFonts w:ascii="Times New Roman" w:hAnsi="Times New Roman" w:eastAsia="Times New Roman" w:cs="Times New Roman"/>
              <w:sz w:val="27"/>
              <w:szCs w:val="27"/>
            </w:rPr>
          </w:pPr>
          <w:bookmarkStart w:name="bookmark7" w:id="7"/>
          <w:bookmarkEnd w:id="7"/>
          <w:hyperlink w:history="true" w:anchor="bookmark7">
            <w:r>
              <w:rPr>
                <w:rFonts w:ascii="Times New Roman" w:hAnsi="Times New Roman" w:eastAsia="Times New Roman" w:cs="Times New Roman"/>
                <w:sz w:val="27"/>
                <w:szCs w:val="27"/>
                <w:spacing w:val="4"/>
              </w:rPr>
              <w:t>1.2.2  </w:t>
            </w:r>
            <w:r>
              <w:rPr>
                <w:sz w:val="27"/>
                <w:szCs w:val="27"/>
                <w:spacing w:val="4"/>
              </w:rPr>
              <w:t>主要研究内容</w:t>
            </w:r>
            <w:r>
              <w:rPr>
                <w:sz w:val="27"/>
                <w:szCs w:val="27"/>
                <w:spacing w:val="-43"/>
              </w:rPr>
              <w:t xml:space="preserve"> </w:t>
            </w:r>
            <w:r>
              <w:rPr>
                <w:rFonts w:ascii="Times New Roman" w:hAnsi="Times New Roman" w:eastAsia="Times New Roman" w:cs="Times New Roman"/>
                <w:sz w:val="27"/>
                <w:szCs w:val="27"/>
                <w:spacing w:val="4"/>
              </w:rPr>
              <w:t>2:</w:t>
            </w:r>
            <w:r>
              <w:rPr>
                <w:sz w:val="27"/>
                <w:szCs w:val="27"/>
                <w:spacing w:val="4"/>
              </w:rPr>
              <w:t>控制目标</w:t>
            </w:r>
            <w:r>
              <w:rPr>
                <w:sz w:val="27"/>
                <w:szCs w:val="27"/>
                <w:spacing w:val="-46"/>
              </w:rPr>
              <w:t xml:space="preserve"> </w:t>
            </w:r>
            <w:r>
              <w:rPr>
                <w:sz w:val="27"/>
                <w:szCs w:val="27"/>
              </w:rPr>
              <w:tab/>
            </w:r>
            <w:r>
              <w:rPr>
                <w:sz w:val="27"/>
                <w:szCs w:val="27"/>
                <w:spacing w:val="-80"/>
              </w:rPr>
              <w:t xml:space="preserve"> </w:t>
            </w:r>
            <w:r>
              <w:rPr>
                <w:rFonts w:ascii="Times New Roman" w:hAnsi="Times New Roman" w:eastAsia="Times New Roman" w:cs="Times New Roman"/>
                <w:sz w:val="27"/>
                <w:szCs w:val="27"/>
                <w:spacing w:val="-17"/>
              </w:rPr>
              <w:t>11</w:t>
            </w:r>
          </w:hyperlink>
        </w:p>
        <w:p>
          <w:pPr>
            <w:pStyle w:val="BodyText"/>
            <w:ind w:left="1808"/>
            <w:spacing w:before="31" w:line="225" w:lineRule="auto"/>
            <w:tabs>
              <w:tab w:val="right" w:leader="dot" w:pos="9682"/>
            </w:tabs>
            <w:rPr>
              <w:rFonts w:ascii="Times New Roman" w:hAnsi="Times New Roman" w:eastAsia="Times New Roman" w:cs="Times New Roman"/>
              <w:sz w:val="27"/>
              <w:szCs w:val="27"/>
            </w:rPr>
          </w:pPr>
          <w:bookmarkStart w:name="bookmark8" w:id="8"/>
          <w:bookmarkEnd w:id="8"/>
          <w:hyperlink w:history="true" w:anchor="bookmark8">
            <w:r>
              <w:rPr>
                <w:rFonts w:ascii="Times New Roman" w:hAnsi="Times New Roman" w:eastAsia="Times New Roman" w:cs="Times New Roman"/>
                <w:sz w:val="27"/>
                <w:szCs w:val="27"/>
                <w:spacing w:val="4"/>
              </w:rPr>
              <w:t>1.2.3  </w:t>
            </w:r>
            <w:r>
              <w:rPr>
                <w:sz w:val="27"/>
                <w:szCs w:val="27"/>
                <w:spacing w:val="4"/>
              </w:rPr>
              <w:t>主要研究内容</w:t>
            </w:r>
            <w:r>
              <w:rPr>
                <w:sz w:val="27"/>
                <w:szCs w:val="27"/>
                <w:spacing w:val="-43"/>
              </w:rPr>
              <w:t xml:space="preserve"> </w:t>
            </w:r>
            <w:r>
              <w:rPr>
                <w:rFonts w:ascii="Times New Roman" w:hAnsi="Times New Roman" w:eastAsia="Times New Roman" w:cs="Times New Roman"/>
                <w:sz w:val="27"/>
                <w:szCs w:val="27"/>
                <w:spacing w:val="4"/>
              </w:rPr>
              <w:t>3:</w:t>
            </w:r>
            <w:r>
              <w:rPr>
                <w:sz w:val="27"/>
                <w:szCs w:val="27"/>
                <w:spacing w:val="4"/>
              </w:rPr>
              <w:t>算法实现</w:t>
            </w:r>
            <w:r>
              <w:rPr>
                <w:sz w:val="27"/>
                <w:szCs w:val="27"/>
                <w:spacing w:val="-46"/>
              </w:rPr>
              <w:t xml:space="preserve"> </w:t>
            </w:r>
            <w:r>
              <w:rPr>
                <w:sz w:val="27"/>
                <w:szCs w:val="27"/>
              </w:rPr>
              <w:tab/>
            </w:r>
            <w:r>
              <w:rPr>
                <w:sz w:val="27"/>
                <w:szCs w:val="27"/>
                <w:spacing w:val="-80"/>
              </w:rPr>
              <w:t xml:space="preserve"> </w:t>
            </w:r>
            <w:r>
              <w:rPr>
                <w:rFonts w:ascii="Times New Roman" w:hAnsi="Times New Roman" w:eastAsia="Times New Roman" w:cs="Times New Roman"/>
                <w:sz w:val="27"/>
                <w:szCs w:val="27"/>
                <w:spacing w:val="-17"/>
              </w:rPr>
              <w:t>11</w:t>
            </w:r>
          </w:hyperlink>
        </w:p>
        <w:p>
          <w:pPr>
            <w:pStyle w:val="BodyText"/>
            <w:ind w:left="1808"/>
            <w:spacing w:before="31" w:line="225" w:lineRule="auto"/>
            <w:tabs>
              <w:tab w:val="right" w:leader="dot" w:pos="9684"/>
            </w:tabs>
            <w:rPr>
              <w:rFonts w:ascii="Times New Roman" w:hAnsi="Times New Roman" w:eastAsia="Times New Roman" w:cs="Times New Roman"/>
              <w:sz w:val="27"/>
              <w:szCs w:val="27"/>
            </w:rPr>
          </w:pPr>
          <w:bookmarkStart w:name="bookmark9" w:id="9"/>
          <w:bookmarkEnd w:id="9"/>
          <w:hyperlink w:history="true" w:anchor="bookmark9">
            <w:r>
              <w:rPr>
                <w:rFonts w:ascii="Times New Roman" w:hAnsi="Times New Roman" w:eastAsia="Times New Roman" w:cs="Times New Roman"/>
                <w:sz w:val="27"/>
                <w:szCs w:val="27"/>
                <w:spacing w:val="3"/>
              </w:rPr>
              <w:t>1.2.4  </w:t>
            </w:r>
            <w:r>
              <w:rPr>
                <w:sz w:val="27"/>
                <w:szCs w:val="27"/>
                <w:spacing w:val="3"/>
              </w:rPr>
              <w:t>本文研究目标</w:t>
            </w:r>
            <w:r>
              <w:rPr>
                <w:sz w:val="27"/>
                <w:szCs w:val="27"/>
                <w:spacing w:val="-89"/>
              </w:rPr>
              <w:t xml:space="preserve"> </w:t>
            </w:r>
            <w:r>
              <w:rPr>
                <w:sz w:val="27"/>
                <w:szCs w:val="27"/>
              </w:rPr>
              <w:tab/>
            </w:r>
            <w:r>
              <w:rPr>
                <w:sz w:val="27"/>
                <w:szCs w:val="27"/>
                <w:spacing w:val="-90"/>
              </w:rPr>
              <w:t xml:space="preserve"> </w:t>
            </w:r>
            <w:r>
              <w:rPr>
                <w:rFonts w:ascii="Times New Roman" w:hAnsi="Times New Roman" w:eastAsia="Times New Roman" w:cs="Times New Roman"/>
                <w:sz w:val="27"/>
                <w:szCs w:val="27"/>
                <w:spacing w:val="-6"/>
              </w:rPr>
              <w:t>14</w:t>
            </w:r>
          </w:hyperlink>
        </w:p>
        <w:p>
          <w:pPr>
            <w:pStyle w:val="BodyText"/>
            <w:ind w:left="1609"/>
            <w:spacing w:before="30" w:line="225" w:lineRule="auto"/>
            <w:tabs>
              <w:tab w:val="right" w:leader="dot" w:pos="9684"/>
            </w:tabs>
            <w:rPr>
              <w:rFonts w:ascii="Times New Roman" w:hAnsi="Times New Roman" w:eastAsia="Times New Roman" w:cs="Times New Roman"/>
              <w:sz w:val="27"/>
              <w:szCs w:val="27"/>
            </w:rPr>
          </w:pPr>
          <w:bookmarkStart w:name="bookmark10" w:id="10"/>
          <w:bookmarkEnd w:id="10"/>
          <w:hyperlink w:history="true" w:anchor="bookmark10">
            <w:r>
              <w:rPr>
                <w:rFonts w:ascii="Times New Roman" w:hAnsi="Times New Roman" w:eastAsia="Times New Roman" w:cs="Times New Roman"/>
                <w:sz w:val="27"/>
                <w:szCs w:val="27"/>
                <w:spacing w:val="1"/>
              </w:rPr>
              <w:t>1.3</w:t>
            </w:r>
            <w:r>
              <w:rPr>
                <w:rFonts w:ascii="Times New Roman" w:hAnsi="Times New Roman" w:eastAsia="Times New Roman" w:cs="Times New Roman"/>
                <w:sz w:val="27"/>
                <w:szCs w:val="27"/>
                <w:spacing w:val="8"/>
              </w:rPr>
              <w:t xml:space="preserve">  </w:t>
            </w:r>
            <w:r>
              <w:rPr>
                <w:sz w:val="27"/>
                <w:szCs w:val="27"/>
                <w:spacing w:val="1"/>
              </w:rPr>
              <w:t>研究现状</w:t>
            </w:r>
            <w:r>
              <w:rPr>
                <w:sz w:val="27"/>
                <w:szCs w:val="27"/>
                <w:spacing w:val="-106"/>
              </w:rPr>
              <w:t xml:space="preserve"> </w:t>
            </w:r>
            <w:r>
              <w:rPr>
                <w:sz w:val="27"/>
                <w:szCs w:val="27"/>
              </w:rPr>
              <w:tab/>
            </w:r>
            <w:r>
              <w:rPr>
                <w:sz w:val="27"/>
                <w:szCs w:val="27"/>
                <w:spacing w:val="-89"/>
              </w:rPr>
              <w:t xml:space="preserve"> </w:t>
            </w:r>
            <w:r>
              <w:rPr>
                <w:rFonts w:ascii="Times New Roman" w:hAnsi="Times New Roman" w:eastAsia="Times New Roman" w:cs="Times New Roman"/>
                <w:sz w:val="27"/>
                <w:szCs w:val="27"/>
                <w:spacing w:val="-6"/>
              </w:rPr>
              <w:t>17</w:t>
            </w:r>
          </w:hyperlink>
        </w:p>
        <w:p>
          <w:pPr>
            <w:pStyle w:val="BodyText"/>
            <w:ind w:left="1808"/>
            <w:spacing w:before="31" w:line="226" w:lineRule="auto"/>
            <w:tabs>
              <w:tab w:val="right" w:leader="dot" w:pos="9684"/>
            </w:tabs>
            <w:rPr>
              <w:rFonts w:ascii="Times New Roman" w:hAnsi="Times New Roman" w:eastAsia="Times New Roman" w:cs="Times New Roman"/>
              <w:sz w:val="27"/>
              <w:szCs w:val="27"/>
            </w:rPr>
          </w:pPr>
          <w:bookmarkStart w:name="bookmark11" w:id="11"/>
          <w:bookmarkEnd w:id="11"/>
          <w:hyperlink w:history="true" w:anchor="bookmark11">
            <w:r>
              <w:rPr>
                <w:rFonts w:ascii="Times New Roman" w:hAnsi="Times New Roman" w:eastAsia="Times New Roman" w:cs="Times New Roman"/>
                <w:sz w:val="27"/>
                <w:szCs w:val="27"/>
                <w:spacing w:val="7"/>
              </w:rPr>
              <w:t>1.3.1  </w:t>
            </w:r>
            <w:r>
              <w:rPr>
                <w:sz w:val="27"/>
                <w:szCs w:val="27"/>
                <w:spacing w:val="7"/>
              </w:rPr>
              <w:t>解决模型参数求解欠秩问题的等</w:t>
            </w:r>
            <w:r>
              <w:rPr>
                <w:sz w:val="27"/>
                <w:szCs w:val="27"/>
                <w:spacing w:val="6"/>
              </w:rPr>
              <w:t>效电路模型</w:t>
            </w:r>
            <w:r>
              <w:rPr>
                <w:sz w:val="27"/>
                <w:szCs w:val="27"/>
                <w:spacing w:val="-48"/>
              </w:rPr>
              <w:t xml:space="preserve"> </w:t>
            </w:r>
            <w:r>
              <w:rPr>
                <w:sz w:val="27"/>
                <w:szCs w:val="27"/>
              </w:rPr>
              <w:tab/>
            </w:r>
            <w:r>
              <w:rPr>
                <w:sz w:val="27"/>
                <w:szCs w:val="27"/>
                <w:spacing w:val="-90"/>
              </w:rPr>
              <w:t xml:space="preserve"> </w:t>
            </w:r>
            <w:r>
              <w:rPr>
                <w:rFonts w:ascii="Times New Roman" w:hAnsi="Times New Roman" w:eastAsia="Times New Roman" w:cs="Times New Roman"/>
                <w:sz w:val="27"/>
                <w:szCs w:val="27"/>
                <w:spacing w:val="-6"/>
              </w:rPr>
              <w:t>17</w:t>
            </w:r>
          </w:hyperlink>
        </w:p>
        <w:p>
          <w:pPr>
            <w:pStyle w:val="BodyText"/>
            <w:ind w:left="1808"/>
            <w:spacing w:before="29" w:line="226" w:lineRule="auto"/>
            <w:tabs>
              <w:tab w:val="right" w:leader="dot" w:pos="9684"/>
            </w:tabs>
            <w:rPr>
              <w:rFonts w:ascii="Times New Roman" w:hAnsi="Times New Roman" w:eastAsia="Times New Roman" w:cs="Times New Roman"/>
              <w:sz w:val="27"/>
              <w:szCs w:val="27"/>
            </w:rPr>
          </w:pPr>
          <w:bookmarkStart w:name="bookmark12" w:id="12"/>
          <w:bookmarkEnd w:id="12"/>
          <w:hyperlink w:history="true" w:anchor="bookmark12">
            <w:r>
              <w:rPr>
                <w:rFonts w:ascii="Times New Roman" w:hAnsi="Times New Roman" w:eastAsia="Times New Roman" w:cs="Times New Roman"/>
                <w:sz w:val="27"/>
                <w:szCs w:val="27"/>
                <w:spacing w:val="7"/>
              </w:rPr>
              <w:t>1.3.2  </w:t>
            </w:r>
            <w:r>
              <w:rPr>
                <w:sz w:val="27"/>
                <w:szCs w:val="27"/>
                <w:spacing w:val="7"/>
              </w:rPr>
              <w:t>短建表耗时的最大效率转矩比在</w:t>
            </w:r>
            <w:r>
              <w:rPr>
                <w:sz w:val="27"/>
                <w:szCs w:val="27"/>
                <w:spacing w:val="6"/>
              </w:rPr>
              <w:t>线查表控制</w:t>
            </w:r>
            <w:r>
              <w:rPr>
                <w:sz w:val="27"/>
                <w:szCs w:val="27"/>
                <w:spacing w:val="-48"/>
              </w:rPr>
              <w:t xml:space="preserve"> </w:t>
            </w:r>
            <w:r>
              <w:rPr>
                <w:sz w:val="27"/>
                <w:szCs w:val="27"/>
              </w:rPr>
              <w:tab/>
            </w:r>
            <w:r>
              <w:rPr>
                <w:rFonts w:ascii="Times New Roman" w:hAnsi="Times New Roman" w:eastAsia="Times New Roman" w:cs="Times New Roman"/>
                <w:sz w:val="27"/>
                <w:szCs w:val="27"/>
                <w:spacing w:val="11"/>
              </w:rPr>
              <w:t>20</w:t>
            </w:r>
          </w:hyperlink>
        </w:p>
        <w:p>
          <w:pPr>
            <w:pStyle w:val="BodyText"/>
            <w:ind w:left="1808"/>
            <w:spacing w:before="30" w:line="225" w:lineRule="auto"/>
            <w:tabs>
              <w:tab w:val="right" w:leader="dot" w:pos="9684"/>
            </w:tabs>
            <w:rPr>
              <w:rFonts w:ascii="Times New Roman" w:hAnsi="Times New Roman" w:eastAsia="Times New Roman" w:cs="Times New Roman"/>
              <w:sz w:val="27"/>
              <w:szCs w:val="27"/>
            </w:rPr>
          </w:pPr>
          <w:bookmarkStart w:name="bookmark13" w:id="13"/>
          <w:bookmarkEnd w:id="13"/>
          <w:hyperlink w:history="true" w:anchor="bookmark13">
            <w:r>
              <w:rPr>
                <w:rFonts w:ascii="Times New Roman" w:hAnsi="Times New Roman" w:eastAsia="Times New Roman" w:cs="Times New Roman"/>
                <w:sz w:val="27"/>
                <w:szCs w:val="27"/>
                <w:spacing w:val="7"/>
              </w:rPr>
              <w:t>1.3.3  </w:t>
            </w:r>
            <w:r>
              <w:rPr>
                <w:sz w:val="27"/>
                <w:szCs w:val="27"/>
                <w:spacing w:val="7"/>
              </w:rPr>
              <w:t>高转矩精度的最大效率转矩比在</w:t>
            </w:r>
            <w:r>
              <w:rPr>
                <w:sz w:val="27"/>
                <w:szCs w:val="27"/>
                <w:spacing w:val="6"/>
              </w:rPr>
              <w:t>线搜索控制</w:t>
            </w:r>
            <w:r>
              <w:rPr>
                <w:sz w:val="27"/>
                <w:szCs w:val="27"/>
                <w:spacing w:val="-48"/>
              </w:rPr>
              <w:t xml:space="preserve"> </w:t>
            </w:r>
            <w:r>
              <w:rPr>
                <w:sz w:val="27"/>
                <w:szCs w:val="27"/>
              </w:rPr>
              <w:tab/>
            </w:r>
            <w:r>
              <w:rPr>
                <w:rFonts w:ascii="Times New Roman" w:hAnsi="Times New Roman" w:eastAsia="Times New Roman" w:cs="Times New Roman"/>
                <w:sz w:val="27"/>
                <w:szCs w:val="27"/>
                <w:spacing w:val="11"/>
              </w:rPr>
              <w:t>23</w:t>
            </w:r>
          </w:hyperlink>
        </w:p>
        <w:p>
          <w:pPr>
            <w:pStyle w:val="BodyText"/>
            <w:ind w:left="1808"/>
            <w:spacing w:before="31" w:line="225" w:lineRule="auto"/>
            <w:tabs>
              <w:tab w:val="right" w:leader="dot" w:pos="9684"/>
            </w:tabs>
            <w:rPr>
              <w:rFonts w:ascii="Times New Roman" w:hAnsi="Times New Roman" w:eastAsia="Times New Roman" w:cs="Times New Roman"/>
              <w:sz w:val="27"/>
              <w:szCs w:val="27"/>
            </w:rPr>
          </w:pPr>
          <w:bookmarkStart w:name="bookmark14" w:id="14"/>
          <w:bookmarkEnd w:id="14"/>
          <w:hyperlink w:history="true" w:anchor="bookmark14">
            <w:r>
              <w:rPr>
                <w:rFonts w:ascii="Times New Roman" w:hAnsi="Times New Roman" w:eastAsia="Times New Roman" w:cs="Times New Roman"/>
                <w:sz w:val="27"/>
                <w:szCs w:val="27"/>
                <w:spacing w:val="3"/>
              </w:rPr>
              <w:t>1.3.4  </w:t>
            </w:r>
            <w:r>
              <w:rPr>
                <w:sz w:val="27"/>
                <w:szCs w:val="27"/>
                <w:spacing w:val="3"/>
              </w:rPr>
              <w:t>本文关键问题</w:t>
            </w:r>
            <w:r>
              <w:rPr>
                <w:sz w:val="27"/>
                <w:szCs w:val="27"/>
                <w:spacing w:val="-89"/>
              </w:rPr>
              <w:t xml:space="preserve"> </w:t>
            </w:r>
            <w:r>
              <w:rPr>
                <w:sz w:val="27"/>
                <w:szCs w:val="27"/>
              </w:rPr>
              <w:tab/>
            </w:r>
            <w:r>
              <w:rPr>
                <w:rFonts w:ascii="Times New Roman" w:hAnsi="Times New Roman" w:eastAsia="Times New Roman" w:cs="Times New Roman"/>
                <w:sz w:val="27"/>
                <w:szCs w:val="27"/>
                <w:spacing w:val="11"/>
              </w:rPr>
              <w:t>26</w:t>
            </w:r>
          </w:hyperlink>
        </w:p>
        <w:p>
          <w:pPr>
            <w:pStyle w:val="BodyText"/>
            <w:ind w:left="1609"/>
            <w:spacing w:before="31" w:line="225" w:lineRule="auto"/>
            <w:tabs>
              <w:tab w:val="right" w:leader="dot" w:pos="9684"/>
            </w:tabs>
            <w:rPr>
              <w:rFonts w:ascii="Times New Roman" w:hAnsi="Times New Roman" w:eastAsia="Times New Roman" w:cs="Times New Roman"/>
              <w:sz w:val="27"/>
              <w:szCs w:val="27"/>
            </w:rPr>
          </w:pPr>
          <w:bookmarkStart w:name="bookmark15" w:id="15"/>
          <w:bookmarkEnd w:id="15"/>
          <w:hyperlink w:history="true" w:anchor="bookmark15">
            <w:r>
              <w:rPr>
                <w:rFonts w:ascii="Times New Roman" w:hAnsi="Times New Roman" w:eastAsia="Times New Roman" w:cs="Times New Roman"/>
                <w:sz w:val="27"/>
                <w:szCs w:val="27"/>
                <w:spacing w:val="3"/>
              </w:rPr>
              <w:t>1.4  </w:t>
            </w:r>
            <w:r>
              <w:rPr>
                <w:sz w:val="27"/>
                <w:szCs w:val="27"/>
                <w:spacing w:val="3"/>
              </w:rPr>
              <w:t>本文研究内容</w:t>
            </w:r>
            <w:r>
              <w:rPr>
                <w:sz w:val="27"/>
                <w:szCs w:val="27"/>
                <w:spacing w:val="-99"/>
              </w:rPr>
              <w:t xml:space="preserve"> </w:t>
            </w:r>
            <w:r>
              <w:rPr>
                <w:sz w:val="27"/>
                <w:szCs w:val="27"/>
              </w:rPr>
              <w:tab/>
            </w:r>
            <w:r>
              <w:rPr>
                <w:rFonts w:ascii="Times New Roman" w:hAnsi="Times New Roman" w:eastAsia="Times New Roman" w:cs="Times New Roman"/>
                <w:sz w:val="27"/>
                <w:szCs w:val="27"/>
                <w:spacing w:val="11"/>
              </w:rPr>
              <w:t>30</w:t>
            </w:r>
          </w:hyperlink>
        </w:p>
        <w:p>
          <w:pPr>
            <w:pStyle w:val="BodyText"/>
            <w:ind w:left="1387"/>
            <w:spacing w:before="32" w:line="225" w:lineRule="auto"/>
            <w:tabs>
              <w:tab w:val="right" w:leader="dot" w:pos="9684"/>
            </w:tabs>
            <w:rPr>
              <w:rFonts w:ascii="Times New Roman" w:hAnsi="Times New Roman" w:eastAsia="Times New Roman" w:cs="Times New Roman"/>
              <w:sz w:val="27"/>
              <w:szCs w:val="27"/>
            </w:rPr>
          </w:pPr>
          <w:bookmarkStart w:name="bookmark16" w:id="16"/>
          <w:bookmarkEnd w:id="16"/>
          <w:hyperlink w:history="true" w:anchor="bookmark16">
            <w:r>
              <w:rPr>
                <w:sz w:val="27"/>
                <w:szCs w:val="27"/>
                <w:spacing w:val="8"/>
              </w:rPr>
              <w:t>第</w:t>
            </w:r>
            <w:r>
              <w:rPr>
                <w:sz w:val="27"/>
                <w:szCs w:val="27"/>
                <w:spacing w:val="-57"/>
              </w:rPr>
              <w:t xml:space="preserve"> </w:t>
            </w:r>
            <w:r>
              <w:rPr>
                <w:rFonts w:ascii="Times New Roman" w:hAnsi="Times New Roman" w:eastAsia="Times New Roman" w:cs="Times New Roman"/>
                <w:sz w:val="27"/>
                <w:szCs w:val="27"/>
                <w:spacing w:val="8"/>
              </w:rPr>
              <w:t>2</w:t>
            </w:r>
            <w:r>
              <w:rPr>
                <w:rFonts w:ascii="Times New Roman" w:hAnsi="Times New Roman" w:eastAsia="Times New Roman" w:cs="Times New Roman"/>
                <w:sz w:val="27"/>
                <w:szCs w:val="27"/>
                <w:spacing w:val="23"/>
              </w:rPr>
              <w:t xml:space="preserve"> </w:t>
            </w:r>
            <w:r>
              <w:rPr>
                <w:sz w:val="27"/>
                <w:szCs w:val="27"/>
                <w:spacing w:val="8"/>
              </w:rPr>
              <w:t>章 考虑铁磁材料时变非线性特性的等效电磁损耗电阻模型</w:t>
            </w:r>
            <w:r>
              <w:rPr>
                <w:sz w:val="27"/>
                <w:szCs w:val="27"/>
                <w:spacing w:val="-74"/>
              </w:rPr>
              <w:t xml:space="preserve"> </w:t>
            </w:r>
            <w:r>
              <w:rPr>
                <w:sz w:val="27"/>
                <w:szCs w:val="27"/>
              </w:rPr>
              <w:tab/>
            </w:r>
            <w:r>
              <w:rPr>
                <w:rFonts w:ascii="Times New Roman" w:hAnsi="Times New Roman" w:eastAsia="Times New Roman" w:cs="Times New Roman"/>
                <w:sz w:val="27"/>
                <w:szCs w:val="27"/>
                <w:spacing w:val="11"/>
              </w:rPr>
              <w:t>34</w:t>
            </w:r>
          </w:hyperlink>
        </w:p>
        <w:p>
          <w:pPr>
            <w:pStyle w:val="BodyText"/>
            <w:ind w:left="1582"/>
            <w:spacing w:before="31" w:line="225" w:lineRule="auto"/>
            <w:tabs>
              <w:tab w:val="right" w:leader="dot" w:pos="9684"/>
            </w:tabs>
            <w:rPr>
              <w:rFonts w:ascii="Times New Roman" w:hAnsi="Times New Roman" w:eastAsia="Times New Roman" w:cs="Times New Roman"/>
              <w:sz w:val="27"/>
              <w:szCs w:val="27"/>
            </w:rPr>
          </w:pPr>
          <w:bookmarkStart w:name="bookmark17" w:id="17"/>
          <w:bookmarkEnd w:id="17"/>
          <w:hyperlink w:history="true" w:anchor="bookmark17">
            <w:r>
              <w:rPr>
                <w:rFonts w:ascii="Times New Roman" w:hAnsi="Times New Roman" w:eastAsia="Times New Roman" w:cs="Times New Roman"/>
                <w:sz w:val="27"/>
                <w:szCs w:val="27"/>
                <w:spacing w:val="7"/>
              </w:rPr>
              <w:t>2.1</w:t>
            </w:r>
            <w:r>
              <w:rPr>
                <w:rFonts w:ascii="Times New Roman" w:hAnsi="Times New Roman" w:eastAsia="Times New Roman" w:cs="Times New Roman"/>
                <w:sz w:val="27"/>
                <w:szCs w:val="27"/>
                <w:spacing w:val="25"/>
              </w:rPr>
              <w:t xml:space="preserve">  </w:t>
            </w:r>
            <w:r>
              <w:rPr>
                <w:sz w:val="27"/>
                <w:szCs w:val="27"/>
                <w:spacing w:val="7"/>
              </w:rPr>
              <w:t>内嵌式永磁同步电机的等效电磁损耗电阻稳态模型</w:t>
            </w:r>
            <w:r>
              <w:rPr>
                <w:sz w:val="27"/>
                <w:szCs w:val="27"/>
                <w:spacing w:val="-60"/>
              </w:rPr>
              <w:t xml:space="preserve"> </w:t>
            </w:r>
            <w:r>
              <w:rPr>
                <w:sz w:val="27"/>
                <w:szCs w:val="27"/>
              </w:rPr>
              <w:tab/>
            </w:r>
            <w:r>
              <w:rPr>
                <w:rFonts w:ascii="Times New Roman" w:hAnsi="Times New Roman" w:eastAsia="Times New Roman" w:cs="Times New Roman"/>
                <w:sz w:val="27"/>
                <w:szCs w:val="27"/>
                <w:spacing w:val="11"/>
              </w:rPr>
              <w:t>34</w:t>
            </w:r>
          </w:hyperlink>
        </w:p>
        <w:p>
          <w:pPr>
            <w:pStyle w:val="BodyText"/>
            <w:ind w:left="1781"/>
            <w:spacing w:before="30" w:line="225" w:lineRule="auto"/>
            <w:tabs>
              <w:tab w:val="right" w:leader="dot" w:pos="9684"/>
            </w:tabs>
            <w:rPr>
              <w:rFonts w:ascii="Times New Roman" w:hAnsi="Times New Roman" w:eastAsia="Times New Roman" w:cs="Times New Roman"/>
              <w:sz w:val="27"/>
              <w:szCs w:val="27"/>
            </w:rPr>
          </w:pPr>
          <w:bookmarkStart w:name="bookmark18" w:id="18"/>
          <w:bookmarkEnd w:id="18"/>
          <w:hyperlink w:history="true" w:anchor="bookmark18">
            <w:r>
              <w:rPr>
                <w:rFonts w:ascii="Times New Roman" w:hAnsi="Times New Roman" w:eastAsia="Times New Roman" w:cs="Times New Roman"/>
                <w:sz w:val="27"/>
                <w:szCs w:val="27"/>
                <w:spacing w:val="6"/>
              </w:rPr>
              <w:t>2.1.1</w:t>
            </w:r>
            <w:r>
              <w:rPr>
                <w:rFonts w:ascii="Times New Roman" w:hAnsi="Times New Roman" w:eastAsia="Times New Roman" w:cs="Times New Roman"/>
                <w:sz w:val="27"/>
                <w:szCs w:val="27"/>
                <w:spacing w:val="28"/>
              </w:rPr>
              <w:t xml:space="preserve">  </w:t>
            </w:r>
            <w:r>
              <w:rPr>
                <w:sz w:val="27"/>
                <w:szCs w:val="27"/>
                <w:spacing w:val="6"/>
              </w:rPr>
              <w:t>内嵌式永磁同步电机的三相等效电路模型</w:t>
            </w:r>
            <w:r>
              <w:rPr>
                <w:sz w:val="27"/>
                <w:szCs w:val="27"/>
                <w:spacing w:val="-47"/>
              </w:rPr>
              <w:t xml:space="preserve"> </w:t>
            </w:r>
            <w:r>
              <w:rPr>
                <w:sz w:val="27"/>
                <w:szCs w:val="27"/>
              </w:rPr>
              <w:tab/>
            </w:r>
            <w:r>
              <w:rPr>
                <w:rFonts w:ascii="Times New Roman" w:hAnsi="Times New Roman" w:eastAsia="Times New Roman" w:cs="Times New Roman"/>
                <w:sz w:val="27"/>
                <w:szCs w:val="27"/>
                <w:spacing w:val="12"/>
              </w:rPr>
              <w:t>35</w:t>
            </w:r>
          </w:hyperlink>
        </w:p>
        <w:p>
          <w:pPr>
            <w:pStyle w:val="BodyText"/>
            <w:ind w:left="1781"/>
            <w:spacing w:before="31" w:line="225" w:lineRule="auto"/>
            <w:tabs>
              <w:tab w:val="right" w:leader="dot" w:pos="9684"/>
            </w:tabs>
            <w:rPr>
              <w:rFonts w:ascii="Times New Roman" w:hAnsi="Times New Roman" w:eastAsia="Times New Roman" w:cs="Times New Roman"/>
              <w:sz w:val="27"/>
              <w:szCs w:val="27"/>
            </w:rPr>
          </w:pPr>
          <w:bookmarkStart w:name="bookmark19" w:id="19"/>
          <w:bookmarkEnd w:id="19"/>
          <w:hyperlink w:history="true" w:anchor="bookmark19">
            <w:r>
              <w:rPr>
                <w:rFonts w:ascii="Times New Roman" w:hAnsi="Times New Roman" w:eastAsia="Times New Roman" w:cs="Times New Roman"/>
                <w:sz w:val="27"/>
                <w:szCs w:val="27"/>
                <w:spacing w:val="8"/>
              </w:rPr>
              <w:t>2.1.2  </w:t>
            </w:r>
            <w:r>
              <w:rPr>
                <w:sz w:val="27"/>
                <w:szCs w:val="27"/>
                <w:spacing w:val="8"/>
              </w:rPr>
              <w:t>三相模型中电感与转子位置</w:t>
            </w:r>
            <w:r>
              <w:rPr>
                <w:sz w:val="27"/>
                <w:szCs w:val="27"/>
                <w:spacing w:val="7"/>
              </w:rPr>
              <w:t>角的映射关系</w:t>
            </w:r>
            <w:r>
              <w:rPr>
                <w:sz w:val="27"/>
                <w:szCs w:val="27"/>
                <w:spacing w:val="-47"/>
              </w:rPr>
              <w:t xml:space="preserve"> </w:t>
            </w:r>
            <w:r>
              <w:rPr>
                <w:sz w:val="27"/>
                <w:szCs w:val="27"/>
              </w:rPr>
              <w:tab/>
            </w:r>
            <w:r>
              <w:rPr>
                <w:rFonts w:ascii="Times New Roman" w:hAnsi="Times New Roman" w:eastAsia="Times New Roman" w:cs="Times New Roman"/>
                <w:sz w:val="27"/>
                <w:szCs w:val="27"/>
                <w:spacing w:val="12"/>
              </w:rPr>
              <w:t>36</w:t>
            </w:r>
          </w:hyperlink>
        </w:p>
        <w:p>
          <w:pPr>
            <w:pStyle w:val="BodyText"/>
            <w:ind w:left="1781"/>
            <w:spacing w:before="31" w:line="225" w:lineRule="auto"/>
            <w:tabs>
              <w:tab w:val="right" w:leader="dot" w:pos="9684"/>
            </w:tabs>
            <w:rPr>
              <w:rFonts w:ascii="Times New Roman" w:hAnsi="Times New Roman" w:eastAsia="Times New Roman" w:cs="Times New Roman"/>
              <w:sz w:val="27"/>
              <w:szCs w:val="27"/>
            </w:rPr>
          </w:pPr>
          <w:bookmarkStart w:name="bookmark20" w:id="20"/>
          <w:bookmarkEnd w:id="20"/>
          <w:hyperlink w:history="true" w:anchor="bookmark20">
            <w:r>
              <w:rPr>
                <w:rFonts w:ascii="Times New Roman" w:hAnsi="Times New Roman" w:eastAsia="Times New Roman" w:cs="Times New Roman"/>
                <w:sz w:val="27"/>
                <w:szCs w:val="27"/>
                <w:spacing w:val="8"/>
              </w:rPr>
              <w:t>2.1.3  </w:t>
            </w:r>
            <w:r>
              <w:rPr>
                <w:sz w:val="27"/>
                <w:szCs w:val="27"/>
                <w:spacing w:val="8"/>
              </w:rPr>
              <w:t>考虑磁饱和的等效电磁损耗</w:t>
            </w:r>
            <w:r>
              <w:rPr>
                <w:sz w:val="27"/>
                <w:szCs w:val="27"/>
                <w:spacing w:val="7"/>
              </w:rPr>
              <w:t>电阻稳态模型</w:t>
            </w:r>
            <w:r>
              <w:rPr>
                <w:sz w:val="27"/>
                <w:szCs w:val="27"/>
                <w:spacing w:val="-47"/>
              </w:rPr>
              <w:t xml:space="preserve"> </w:t>
            </w:r>
            <w:r>
              <w:rPr>
                <w:sz w:val="27"/>
                <w:szCs w:val="27"/>
              </w:rPr>
              <w:tab/>
            </w:r>
            <w:r>
              <w:rPr>
                <w:rFonts w:ascii="Times New Roman" w:hAnsi="Times New Roman" w:eastAsia="Times New Roman" w:cs="Times New Roman"/>
                <w:sz w:val="27"/>
                <w:szCs w:val="27"/>
                <w:spacing w:val="12"/>
              </w:rPr>
              <w:t>39</w:t>
            </w:r>
          </w:hyperlink>
        </w:p>
        <w:p>
          <w:pPr>
            <w:pStyle w:val="BodyText"/>
            <w:ind w:left="1781"/>
            <w:spacing w:before="31" w:line="225" w:lineRule="auto"/>
            <w:tabs>
              <w:tab w:val="right" w:leader="dot" w:pos="9684"/>
            </w:tabs>
            <w:rPr>
              <w:rFonts w:ascii="Times New Roman" w:hAnsi="Times New Roman" w:eastAsia="Times New Roman" w:cs="Times New Roman"/>
              <w:sz w:val="27"/>
              <w:szCs w:val="27"/>
            </w:rPr>
          </w:pPr>
          <w:bookmarkStart w:name="bookmark21" w:id="21"/>
          <w:bookmarkEnd w:id="21"/>
          <w:hyperlink w:history="true" w:anchor="bookmark21">
            <w:r>
              <w:rPr>
                <w:rFonts w:ascii="Times New Roman" w:hAnsi="Times New Roman" w:eastAsia="Times New Roman" w:cs="Times New Roman"/>
                <w:sz w:val="27"/>
                <w:szCs w:val="27"/>
                <w:spacing w:val="8"/>
              </w:rPr>
              <w:t>2.1.4  </w:t>
            </w:r>
            <w:r>
              <w:rPr>
                <w:sz w:val="27"/>
                <w:szCs w:val="27"/>
                <w:spacing w:val="8"/>
              </w:rPr>
              <w:t>与传统并联等效铁损电阻模</w:t>
            </w:r>
            <w:r>
              <w:rPr>
                <w:sz w:val="27"/>
                <w:szCs w:val="27"/>
                <w:spacing w:val="7"/>
              </w:rPr>
              <w:t>型的对比讨论</w:t>
            </w:r>
            <w:r>
              <w:rPr>
                <w:sz w:val="27"/>
                <w:szCs w:val="27"/>
                <w:spacing w:val="-47"/>
              </w:rPr>
              <w:t xml:space="preserve"> </w:t>
            </w:r>
            <w:r>
              <w:rPr>
                <w:sz w:val="27"/>
                <w:szCs w:val="27"/>
              </w:rPr>
              <w:tab/>
            </w:r>
            <w:r>
              <w:rPr>
                <w:rFonts w:ascii="Times New Roman" w:hAnsi="Times New Roman" w:eastAsia="Times New Roman" w:cs="Times New Roman"/>
                <w:sz w:val="27"/>
                <w:szCs w:val="27"/>
                <w:spacing w:val="12"/>
              </w:rPr>
              <w:t>44</w:t>
            </w:r>
          </w:hyperlink>
        </w:p>
        <w:p>
          <w:pPr>
            <w:pStyle w:val="BodyText"/>
            <w:ind w:left="1582"/>
            <w:spacing w:before="31" w:line="225" w:lineRule="auto"/>
            <w:tabs>
              <w:tab w:val="right" w:leader="dot" w:pos="9684"/>
            </w:tabs>
            <w:rPr>
              <w:rFonts w:ascii="Times New Roman" w:hAnsi="Times New Roman" w:eastAsia="Times New Roman" w:cs="Times New Roman"/>
              <w:sz w:val="27"/>
              <w:szCs w:val="27"/>
            </w:rPr>
          </w:pPr>
          <w:bookmarkStart w:name="bookmark22" w:id="22"/>
          <w:bookmarkEnd w:id="22"/>
          <w:hyperlink w:history="true" w:anchor="bookmark22">
            <w:r>
              <w:rPr>
                <w:rFonts w:ascii="Times New Roman" w:hAnsi="Times New Roman" w:eastAsia="Times New Roman" w:cs="Times New Roman"/>
                <w:sz w:val="27"/>
                <w:szCs w:val="27"/>
                <w:spacing w:val="8"/>
              </w:rPr>
              <w:t>2.2  </w:t>
            </w:r>
            <w:r>
              <w:rPr>
                <w:sz w:val="27"/>
                <w:szCs w:val="27"/>
                <w:spacing w:val="8"/>
              </w:rPr>
              <w:t>考虑铁磁材料瞬态特性的不同电感参数间差异分析</w:t>
            </w:r>
            <w:r>
              <w:rPr>
                <w:sz w:val="27"/>
                <w:szCs w:val="27"/>
                <w:spacing w:val="-51"/>
              </w:rPr>
              <w:t xml:space="preserve"> </w:t>
            </w:r>
            <w:r>
              <w:rPr>
                <w:sz w:val="27"/>
                <w:szCs w:val="27"/>
              </w:rPr>
              <w:tab/>
            </w:r>
            <w:r>
              <w:rPr>
                <w:rFonts w:ascii="Times New Roman" w:hAnsi="Times New Roman" w:eastAsia="Times New Roman" w:cs="Times New Roman"/>
                <w:sz w:val="27"/>
                <w:szCs w:val="27"/>
                <w:spacing w:val="11"/>
              </w:rPr>
              <w:t>46</w:t>
            </w:r>
          </w:hyperlink>
        </w:p>
        <w:p>
          <w:pPr>
            <w:pStyle w:val="BodyText"/>
            <w:ind w:left="1781"/>
            <w:spacing w:before="31" w:line="225" w:lineRule="auto"/>
            <w:tabs>
              <w:tab w:val="right" w:leader="dot" w:pos="9684"/>
            </w:tabs>
            <w:rPr>
              <w:rFonts w:ascii="Times New Roman" w:hAnsi="Times New Roman" w:eastAsia="Times New Roman" w:cs="Times New Roman"/>
              <w:sz w:val="27"/>
              <w:szCs w:val="27"/>
            </w:rPr>
          </w:pPr>
          <w:bookmarkStart w:name="bookmark23" w:id="23"/>
          <w:bookmarkEnd w:id="23"/>
          <w:hyperlink w:history="true" w:anchor="bookmark23">
            <w:r>
              <w:rPr>
                <w:rFonts w:ascii="Times New Roman" w:hAnsi="Times New Roman" w:eastAsia="Times New Roman" w:cs="Times New Roman"/>
                <w:sz w:val="27"/>
                <w:szCs w:val="27"/>
                <w:spacing w:val="7"/>
              </w:rPr>
              <w:t>2.2.1  </w:t>
            </w:r>
            <w:r>
              <w:rPr>
                <w:sz w:val="27"/>
                <w:szCs w:val="27"/>
                <w:spacing w:val="7"/>
              </w:rPr>
              <w:t>铁磁材料的瞬态特性建模描述方法研究</w:t>
            </w:r>
            <w:r>
              <w:rPr>
                <w:sz w:val="27"/>
                <w:szCs w:val="27"/>
                <w:spacing w:val="-29"/>
              </w:rPr>
              <w:t xml:space="preserve"> </w:t>
            </w:r>
            <w:r>
              <w:rPr>
                <w:sz w:val="27"/>
                <w:szCs w:val="27"/>
              </w:rPr>
              <w:tab/>
            </w:r>
            <w:r>
              <w:rPr>
                <w:rFonts w:ascii="Times New Roman" w:hAnsi="Times New Roman" w:eastAsia="Times New Roman" w:cs="Times New Roman"/>
                <w:sz w:val="27"/>
                <w:szCs w:val="27"/>
                <w:spacing w:val="12"/>
              </w:rPr>
              <w:t>46</w:t>
            </w:r>
          </w:hyperlink>
        </w:p>
        <w:p>
          <w:pPr>
            <w:pStyle w:val="BodyText"/>
            <w:ind w:left="1781"/>
            <w:spacing w:before="31" w:line="226" w:lineRule="auto"/>
            <w:tabs>
              <w:tab w:val="right" w:leader="dot" w:pos="9684"/>
            </w:tabs>
            <w:rPr>
              <w:rFonts w:ascii="Times New Roman" w:hAnsi="Times New Roman" w:eastAsia="Times New Roman" w:cs="Times New Roman"/>
              <w:sz w:val="27"/>
              <w:szCs w:val="27"/>
            </w:rPr>
          </w:pPr>
          <w:bookmarkStart w:name="bookmark24" w:id="24"/>
          <w:bookmarkEnd w:id="24"/>
          <w:hyperlink w:history="true" w:anchor="bookmark24">
            <w:r>
              <w:rPr>
                <w:rFonts w:ascii="Times New Roman" w:hAnsi="Times New Roman" w:eastAsia="Times New Roman" w:cs="Times New Roman"/>
                <w:sz w:val="27"/>
                <w:szCs w:val="27"/>
                <w:spacing w:val="7"/>
              </w:rPr>
              <w:t>2.2.2  </w:t>
            </w:r>
            <w:r>
              <w:rPr>
                <w:sz w:val="27"/>
                <w:szCs w:val="27"/>
                <w:spacing w:val="7"/>
              </w:rPr>
              <w:t>在线辨识用模型电感参数间的差异分析</w:t>
            </w:r>
            <w:r>
              <w:rPr>
                <w:sz w:val="27"/>
                <w:szCs w:val="27"/>
                <w:spacing w:val="-29"/>
              </w:rPr>
              <w:t xml:space="preserve"> </w:t>
            </w:r>
            <w:r>
              <w:rPr>
                <w:sz w:val="27"/>
                <w:szCs w:val="27"/>
              </w:rPr>
              <w:tab/>
            </w:r>
            <w:r>
              <w:rPr>
                <w:rFonts w:ascii="Times New Roman" w:hAnsi="Times New Roman" w:eastAsia="Times New Roman" w:cs="Times New Roman"/>
                <w:sz w:val="27"/>
                <w:szCs w:val="27"/>
                <w:spacing w:val="12"/>
              </w:rPr>
              <w:t>54</w:t>
            </w:r>
          </w:hyperlink>
        </w:p>
        <w:p>
          <w:pPr>
            <w:pStyle w:val="BodyText"/>
            <w:ind w:left="1781"/>
            <w:spacing w:before="30" w:line="225" w:lineRule="auto"/>
            <w:tabs>
              <w:tab w:val="right" w:leader="dot" w:pos="9684"/>
            </w:tabs>
            <w:rPr>
              <w:rFonts w:ascii="Times New Roman" w:hAnsi="Times New Roman" w:eastAsia="Times New Roman" w:cs="Times New Roman"/>
              <w:sz w:val="27"/>
              <w:szCs w:val="27"/>
            </w:rPr>
          </w:pPr>
          <w:bookmarkStart w:name="bookmark25" w:id="25"/>
          <w:bookmarkEnd w:id="25"/>
          <w:hyperlink w:history="true" w:anchor="bookmark25">
            <w:r>
              <w:rPr>
                <w:rFonts w:ascii="Times New Roman" w:hAnsi="Times New Roman" w:eastAsia="Times New Roman" w:cs="Times New Roman"/>
                <w:sz w:val="27"/>
                <w:szCs w:val="27"/>
                <w:spacing w:val="7"/>
              </w:rPr>
              <w:t>2.2.3  </w:t>
            </w:r>
            <w:r>
              <w:rPr>
                <w:sz w:val="27"/>
                <w:szCs w:val="27"/>
                <w:spacing w:val="7"/>
              </w:rPr>
              <w:t>考虑电感差异的欠秩问题解决情况讨论</w:t>
            </w:r>
            <w:r>
              <w:rPr>
                <w:sz w:val="27"/>
                <w:szCs w:val="27"/>
                <w:spacing w:val="-29"/>
              </w:rPr>
              <w:t xml:space="preserve"> </w:t>
            </w:r>
            <w:r>
              <w:rPr>
                <w:sz w:val="27"/>
                <w:szCs w:val="27"/>
              </w:rPr>
              <w:tab/>
            </w:r>
            <w:r>
              <w:rPr>
                <w:rFonts w:ascii="Times New Roman" w:hAnsi="Times New Roman" w:eastAsia="Times New Roman" w:cs="Times New Roman"/>
                <w:sz w:val="27"/>
                <w:szCs w:val="27"/>
                <w:spacing w:val="12"/>
              </w:rPr>
              <w:t>56</w:t>
            </w:r>
          </w:hyperlink>
        </w:p>
        <w:p>
          <w:pPr>
            <w:pStyle w:val="BodyText"/>
            <w:ind w:left="1582"/>
            <w:spacing w:before="31" w:line="225" w:lineRule="auto"/>
            <w:tabs>
              <w:tab w:val="right" w:leader="dot" w:pos="9684"/>
            </w:tabs>
            <w:rPr>
              <w:rFonts w:ascii="Times New Roman" w:hAnsi="Times New Roman" w:eastAsia="Times New Roman" w:cs="Times New Roman"/>
              <w:sz w:val="27"/>
              <w:szCs w:val="27"/>
            </w:rPr>
          </w:pPr>
          <w:bookmarkStart w:name="bookmark26" w:id="26"/>
          <w:bookmarkEnd w:id="26"/>
          <w:hyperlink w:history="true" w:anchor="bookmark26">
            <w:r>
              <w:rPr>
                <w:rFonts w:ascii="Times New Roman" w:hAnsi="Times New Roman" w:eastAsia="Times New Roman" w:cs="Times New Roman"/>
                <w:sz w:val="27"/>
                <w:szCs w:val="27"/>
                <w:spacing w:val="8"/>
              </w:rPr>
              <w:t>2.3  </w:t>
            </w:r>
            <w:r>
              <w:rPr>
                <w:sz w:val="27"/>
                <w:szCs w:val="27"/>
                <w:spacing w:val="8"/>
              </w:rPr>
              <w:t>考虑等效电磁损耗电阻随电流偏移的改进增量模型</w:t>
            </w:r>
            <w:r>
              <w:rPr>
                <w:sz w:val="27"/>
                <w:szCs w:val="27"/>
                <w:spacing w:val="-51"/>
              </w:rPr>
              <w:t xml:space="preserve"> </w:t>
            </w:r>
            <w:r>
              <w:rPr>
                <w:sz w:val="27"/>
                <w:szCs w:val="27"/>
              </w:rPr>
              <w:tab/>
            </w:r>
            <w:r>
              <w:rPr>
                <w:rFonts w:ascii="Times New Roman" w:hAnsi="Times New Roman" w:eastAsia="Times New Roman" w:cs="Times New Roman"/>
                <w:sz w:val="27"/>
                <w:szCs w:val="27"/>
                <w:spacing w:val="11"/>
              </w:rPr>
              <w:t>59</w:t>
            </w:r>
          </w:hyperlink>
        </w:p>
        <w:p>
          <w:pPr>
            <w:pStyle w:val="BodyText"/>
            <w:ind w:left="1781"/>
            <w:spacing w:before="30" w:line="225" w:lineRule="auto"/>
            <w:tabs>
              <w:tab w:val="right" w:leader="dot" w:pos="9684"/>
            </w:tabs>
            <w:rPr>
              <w:rFonts w:ascii="Times New Roman" w:hAnsi="Times New Roman" w:eastAsia="Times New Roman" w:cs="Times New Roman"/>
              <w:sz w:val="27"/>
              <w:szCs w:val="27"/>
            </w:rPr>
          </w:pPr>
          <w:bookmarkStart w:name="bookmark27" w:id="27"/>
          <w:bookmarkEnd w:id="27"/>
          <w:hyperlink w:history="true" w:anchor="bookmark27">
            <w:r>
              <w:rPr>
                <w:rFonts w:ascii="Times New Roman" w:hAnsi="Times New Roman" w:eastAsia="Times New Roman" w:cs="Times New Roman"/>
                <w:sz w:val="27"/>
                <w:szCs w:val="27"/>
                <w:spacing w:val="7"/>
              </w:rPr>
              <w:t>2.3.1  </w:t>
            </w:r>
            <w:r>
              <w:rPr>
                <w:sz w:val="27"/>
                <w:szCs w:val="27"/>
                <w:spacing w:val="7"/>
              </w:rPr>
              <w:t>考虑电流影响的电磁损耗电阻偏移现象</w:t>
            </w:r>
            <w:r>
              <w:rPr>
                <w:sz w:val="27"/>
                <w:szCs w:val="27"/>
                <w:spacing w:val="-29"/>
              </w:rPr>
              <w:t xml:space="preserve"> </w:t>
            </w:r>
            <w:r>
              <w:rPr>
                <w:sz w:val="27"/>
                <w:szCs w:val="27"/>
              </w:rPr>
              <w:tab/>
            </w:r>
            <w:r>
              <w:rPr>
                <w:rFonts w:ascii="Times New Roman" w:hAnsi="Times New Roman" w:eastAsia="Times New Roman" w:cs="Times New Roman"/>
                <w:sz w:val="27"/>
                <w:szCs w:val="27"/>
                <w:spacing w:val="12"/>
              </w:rPr>
              <w:t>59</w:t>
            </w:r>
          </w:hyperlink>
        </w:p>
        <w:p>
          <w:pPr>
            <w:pStyle w:val="BodyText"/>
            <w:ind w:left="1781"/>
            <w:spacing w:before="31" w:line="225" w:lineRule="auto"/>
            <w:tabs>
              <w:tab w:val="right" w:leader="dot" w:pos="9684"/>
            </w:tabs>
            <w:rPr>
              <w:rFonts w:ascii="Times New Roman" w:hAnsi="Times New Roman" w:eastAsia="Times New Roman" w:cs="Times New Roman"/>
              <w:sz w:val="27"/>
              <w:szCs w:val="27"/>
            </w:rPr>
          </w:pPr>
          <w:bookmarkStart w:name="bookmark28" w:id="28"/>
          <w:bookmarkEnd w:id="28"/>
          <w:hyperlink w:history="true" w:anchor="bookmark28">
            <w:r>
              <w:rPr>
                <w:rFonts w:ascii="Times New Roman" w:hAnsi="Times New Roman" w:eastAsia="Times New Roman" w:cs="Times New Roman"/>
                <w:sz w:val="27"/>
                <w:szCs w:val="27"/>
                <w:spacing w:val="7"/>
              </w:rPr>
              <w:t>2.3.2  </w:t>
            </w:r>
            <w:r>
              <w:rPr>
                <w:sz w:val="27"/>
                <w:szCs w:val="27"/>
                <w:spacing w:val="7"/>
              </w:rPr>
              <w:t>考虑电磁损耗电阻偏移的改进增量模型</w:t>
            </w:r>
            <w:r>
              <w:rPr>
                <w:sz w:val="27"/>
                <w:szCs w:val="27"/>
                <w:spacing w:val="-29"/>
              </w:rPr>
              <w:t xml:space="preserve"> </w:t>
            </w:r>
            <w:r>
              <w:rPr>
                <w:sz w:val="27"/>
                <w:szCs w:val="27"/>
              </w:rPr>
              <w:tab/>
            </w:r>
            <w:r>
              <w:rPr>
                <w:rFonts w:ascii="Times New Roman" w:hAnsi="Times New Roman" w:eastAsia="Times New Roman" w:cs="Times New Roman"/>
                <w:sz w:val="27"/>
                <w:szCs w:val="27"/>
                <w:spacing w:val="12"/>
              </w:rPr>
              <w:t>61</w:t>
            </w:r>
          </w:hyperlink>
        </w:p>
        <w:p>
          <w:pPr>
            <w:pStyle w:val="BodyText"/>
            <w:ind w:left="1582"/>
            <w:spacing w:before="31" w:line="225" w:lineRule="auto"/>
            <w:tabs>
              <w:tab w:val="right" w:leader="dot" w:pos="9684"/>
            </w:tabs>
            <w:rPr>
              <w:rFonts w:ascii="Times New Roman" w:hAnsi="Times New Roman" w:eastAsia="Times New Roman" w:cs="Times New Roman"/>
              <w:sz w:val="27"/>
              <w:szCs w:val="27"/>
            </w:rPr>
          </w:pPr>
          <w:bookmarkStart w:name="bookmark29" w:id="29"/>
          <w:bookmarkEnd w:id="29"/>
          <w:hyperlink w:history="true" w:anchor="bookmark29">
            <w:r>
              <w:rPr>
                <w:rFonts w:ascii="Times New Roman" w:hAnsi="Times New Roman" w:eastAsia="Times New Roman" w:cs="Times New Roman"/>
                <w:sz w:val="27"/>
                <w:szCs w:val="27"/>
                <w:spacing w:val="5"/>
              </w:rPr>
              <w:t>2.4  </w:t>
            </w:r>
            <w:r>
              <w:rPr>
                <w:sz w:val="27"/>
                <w:szCs w:val="27"/>
                <w:spacing w:val="5"/>
              </w:rPr>
              <w:t>本章小结</w:t>
            </w:r>
            <w:r>
              <w:rPr>
                <w:sz w:val="27"/>
                <w:szCs w:val="27"/>
                <w:spacing w:val="-101"/>
              </w:rPr>
              <w:t xml:space="preserve"> </w:t>
            </w:r>
            <w:r>
              <w:rPr>
                <w:sz w:val="27"/>
                <w:szCs w:val="27"/>
              </w:rPr>
              <w:tab/>
            </w:r>
            <w:r>
              <w:rPr>
                <w:rFonts w:ascii="Times New Roman" w:hAnsi="Times New Roman" w:eastAsia="Times New Roman" w:cs="Times New Roman"/>
                <w:sz w:val="27"/>
                <w:szCs w:val="27"/>
                <w:spacing w:val="12"/>
              </w:rPr>
              <w:t>62</w:t>
            </w:r>
          </w:hyperlink>
        </w:p>
        <w:p>
          <w:pPr>
            <w:pStyle w:val="BodyText"/>
            <w:ind w:left="1387"/>
            <w:spacing w:before="31" w:line="225" w:lineRule="auto"/>
            <w:tabs>
              <w:tab w:val="right" w:leader="dot" w:pos="9684"/>
            </w:tabs>
            <w:rPr>
              <w:rFonts w:ascii="Times New Roman" w:hAnsi="Times New Roman" w:eastAsia="Times New Roman" w:cs="Times New Roman"/>
              <w:sz w:val="27"/>
              <w:szCs w:val="27"/>
            </w:rPr>
          </w:pPr>
          <w:bookmarkStart w:name="bookmark30" w:id="30"/>
          <w:bookmarkEnd w:id="30"/>
          <w:hyperlink w:history="true" w:anchor="bookmark30">
            <w:r>
              <w:rPr>
                <w:sz w:val="27"/>
                <w:szCs w:val="27"/>
                <w:spacing w:val="8"/>
              </w:rPr>
              <w:t>第</w:t>
            </w:r>
            <w:r>
              <w:rPr>
                <w:sz w:val="27"/>
                <w:szCs w:val="27"/>
                <w:spacing w:val="-54"/>
              </w:rPr>
              <w:t xml:space="preserve"> </w:t>
            </w:r>
            <w:r>
              <w:rPr>
                <w:rFonts w:ascii="Times New Roman" w:hAnsi="Times New Roman" w:eastAsia="Times New Roman" w:cs="Times New Roman"/>
                <w:sz w:val="27"/>
                <w:szCs w:val="27"/>
                <w:spacing w:val="8"/>
              </w:rPr>
              <w:t>3</w:t>
            </w:r>
            <w:r>
              <w:rPr>
                <w:rFonts w:ascii="Times New Roman" w:hAnsi="Times New Roman" w:eastAsia="Times New Roman" w:cs="Times New Roman"/>
                <w:sz w:val="27"/>
                <w:szCs w:val="27"/>
                <w:spacing w:val="23"/>
              </w:rPr>
              <w:t xml:space="preserve"> </w:t>
            </w:r>
            <w:r>
              <w:rPr>
                <w:sz w:val="27"/>
                <w:szCs w:val="27"/>
                <w:spacing w:val="8"/>
              </w:rPr>
              <w:t>章 缩短算法开发标定耗时的在线查表控制与自动标</w:t>
            </w:r>
            <w:r>
              <w:rPr>
                <w:sz w:val="27"/>
                <w:szCs w:val="27"/>
                <w:spacing w:val="7"/>
              </w:rPr>
              <w:t>定平台</w:t>
            </w:r>
            <w:r>
              <w:rPr>
                <w:sz w:val="27"/>
                <w:szCs w:val="27"/>
                <w:spacing w:val="-74"/>
              </w:rPr>
              <w:t xml:space="preserve"> </w:t>
            </w:r>
            <w:r>
              <w:rPr>
                <w:sz w:val="27"/>
                <w:szCs w:val="27"/>
              </w:rPr>
              <w:tab/>
            </w:r>
            <w:r>
              <w:rPr>
                <w:rFonts w:ascii="Times New Roman" w:hAnsi="Times New Roman" w:eastAsia="Times New Roman" w:cs="Times New Roman"/>
                <w:sz w:val="27"/>
                <w:szCs w:val="27"/>
                <w:spacing w:val="11"/>
              </w:rPr>
              <w:t>63</w:t>
            </w:r>
          </w:hyperlink>
        </w:p>
        <w:p>
          <w:pPr>
            <w:pStyle w:val="BodyText"/>
            <w:ind w:left="1588"/>
            <w:spacing w:before="31" w:line="226" w:lineRule="auto"/>
            <w:tabs>
              <w:tab w:val="right" w:leader="dot" w:pos="9684"/>
            </w:tabs>
            <w:rPr>
              <w:rFonts w:ascii="Times New Roman" w:hAnsi="Times New Roman" w:eastAsia="Times New Roman" w:cs="Times New Roman"/>
              <w:sz w:val="27"/>
              <w:szCs w:val="27"/>
            </w:rPr>
          </w:pPr>
          <w:bookmarkStart w:name="bookmark31" w:id="31"/>
          <w:bookmarkEnd w:id="31"/>
          <w:hyperlink w:history="true" w:anchor="bookmark31">
            <w:r>
              <w:rPr>
                <w:rFonts w:ascii="Times New Roman" w:hAnsi="Times New Roman" w:eastAsia="Times New Roman" w:cs="Times New Roman"/>
                <w:sz w:val="27"/>
                <w:szCs w:val="27"/>
                <w:spacing w:val="7"/>
              </w:rPr>
              <w:t>3.1  </w:t>
            </w:r>
            <w:r>
              <w:rPr>
                <w:sz w:val="27"/>
                <w:szCs w:val="27"/>
                <w:spacing w:val="7"/>
              </w:rPr>
              <w:t>实验工况减少的参数标定策略</w:t>
            </w:r>
            <w:r>
              <w:rPr>
                <w:sz w:val="27"/>
                <w:szCs w:val="27"/>
                <w:spacing w:val="-42"/>
              </w:rPr>
              <w:t xml:space="preserve"> </w:t>
            </w:r>
            <w:r>
              <w:rPr>
                <w:sz w:val="27"/>
                <w:szCs w:val="27"/>
              </w:rPr>
              <w:tab/>
            </w:r>
            <w:r>
              <w:rPr>
                <w:rFonts w:ascii="Times New Roman" w:hAnsi="Times New Roman" w:eastAsia="Times New Roman" w:cs="Times New Roman"/>
                <w:sz w:val="27"/>
                <w:szCs w:val="27"/>
                <w:spacing w:val="11"/>
              </w:rPr>
              <w:t>63</w:t>
            </w:r>
          </w:hyperlink>
        </w:p>
        <w:p>
          <w:pPr>
            <w:pStyle w:val="BodyText"/>
            <w:ind w:left="1787"/>
            <w:spacing w:before="30" w:line="226" w:lineRule="auto"/>
            <w:tabs>
              <w:tab w:val="right" w:leader="dot" w:pos="9684"/>
            </w:tabs>
            <w:rPr>
              <w:rFonts w:ascii="Times New Roman" w:hAnsi="Times New Roman" w:eastAsia="Times New Roman" w:cs="Times New Roman"/>
              <w:sz w:val="27"/>
              <w:szCs w:val="27"/>
            </w:rPr>
          </w:pPr>
          <w:bookmarkStart w:name="bookmark32" w:id="32"/>
          <w:bookmarkEnd w:id="32"/>
          <w:hyperlink w:history="true" w:anchor="bookmark32">
            <w:r>
              <w:rPr>
                <w:rFonts w:ascii="Times New Roman" w:hAnsi="Times New Roman" w:eastAsia="Times New Roman" w:cs="Times New Roman"/>
                <w:sz w:val="27"/>
                <w:szCs w:val="27"/>
                <w:spacing w:val="7"/>
              </w:rPr>
              <w:t>3.1.1  </w:t>
            </w:r>
            <w:r>
              <w:rPr>
                <w:sz w:val="27"/>
                <w:szCs w:val="27"/>
                <w:spacing w:val="7"/>
              </w:rPr>
              <w:t>人工智能理论中的霍夫丁不等式</w:t>
            </w:r>
            <w:r>
              <w:rPr>
                <w:sz w:val="27"/>
                <w:szCs w:val="27"/>
                <w:spacing w:val="-109"/>
              </w:rPr>
              <w:t xml:space="preserve"> </w:t>
            </w:r>
            <w:r>
              <w:rPr>
                <w:sz w:val="27"/>
                <w:szCs w:val="27"/>
              </w:rPr>
              <w:tab/>
            </w:r>
            <w:r>
              <w:rPr>
                <w:rFonts w:ascii="Times New Roman" w:hAnsi="Times New Roman" w:eastAsia="Times New Roman" w:cs="Times New Roman"/>
                <w:sz w:val="27"/>
                <w:szCs w:val="27"/>
                <w:spacing w:val="11"/>
              </w:rPr>
              <w:t>64</w:t>
            </w:r>
          </w:hyperlink>
        </w:p>
        <w:p>
          <w:pPr>
            <w:pStyle w:val="BodyText"/>
            <w:ind w:left="1787"/>
            <w:spacing w:before="30" w:line="225" w:lineRule="auto"/>
            <w:tabs>
              <w:tab w:val="right" w:leader="dot" w:pos="9684"/>
            </w:tabs>
            <w:rPr>
              <w:rFonts w:ascii="Times New Roman" w:hAnsi="Times New Roman" w:eastAsia="Times New Roman" w:cs="Times New Roman"/>
              <w:sz w:val="27"/>
              <w:szCs w:val="27"/>
            </w:rPr>
          </w:pPr>
          <w:bookmarkStart w:name="bookmark33" w:id="33"/>
          <w:bookmarkEnd w:id="33"/>
          <w:hyperlink w:history="true" w:anchor="bookmark33">
            <w:r>
              <w:rPr>
                <w:rFonts w:ascii="Times New Roman" w:hAnsi="Times New Roman" w:eastAsia="Times New Roman" w:cs="Times New Roman"/>
                <w:sz w:val="27"/>
                <w:szCs w:val="27"/>
                <w:spacing w:val="7"/>
              </w:rPr>
              <w:t>3.1.2  </w:t>
            </w:r>
            <w:r>
              <w:rPr>
                <w:sz w:val="27"/>
                <w:szCs w:val="27"/>
                <w:spacing w:val="7"/>
              </w:rPr>
              <w:t>标定策略及其所需工况数量研究</w:t>
            </w:r>
            <w:r>
              <w:rPr>
                <w:sz w:val="27"/>
                <w:szCs w:val="27"/>
                <w:spacing w:val="-109"/>
              </w:rPr>
              <w:t xml:space="preserve"> </w:t>
            </w:r>
            <w:r>
              <w:rPr>
                <w:sz w:val="27"/>
                <w:szCs w:val="27"/>
              </w:rPr>
              <w:tab/>
            </w:r>
            <w:r>
              <w:rPr>
                <w:rFonts w:ascii="Times New Roman" w:hAnsi="Times New Roman" w:eastAsia="Times New Roman" w:cs="Times New Roman"/>
                <w:sz w:val="27"/>
                <w:szCs w:val="27"/>
                <w:spacing w:val="11"/>
              </w:rPr>
              <w:t>67</w:t>
            </w:r>
          </w:hyperlink>
        </w:p>
        <w:p>
          <w:pPr>
            <w:pStyle w:val="BodyText"/>
            <w:ind w:left="1787"/>
            <w:spacing w:before="30" w:line="226" w:lineRule="auto"/>
            <w:tabs>
              <w:tab w:val="right" w:leader="dot" w:pos="9684"/>
            </w:tabs>
            <w:rPr>
              <w:rFonts w:ascii="Times New Roman" w:hAnsi="Times New Roman" w:eastAsia="Times New Roman" w:cs="Times New Roman"/>
              <w:sz w:val="27"/>
              <w:szCs w:val="27"/>
            </w:rPr>
          </w:pPr>
          <w:bookmarkStart w:name="bookmark34" w:id="34"/>
          <w:bookmarkEnd w:id="34"/>
          <w:hyperlink w:history="true" w:anchor="bookmark34">
            <w:r>
              <w:rPr>
                <w:rFonts w:ascii="Times New Roman" w:hAnsi="Times New Roman" w:eastAsia="Times New Roman" w:cs="Times New Roman"/>
                <w:sz w:val="27"/>
                <w:szCs w:val="27"/>
                <w:spacing w:val="5"/>
              </w:rPr>
              <w:t>3.1.3</w:t>
            </w:r>
            <w:r>
              <w:rPr>
                <w:rFonts w:ascii="Times New Roman" w:hAnsi="Times New Roman" w:eastAsia="Times New Roman" w:cs="Times New Roman"/>
                <w:sz w:val="27"/>
                <w:szCs w:val="27"/>
                <w:spacing w:val="27"/>
              </w:rPr>
              <w:t xml:space="preserve">  </w:t>
            </w:r>
            <w:r>
              <w:rPr>
                <w:sz w:val="27"/>
                <w:szCs w:val="27"/>
                <w:spacing w:val="5"/>
              </w:rPr>
              <w:t>以神经网络描述的时变模型参数</w:t>
            </w:r>
            <w:r>
              <w:rPr>
                <w:sz w:val="27"/>
                <w:szCs w:val="27"/>
                <w:spacing w:val="-111"/>
              </w:rPr>
              <w:t xml:space="preserve"> </w:t>
            </w:r>
            <w:r>
              <w:rPr>
                <w:sz w:val="27"/>
                <w:szCs w:val="27"/>
              </w:rPr>
              <w:tab/>
            </w:r>
            <w:r>
              <w:rPr>
                <w:rFonts w:ascii="Times New Roman" w:hAnsi="Times New Roman" w:eastAsia="Times New Roman" w:cs="Times New Roman"/>
                <w:sz w:val="27"/>
                <w:szCs w:val="27"/>
                <w:spacing w:val="11"/>
              </w:rPr>
              <w:t>69</w:t>
            </w:r>
          </w:hyperlink>
        </w:p>
      </w:sdtContent>
    </w:sdt>
    <w:p>
      <w:pPr>
        <w:spacing w:line="241" w:lineRule="auto"/>
        <w:rPr>
          <w:rFonts w:ascii="Arial"/>
          <w:sz w:val="21"/>
        </w:rPr>
      </w:pPr>
      <w:r/>
    </w:p>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5"/>
          <w:pgSz w:w="11907" w:h="16839"/>
          <w:pgMar w:top="400" w:right="1785" w:bottom="0" w:left="424" w:header="0" w:footer="0" w:gutter="0"/>
        </w:sectPr>
        <w:rPr>
          <w:rFonts w:ascii="Arial" w:hAnsi="Arial" w:eastAsia="Arial" w:cs="Arial"/>
          <w:sz w:val="23"/>
          <w:szCs w:val="23"/>
        </w:rPr>
      </w:pP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sdt>
      <w:sdtPr>
        <w:rPr>
          <w:rFonts w:ascii="Times New Roman" w:hAnsi="Times New Roman" w:eastAsia="Times New Roman" w:cs="Times New Roman"/>
          <w:sz w:val="27"/>
          <w:szCs w:val="27"/>
        </w:rPr>
        <w:docPartObj>
          <w:docPartGallery w:val="Table of Contents"/>
          <w:docPartUnique/>
        </w:docPartObj>
      </w:sdtPr>
      <w:sdtEndPr>
        <w:rPr>
          <w:rFonts w:ascii="Times New Roman" w:hAnsi="Times New Roman" w:eastAsia="Times New Roman" w:cs="Times New Roman"/>
          <w:sz w:val="27"/>
          <w:szCs w:val="27"/>
        </w:rPr>
      </w:sdtEndPr>
      <w:sdtContent>
        <w:p>
          <w:pPr>
            <w:pStyle w:val="BodyText"/>
            <w:ind w:left="1787"/>
            <w:spacing w:before="88" w:line="227" w:lineRule="auto"/>
            <w:tabs>
              <w:tab w:val="right" w:leader="dot" w:pos="9684"/>
            </w:tabs>
            <w:rPr>
              <w:rFonts w:ascii="Times New Roman" w:hAnsi="Times New Roman" w:eastAsia="Times New Roman" w:cs="Times New Roman"/>
              <w:sz w:val="27"/>
              <w:szCs w:val="27"/>
            </w:rPr>
          </w:pPr>
          <w:bookmarkStart w:name="bookmark35" w:id="35"/>
          <w:bookmarkEnd w:id="35"/>
          <w:hyperlink w:history="true" w:anchor="bookmark35">
            <w:r>
              <w:rPr>
                <w:rFonts w:ascii="Times New Roman" w:hAnsi="Times New Roman" w:eastAsia="Times New Roman" w:cs="Times New Roman"/>
                <w:sz w:val="27"/>
                <w:szCs w:val="27"/>
                <w:spacing w:val="3"/>
              </w:rPr>
              <w:t>3.1.4</w:t>
            </w:r>
            <w:r>
              <w:rPr>
                <w:rFonts w:ascii="Times New Roman" w:hAnsi="Times New Roman" w:eastAsia="Times New Roman" w:cs="Times New Roman"/>
                <w:sz w:val="27"/>
                <w:szCs w:val="27"/>
                <w:spacing w:val="12"/>
              </w:rPr>
              <w:t xml:space="preserve">  </w:t>
            </w:r>
            <w:r>
              <w:rPr>
                <w:sz w:val="27"/>
                <w:szCs w:val="27"/>
                <w:spacing w:val="3"/>
              </w:rPr>
              <w:t>实验测试</w:t>
            </w:r>
            <w:r>
              <w:rPr>
                <w:sz w:val="27"/>
                <w:szCs w:val="27"/>
                <w:spacing w:val="-97"/>
              </w:rPr>
              <w:t xml:space="preserve"> </w:t>
            </w:r>
            <w:r>
              <w:rPr>
                <w:sz w:val="27"/>
                <w:szCs w:val="27"/>
              </w:rPr>
              <w:tab/>
            </w:r>
            <w:r>
              <w:rPr>
                <w:rFonts w:ascii="Times New Roman" w:hAnsi="Times New Roman" w:eastAsia="Times New Roman" w:cs="Times New Roman"/>
                <w:sz w:val="27"/>
                <w:szCs w:val="27"/>
                <w:spacing w:val="11"/>
              </w:rPr>
              <w:t>71</w:t>
            </w:r>
          </w:hyperlink>
        </w:p>
        <w:p>
          <w:pPr>
            <w:pStyle w:val="BodyText"/>
            <w:ind w:left="1588"/>
            <w:spacing w:before="28" w:line="227" w:lineRule="auto"/>
            <w:tabs>
              <w:tab w:val="right" w:leader="dot" w:pos="9684"/>
            </w:tabs>
            <w:rPr>
              <w:rFonts w:ascii="Times New Roman" w:hAnsi="Times New Roman" w:eastAsia="Times New Roman" w:cs="Times New Roman"/>
              <w:sz w:val="27"/>
              <w:szCs w:val="27"/>
            </w:rPr>
          </w:pPr>
          <w:bookmarkStart w:name="bookmark36" w:id="36"/>
          <w:bookmarkEnd w:id="36"/>
          <w:hyperlink w:history="true" w:anchor="bookmark36">
            <w:r>
              <w:rPr>
                <w:rFonts w:ascii="Times New Roman" w:hAnsi="Times New Roman" w:eastAsia="Times New Roman" w:cs="Times New Roman"/>
                <w:sz w:val="27"/>
                <w:szCs w:val="27"/>
                <w:spacing w:val="4"/>
              </w:rPr>
              <w:t>3.2</w:t>
            </w:r>
            <w:r>
              <w:rPr>
                <w:rFonts w:ascii="Times New Roman" w:hAnsi="Times New Roman" w:eastAsia="Times New Roman" w:cs="Times New Roman"/>
                <w:sz w:val="27"/>
                <w:szCs w:val="27"/>
                <w:spacing w:val="33"/>
                <w:w w:val="101"/>
              </w:rPr>
              <w:t xml:space="preserve">  </w:t>
            </w:r>
            <w:r>
              <w:rPr>
                <w:sz w:val="27"/>
                <w:szCs w:val="27"/>
                <w:spacing w:val="4"/>
              </w:rPr>
              <w:t>自动标定工控平台的设计开发</w:t>
            </w:r>
            <w:r>
              <w:rPr>
                <w:sz w:val="27"/>
                <w:szCs w:val="27"/>
                <w:spacing w:val="-48"/>
              </w:rPr>
              <w:t xml:space="preserve"> </w:t>
            </w:r>
            <w:r>
              <w:rPr>
                <w:sz w:val="27"/>
                <w:szCs w:val="27"/>
              </w:rPr>
              <w:tab/>
            </w:r>
            <w:r>
              <w:rPr>
                <w:rFonts w:ascii="Times New Roman" w:hAnsi="Times New Roman" w:eastAsia="Times New Roman" w:cs="Times New Roman"/>
                <w:sz w:val="27"/>
                <w:szCs w:val="27"/>
                <w:spacing w:val="11"/>
              </w:rPr>
              <w:t>75</w:t>
            </w:r>
          </w:hyperlink>
        </w:p>
        <w:p>
          <w:pPr>
            <w:pStyle w:val="BodyText"/>
            <w:ind w:left="1787"/>
            <w:spacing w:before="28" w:line="226" w:lineRule="auto"/>
            <w:tabs>
              <w:tab w:val="right" w:leader="dot" w:pos="9684"/>
            </w:tabs>
            <w:rPr>
              <w:rFonts w:ascii="Times New Roman" w:hAnsi="Times New Roman" w:eastAsia="Times New Roman" w:cs="Times New Roman"/>
              <w:sz w:val="27"/>
              <w:szCs w:val="27"/>
            </w:rPr>
          </w:pPr>
          <w:bookmarkStart w:name="bookmark37" w:id="37"/>
          <w:bookmarkEnd w:id="37"/>
          <w:hyperlink w:history="true" w:anchor="bookmark37">
            <w:r>
              <w:rPr>
                <w:rFonts w:ascii="Times New Roman" w:hAnsi="Times New Roman" w:eastAsia="Times New Roman" w:cs="Times New Roman"/>
                <w:sz w:val="27"/>
                <w:szCs w:val="27"/>
                <w:spacing w:val="4"/>
              </w:rPr>
              <w:t>3.2.1</w:t>
            </w:r>
            <w:r>
              <w:rPr>
                <w:rFonts w:ascii="Times New Roman" w:hAnsi="Times New Roman" w:eastAsia="Times New Roman" w:cs="Times New Roman"/>
                <w:sz w:val="27"/>
                <w:szCs w:val="27"/>
                <w:spacing w:val="30"/>
                <w:w w:val="101"/>
              </w:rPr>
              <w:t xml:space="preserve">  </w:t>
            </w:r>
            <w:r>
              <w:rPr>
                <w:sz w:val="27"/>
                <w:szCs w:val="27"/>
                <w:spacing w:val="4"/>
              </w:rPr>
              <w:t>自动化标定平台的硬件设计</w:t>
            </w:r>
            <w:r>
              <w:rPr>
                <w:sz w:val="27"/>
                <w:szCs w:val="27"/>
                <w:spacing w:val="-108"/>
              </w:rPr>
              <w:t xml:space="preserve"> </w:t>
            </w:r>
            <w:r>
              <w:rPr>
                <w:sz w:val="27"/>
                <w:szCs w:val="27"/>
              </w:rPr>
              <w:tab/>
            </w:r>
            <w:r>
              <w:rPr>
                <w:rFonts w:ascii="Times New Roman" w:hAnsi="Times New Roman" w:eastAsia="Times New Roman" w:cs="Times New Roman"/>
                <w:sz w:val="27"/>
                <w:szCs w:val="27"/>
                <w:spacing w:val="11"/>
              </w:rPr>
              <w:t>75</w:t>
            </w:r>
          </w:hyperlink>
        </w:p>
        <w:p>
          <w:pPr>
            <w:pStyle w:val="BodyText"/>
            <w:ind w:left="1787"/>
            <w:spacing w:before="29" w:line="226" w:lineRule="auto"/>
            <w:tabs>
              <w:tab w:val="right" w:leader="dot" w:pos="9684"/>
            </w:tabs>
            <w:rPr>
              <w:rFonts w:ascii="Times New Roman" w:hAnsi="Times New Roman" w:eastAsia="Times New Roman" w:cs="Times New Roman"/>
              <w:sz w:val="27"/>
              <w:szCs w:val="27"/>
            </w:rPr>
          </w:pPr>
          <w:bookmarkStart w:name="bookmark38" w:id="38"/>
          <w:bookmarkEnd w:id="38"/>
          <w:hyperlink w:history="true" w:anchor="bookmark38">
            <w:r>
              <w:rPr>
                <w:rFonts w:ascii="Times New Roman" w:hAnsi="Times New Roman" w:eastAsia="Times New Roman" w:cs="Times New Roman"/>
                <w:sz w:val="27"/>
                <w:szCs w:val="27"/>
                <w:spacing w:val="4"/>
              </w:rPr>
              <w:t>3.2.2</w:t>
            </w:r>
            <w:r>
              <w:rPr>
                <w:rFonts w:ascii="Times New Roman" w:hAnsi="Times New Roman" w:eastAsia="Times New Roman" w:cs="Times New Roman"/>
                <w:sz w:val="27"/>
                <w:szCs w:val="27"/>
                <w:spacing w:val="30"/>
                <w:w w:val="101"/>
              </w:rPr>
              <w:t xml:space="preserve">  </w:t>
            </w:r>
            <w:r>
              <w:rPr>
                <w:sz w:val="27"/>
                <w:szCs w:val="27"/>
                <w:spacing w:val="4"/>
              </w:rPr>
              <w:t>自动化标定平台的软件设计</w:t>
            </w:r>
            <w:r>
              <w:rPr>
                <w:sz w:val="27"/>
                <w:szCs w:val="27"/>
                <w:spacing w:val="-108"/>
              </w:rPr>
              <w:t xml:space="preserve"> </w:t>
            </w:r>
            <w:r>
              <w:rPr>
                <w:sz w:val="27"/>
                <w:szCs w:val="27"/>
              </w:rPr>
              <w:tab/>
            </w:r>
            <w:r>
              <w:rPr>
                <w:rFonts w:ascii="Times New Roman" w:hAnsi="Times New Roman" w:eastAsia="Times New Roman" w:cs="Times New Roman"/>
                <w:sz w:val="27"/>
                <w:szCs w:val="27"/>
                <w:spacing w:val="11"/>
              </w:rPr>
              <w:t>77</w:t>
            </w:r>
          </w:hyperlink>
        </w:p>
        <w:p>
          <w:pPr>
            <w:pStyle w:val="BodyText"/>
            <w:ind w:left="1787"/>
            <w:spacing w:before="29" w:line="225" w:lineRule="auto"/>
            <w:tabs>
              <w:tab w:val="right" w:leader="dot" w:pos="9684"/>
            </w:tabs>
            <w:rPr>
              <w:rFonts w:ascii="Times New Roman" w:hAnsi="Times New Roman" w:eastAsia="Times New Roman" w:cs="Times New Roman"/>
              <w:sz w:val="27"/>
              <w:szCs w:val="27"/>
            </w:rPr>
          </w:pPr>
          <w:bookmarkStart w:name="bookmark39" w:id="39"/>
          <w:bookmarkEnd w:id="39"/>
          <w:hyperlink w:history="true" w:anchor="bookmark39">
            <w:r>
              <w:rPr>
                <w:rFonts w:ascii="Times New Roman" w:hAnsi="Times New Roman" w:eastAsia="Times New Roman" w:cs="Times New Roman"/>
                <w:sz w:val="27"/>
                <w:szCs w:val="27"/>
                <w:spacing w:val="6"/>
              </w:rPr>
              <w:t>3.2.3  </w:t>
            </w:r>
            <w:r>
              <w:rPr>
                <w:sz w:val="27"/>
                <w:szCs w:val="27"/>
                <w:spacing w:val="6"/>
              </w:rPr>
              <w:t>故障保护功能开发思路介绍</w:t>
            </w:r>
            <w:r>
              <w:rPr>
                <w:sz w:val="27"/>
                <w:szCs w:val="27"/>
                <w:spacing w:val="-92"/>
              </w:rPr>
              <w:t xml:space="preserve"> </w:t>
            </w:r>
            <w:r>
              <w:rPr>
                <w:sz w:val="27"/>
                <w:szCs w:val="27"/>
              </w:rPr>
              <w:tab/>
            </w:r>
            <w:r>
              <w:rPr>
                <w:rFonts w:ascii="Times New Roman" w:hAnsi="Times New Roman" w:eastAsia="Times New Roman" w:cs="Times New Roman"/>
                <w:sz w:val="27"/>
                <w:szCs w:val="27"/>
                <w:spacing w:val="11"/>
              </w:rPr>
              <w:t>81</w:t>
            </w:r>
          </w:hyperlink>
        </w:p>
        <w:p>
          <w:pPr>
            <w:pStyle w:val="BodyText"/>
            <w:ind w:left="1588"/>
            <w:spacing w:before="31" w:line="226" w:lineRule="auto"/>
            <w:tabs>
              <w:tab w:val="right" w:leader="dot" w:pos="9684"/>
            </w:tabs>
            <w:rPr>
              <w:rFonts w:ascii="Times New Roman" w:hAnsi="Times New Roman" w:eastAsia="Times New Roman" w:cs="Times New Roman"/>
              <w:sz w:val="27"/>
              <w:szCs w:val="27"/>
            </w:rPr>
          </w:pPr>
          <w:bookmarkStart w:name="bookmark40" w:id="40"/>
          <w:bookmarkEnd w:id="40"/>
          <w:hyperlink w:history="true" w:anchor="bookmark40">
            <w:r>
              <w:rPr>
                <w:rFonts w:ascii="Times New Roman" w:hAnsi="Times New Roman" w:eastAsia="Times New Roman" w:cs="Times New Roman"/>
                <w:sz w:val="27"/>
                <w:szCs w:val="27"/>
                <w:spacing w:val="7"/>
              </w:rPr>
              <w:t>3.3  </w:t>
            </w:r>
            <w:r>
              <w:rPr>
                <w:sz w:val="27"/>
                <w:szCs w:val="27"/>
                <w:spacing w:val="7"/>
              </w:rPr>
              <w:t>效率优化电流的离线计算方法</w:t>
            </w:r>
            <w:r>
              <w:rPr>
                <w:sz w:val="27"/>
                <w:szCs w:val="27"/>
                <w:spacing w:val="-42"/>
              </w:rPr>
              <w:t xml:space="preserve"> </w:t>
            </w:r>
            <w:r>
              <w:rPr>
                <w:sz w:val="27"/>
                <w:szCs w:val="27"/>
              </w:rPr>
              <w:tab/>
            </w:r>
            <w:r>
              <w:rPr>
                <w:rFonts w:ascii="Times New Roman" w:hAnsi="Times New Roman" w:eastAsia="Times New Roman" w:cs="Times New Roman"/>
                <w:sz w:val="27"/>
                <w:szCs w:val="27"/>
                <w:spacing w:val="11"/>
              </w:rPr>
              <w:t>89</w:t>
            </w:r>
          </w:hyperlink>
        </w:p>
        <w:p>
          <w:pPr>
            <w:pStyle w:val="BodyText"/>
            <w:ind w:left="1787"/>
            <w:spacing w:before="29" w:line="227" w:lineRule="auto"/>
            <w:tabs>
              <w:tab w:val="right" w:leader="dot" w:pos="9684"/>
            </w:tabs>
            <w:rPr>
              <w:rFonts w:ascii="Times New Roman" w:hAnsi="Times New Roman" w:eastAsia="Times New Roman" w:cs="Times New Roman"/>
              <w:sz w:val="27"/>
              <w:szCs w:val="27"/>
            </w:rPr>
          </w:pPr>
          <w:bookmarkStart w:name="bookmark41" w:id="41"/>
          <w:bookmarkEnd w:id="41"/>
          <w:hyperlink w:history="true" w:anchor="bookmark41">
            <w:r>
              <w:rPr>
                <w:rFonts w:ascii="Times New Roman" w:hAnsi="Times New Roman" w:eastAsia="Times New Roman" w:cs="Times New Roman"/>
                <w:sz w:val="27"/>
                <w:szCs w:val="27"/>
                <w:spacing w:val="4"/>
              </w:rPr>
              <w:t>3.3.1  </w:t>
            </w:r>
            <w:r>
              <w:rPr>
                <w:sz w:val="27"/>
                <w:szCs w:val="27"/>
                <w:spacing w:val="4"/>
              </w:rPr>
              <w:t>方法实现</w:t>
            </w:r>
            <w:r>
              <w:rPr>
                <w:sz w:val="27"/>
                <w:szCs w:val="27"/>
                <w:spacing w:val="-90"/>
              </w:rPr>
              <w:t xml:space="preserve"> </w:t>
            </w:r>
            <w:r>
              <w:rPr>
                <w:sz w:val="27"/>
                <w:szCs w:val="27"/>
              </w:rPr>
              <w:tab/>
            </w:r>
            <w:r>
              <w:rPr>
                <w:rFonts w:ascii="Times New Roman" w:hAnsi="Times New Roman" w:eastAsia="Times New Roman" w:cs="Times New Roman"/>
                <w:sz w:val="27"/>
                <w:szCs w:val="27"/>
                <w:spacing w:val="11"/>
              </w:rPr>
              <w:t>89</w:t>
            </w:r>
          </w:hyperlink>
        </w:p>
        <w:p>
          <w:pPr>
            <w:pStyle w:val="BodyText"/>
            <w:ind w:left="1787"/>
            <w:spacing w:before="28" w:line="227" w:lineRule="auto"/>
            <w:tabs>
              <w:tab w:val="right" w:leader="dot" w:pos="9684"/>
            </w:tabs>
            <w:rPr>
              <w:rFonts w:ascii="Times New Roman" w:hAnsi="Times New Roman" w:eastAsia="Times New Roman" w:cs="Times New Roman"/>
              <w:sz w:val="27"/>
              <w:szCs w:val="27"/>
            </w:rPr>
          </w:pPr>
          <w:bookmarkStart w:name="bookmark42" w:id="42"/>
          <w:bookmarkEnd w:id="42"/>
          <w:hyperlink w:history="true" w:anchor="bookmark42">
            <w:r>
              <w:rPr>
                <w:rFonts w:ascii="Times New Roman" w:hAnsi="Times New Roman" w:eastAsia="Times New Roman" w:cs="Times New Roman"/>
                <w:sz w:val="27"/>
                <w:szCs w:val="27"/>
                <w:spacing w:val="3"/>
              </w:rPr>
              <w:t>3.3.2</w:t>
            </w:r>
            <w:r>
              <w:rPr>
                <w:rFonts w:ascii="Times New Roman" w:hAnsi="Times New Roman" w:eastAsia="Times New Roman" w:cs="Times New Roman"/>
                <w:sz w:val="27"/>
                <w:szCs w:val="27"/>
                <w:spacing w:val="12"/>
              </w:rPr>
              <w:t xml:space="preserve">  </w:t>
            </w:r>
            <w:r>
              <w:rPr>
                <w:sz w:val="27"/>
                <w:szCs w:val="27"/>
                <w:spacing w:val="3"/>
              </w:rPr>
              <w:t>实验测试</w:t>
            </w:r>
            <w:r>
              <w:rPr>
                <w:sz w:val="27"/>
                <w:szCs w:val="27"/>
                <w:spacing w:val="-97"/>
              </w:rPr>
              <w:t xml:space="preserve"> </w:t>
            </w:r>
            <w:r>
              <w:rPr>
                <w:sz w:val="27"/>
                <w:szCs w:val="27"/>
              </w:rPr>
              <w:tab/>
            </w:r>
            <w:r>
              <w:rPr>
                <w:rFonts w:ascii="Times New Roman" w:hAnsi="Times New Roman" w:eastAsia="Times New Roman" w:cs="Times New Roman"/>
                <w:sz w:val="27"/>
                <w:szCs w:val="27"/>
                <w:spacing w:val="11"/>
              </w:rPr>
              <w:t>91</w:t>
            </w:r>
          </w:hyperlink>
        </w:p>
        <w:p>
          <w:pPr>
            <w:pStyle w:val="BodyText"/>
            <w:ind w:left="1588"/>
            <w:spacing w:before="29" w:line="225" w:lineRule="auto"/>
            <w:tabs>
              <w:tab w:val="right" w:leader="dot" w:pos="9684"/>
            </w:tabs>
            <w:rPr>
              <w:rFonts w:ascii="Times New Roman" w:hAnsi="Times New Roman" w:eastAsia="Times New Roman" w:cs="Times New Roman"/>
              <w:sz w:val="27"/>
              <w:szCs w:val="27"/>
            </w:rPr>
          </w:pPr>
          <w:bookmarkStart w:name="bookmark43" w:id="43"/>
          <w:bookmarkEnd w:id="43"/>
          <w:hyperlink w:history="true" w:anchor="bookmark43">
            <w:r>
              <w:rPr>
                <w:rFonts w:ascii="Times New Roman" w:hAnsi="Times New Roman" w:eastAsia="Times New Roman" w:cs="Times New Roman"/>
                <w:sz w:val="27"/>
                <w:szCs w:val="27"/>
                <w:spacing w:val="3"/>
              </w:rPr>
              <w:t>3.4</w:t>
            </w:r>
            <w:r>
              <w:rPr>
                <w:rFonts w:ascii="Times New Roman" w:hAnsi="Times New Roman" w:eastAsia="Times New Roman" w:cs="Times New Roman"/>
                <w:sz w:val="27"/>
                <w:szCs w:val="27"/>
                <w:spacing w:val="11"/>
              </w:rPr>
              <w:t xml:space="preserve">  </w:t>
            </w:r>
            <w:r>
              <w:rPr>
                <w:sz w:val="27"/>
                <w:szCs w:val="27"/>
                <w:spacing w:val="3"/>
              </w:rPr>
              <w:t>本章小结</w:t>
            </w:r>
            <w:r>
              <w:rPr>
                <w:sz w:val="27"/>
                <w:szCs w:val="27"/>
                <w:spacing w:val="-105"/>
              </w:rPr>
              <w:t xml:space="preserve"> </w:t>
            </w:r>
            <w:r>
              <w:rPr>
                <w:sz w:val="27"/>
                <w:szCs w:val="27"/>
              </w:rPr>
              <w:tab/>
            </w:r>
            <w:r>
              <w:rPr>
                <w:rFonts w:ascii="Times New Roman" w:hAnsi="Times New Roman" w:eastAsia="Times New Roman" w:cs="Times New Roman"/>
                <w:sz w:val="27"/>
                <w:szCs w:val="27"/>
                <w:spacing w:val="12"/>
              </w:rPr>
              <w:t>95</w:t>
            </w:r>
          </w:hyperlink>
        </w:p>
        <w:p>
          <w:pPr>
            <w:pStyle w:val="BodyText"/>
            <w:ind w:left="1387"/>
            <w:spacing w:before="30" w:line="225" w:lineRule="auto"/>
            <w:tabs>
              <w:tab w:val="right" w:leader="dot" w:pos="9684"/>
            </w:tabs>
            <w:rPr>
              <w:rFonts w:ascii="Times New Roman" w:hAnsi="Times New Roman" w:eastAsia="Times New Roman" w:cs="Times New Roman"/>
              <w:sz w:val="27"/>
              <w:szCs w:val="27"/>
            </w:rPr>
          </w:pPr>
          <w:bookmarkStart w:name="bookmark44" w:id="44"/>
          <w:bookmarkEnd w:id="44"/>
          <w:hyperlink w:history="true" w:anchor="bookmark44">
            <w:r>
              <w:rPr>
                <w:sz w:val="27"/>
                <w:szCs w:val="27"/>
                <w:spacing w:val="8"/>
              </w:rPr>
              <w:t>第</w:t>
            </w:r>
            <w:r>
              <w:rPr>
                <w:sz w:val="27"/>
                <w:szCs w:val="27"/>
                <w:spacing w:val="-57"/>
              </w:rPr>
              <w:t xml:space="preserve"> </w:t>
            </w:r>
            <w:r>
              <w:rPr>
                <w:rFonts w:ascii="Times New Roman" w:hAnsi="Times New Roman" w:eastAsia="Times New Roman" w:cs="Times New Roman"/>
                <w:sz w:val="27"/>
                <w:szCs w:val="27"/>
                <w:spacing w:val="8"/>
              </w:rPr>
              <w:t>4</w:t>
            </w:r>
            <w:r>
              <w:rPr>
                <w:rFonts w:ascii="Times New Roman" w:hAnsi="Times New Roman" w:eastAsia="Times New Roman" w:cs="Times New Roman"/>
                <w:sz w:val="27"/>
                <w:szCs w:val="27"/>
                <w:spacing w:val="23"/>
              </w:rPr>
              <w:t xml:space="preserve"> </w:t>
            </w:r>
            <w:r>
              <w:rPr>
                <w:sz w:val="27"/>
                <w:szCs w:val="27"/>
                <w:spacing w:val="8"/>
              </w:rPr>
              <w:t>章 基于高精度在线参数辨识技术的效率优化在线搜索控制</w:t>
            </w:r>
            <w:r>
              <w:rPr>
                <w:sz w:val="27"/>
                <w:szCs w:val="27"/>
                <w:spacing w:val="-74"/>
              </w:rPr>
              <w:t xml:space="preserve"> </w:t>
            </w:r>
            <w:r>
              <w:rPr>
                <w:sz w:val="27"/>
                <w:szCs w:val="27"/>
              </w:rPr>
              <w:tab/>
            </w:r>
            <w:r>
              <w:rPr>
                <w:rFonts w:ascii="Times New Roman" w:hAnsi="Times New Roman" w:eastAsia="Times New Roman" w:cs="Times New Roman"/>
                <w:sz w:val="27"/>
                <w:szCs w:val="27"/>
                <w:spacing w:val="11"/>
              </w:rPr>
              <w:t>96</w:t>
            </w:r>
          </w:hyperlink>
        </w:p>
        <w:p>
          <w:pPr>
            <w:pStyle w:val="BodyText"/>
            <w:ind w:left="1581"/>
            <w:spacing w:before="31" w:line="225" w:lineRule="auto"/>
            <w:tabs>
              <w:tab w:val="right" w:leader="dot" w:pos="9684"/>
            </w:tabs>
            <w:rPr>
              <w:rFonts w:ascii="Times New Roman" w:hAnsi="Times New Roman" w:eastAsia="Times New Roman" w:cs="Times New Roman"/>
              <w:sz w:val="27"/>
              <w:szCs w:val="27"/>
            </w:rPr>
          </w:pPr>
          <w:bookmarkStart w:name="bookmark45" w:id="45"/>
          <w:bookmarkEnd w:id="45"/>
          <w:hyperlink w:history="true" w:anchor="bookmark45">
            <w:r>
              <w:rPr>
                <w:rFonts w:ascii="Times New Roman" w:hAnsi="Times New Roman" w:eastAsia="Times New Roman" w:cs="Times New Roman"/>
                <w:sz w:val="27"/>
                <w:szCs w:val="27"/>
                <w:spacing w:val="8"/>
              </w:rPr>
              <w:t>4.1  </w:t>
            </w:r>
            <w:r>
              <w:rPr>
                <w:sz w:val="27"/>
                <w:szCs w:val="27"/>
                <w:spacing w:val="8"/>
              </w:rPr>
              <w:t>改进直流电流注入的高精度在线参数辨识方法</w:t>
            </w:r>
            <w:r>
              <w:rPr>
                <w:sz w:val="27"/>
                <w:szCs w:val="27"/>
                <w:spacing w:val="-50"/>
              </w:rPr>
              <w:t xml:space="preserve"> </w:t>
            </w:r>
            <w:r>
              <w:rPr>
                <w:sz w:val="27"/>
                <w:szCs w:val="27"/>
              </w:rPr>
              <w:tab/>
            </w:r>
            <w:r>
              <w:rPr>
                <w:rFonts w:ascii="Times New Roman" w:hAnsi="Times New Roman" w:eastAsia="Times New Roman" w:cs="Times New Roman"/>
                <w:sz w:val="27"/>
                <w:szCs w:val="27"/>
                <w:spacing w:val="11"/>
              </w:rPr>
              <w:t>96</w:t>
            </w:r>
          </w:hyperlink>
        </w:p>
        <w:p>
          <w:pPr>
            <w:pStyle w:val="BodyText"/>
            <w:ind w:left="1780"/>
            <w:spacing w:before="31" w:line="225" w:lineRule="auto"/>
            <w:tabs>
              <w:tab w:val="right" w:leader="dot" w:pos="9684"/>
            </w:tabs>
            <w:rPr>
              <w:rFonts w:ascii="Times New Roman" w:hAnsi="Times New Roman" w:eastAsia="Times New Roman" w:cs="Times New Roman"/>
              <w:sz w:val="27"/>
              <w:szCs w:val="27"/>
            </w:rPr>
          </w:pPr>
          <w:bookmarkStart w:name="bookmark46" w:id="46"/>
          <w:bookmarkEnd w:id="46"/>
          <w:hyperlink w:history="true" w:anchor="bookmark46">
            <w:r>
              <w:rPr>
                <w:rFonts w:ascii="Times New Roman" w:hAnsi="Times New Roman" w:eastAsia="Times New Roman" w:cs="Times New Roman"/>
                <w:sz w:val="27"/>
                <w:szCs w:val="27"/>
                <w:spacing w:val="7"/>
              </w:rPr>
              <w:t>4.1.1  </w:t>
            </w:r>
            <w:r>
              <w:rPr>
                <w:sz w:val="27"/>
                <w:szCs w:val="27"/>
                <w:spacing w:val="7"/>
              </w:rPr>
              <w:t>传统直流注入方法的误差分析</w:t>
            </w:r>
            <w:r>
              <w:rPr>
                <w:sz w:val="27"/>
                <w:szCs w:val="27"/>
                <w:spacing w:val="-103"/>
              </w:rPr>
              <w:t xml:space="preserve"> </w:t>
            </w:r>
            <w:r>
              <w:rPr>
                <w:sz w:val="27"/>
                <w:szCs w:val="27"/>
              </w:rPr>
              <w:tab/>
            </w:r>
            <w:r>
              <w:rPr>
                <w:rFonts w:ascii="Times New Roman" w:hAnsi="Times New Roman" w:eastAsia="Times New Roman" w:cs="Times New Roman"/>
                <w:sz w:val="27"/>
                <w:szCs w:val="27"/>
                <w:spacing w:val="11"/>
              </w:rPr>
              <w:t>97</w:t>
            </w:r>
          </w:hyperlink>
        </w:p>
        <w:p>
          <w:pPr>
            <w:pStyle w:val="BodyText"/>
            <w:ind w:left="1780"/>
            <w:spacing w:before="31" w:line="226" w:lineRule="auto"/>
            <w:tabs>
              <w:tab w:val="right" w:leader="dot" w:pos="9684"/>
            </w:tabs>
            <w:rPr>
              <w:rFonts w:ascii="Times New Roman" w:hAnsi="Times New Roman" w:eastAsia="Times New Roman" w:cs="Times New Roman"/>
              <w:sz w:val="27"/>
              <w:szCs w:val="27"/>
            </w:rPr>
          </w:pPr>
          <w:bookmarkStart w:name="bookmark47" w:id="47"/>
          <w:bookmarkEnd w:id="47"/>
          <w:hyperlink w:history="true" w:anchor="bookmark47">
            <w:r>
              <w:rPr>
                <w:rFonts w:ascii="Times New Roman" w:hAnsi="Times New Roman" w:eastAsia="Times New Roman" w:cs="Times New Roman"/>
                <w:sz w:val="27"/>
                <w:szCs w:val="27"/>
                <w:spacing w:val="7"/>
              </w:rPr>
              <w:t>4.1.2  </w:t>
            </w:r>
            <w:r>
              <w:rPr>
                <w:sz w:val="27"/>
                <w:szCs w:val="27"/>
                <w:spacing w:val="7"/>
              </w:rPr>
              <w:t>改进直流注入的参数辨识方法</w:t>
            </w:r>
            <w:r>
              <w:rPr>
                <w:sz w:val="27"/>
                <w:szCs w:val="27"/>
                <w:spacing w:val="-103"/>
              </w:rPr>
              <w:t xml:space="preserve"> </w:t>
            </w:r>
            <w:r>
              <w:rPr>
                <w:sz w:val="27"/>
                <w:szCs w:val="27"/>
              </w:rPr>
              <w:tab/>
            </w:r>
            <w:r>
              <w:rPr>
                <w:rFonts w:ascii="Times New Roman" w:hAnsi="Times New Roman" w:eastAsia="Times New Roman" w:cs="Times New Roman"/>
                <w:sz w:val="27"/>
                <w:szCs w:val="27"/>
                <w:spacing w:val="11"/>
              </w:rPr>
              <w:t>98</w:t>
            </w:r>
          </w:hyperlink>
        </w:p>
        <w:p>
          <w:pPr>
            <w:pStyle w:val="BodyText"/>
            <w:ind w:left="1780"/>
            <w:spacing w:before="29" w:line="227" w:lineRule="auto"/>
            <w:tabs>
              <w:tab w:val="right" w:leader="dot" w:pos="9684"/>
            </w:tabs>
            <w:rPr>
              <w:rFonts w:ascii="Times New Roman" w:hAnsi="Times New Roman" w:eastAsia="Times New Roman" w:cs="Times New Roman"/>
              <w:sz w:val="27"/>
              <w:szCs w:val="27"/>
            </w:rPr>
          </w:pPr>
          <w:bookmarkStart w:name="bookmark48" w:id="48"/>
          <w:bookmarkEnd w:id="48"/>
          <w:hyperlink w:history="true" w:anchor="bookmark48">
            <w:r>
              <w:rPr>
                <w:rFonts w:ascii="Times New Roman" w:hAnsi="Times New Roman" w:eastAsia="Times New Roman" w:cs="Times New Roman"/>
                <w:sz w:val="27"/>
                <w:szCs w:val="27"/>
                <w:spacing w:val="4"/>
              </w:rPr>
              <w:t>4.1.3</w:t>
            </w:r>
            <w:r>
              <w:rPr>
                <w:rFonts w:ascii="Times New Roman" w:hAnsi="Times New Roman" w:eastAsia="Times New Roman" w:cs="Times New Roman"/>
                <w:sz w:val="27"/>
                <w:szCs w:val="27"/>
                <w:spacing w:val="11"/>
              </w:rPr>
              <w:t xml:space="preserve">  </w:t>
            </w:r>
            <w:r>
              <w:rPr>
                <w:sz w:val="27"/>
                <w:szCs w:val="27"/>
                <w:spacing w:val="4"/>
              </w:rPr>
              <w:t>实验测试</w:t>
            </w:r>
            <w:r>
              <w:rPr>
                <w:sz w:val="27"/>
                <w:szCs w:val="27"/>
                <w:spacing w:val="-97"/>
              </w:rPr>
              <w:t xml:space="preserve"> </w:t>
            </w:r>
            <w:r>
              <w:rPr>
                <w:sz w:val="27"/>
                <w:szCs w:val="27"/>
              </w:rPr>
              <w:tab/>
            </w:r>
            <w:r>
              <w:rPr>
                <w:sz w:val="27"/>
                <w:szCs w:val="27"/>
                <w:spacing w:val="-90"/>
              </w:rPr>
              <w:t xml:space="preserve"> </w:t>
            </w:r>
            <w:r>
              <w:rPr>
                <w:rFonts w:ascii="Times New Roman" w:hAnsi="Times New Roman" w:eastAsia="Times New Roman" w:cs="Times New Roman"/>
                <w:sz w:val="27"/>
                <w:szCs w:val="27"/>
                <w:spacing w:val="-4"/>
              </w:rPr>
              <w:t>100</w:t>
            </w:r>
          </w:hyperlink>
        </w:p>
        <w:p>
          <w:pPr>
            <w:pStyle w:val="BodyText"/>
            <w:ind w:left="1581"/>
            <w:spacing w:before="28" w:line="226" w:lineRule="auto"/>
            <w:tabs>
              <w:tab w:val="right" w:leader="dot" w:pos="9684"/>
            </w:tabs>
            <w:rPr>
              <w:rFonts w:ascii="Times New Roman" w:hAnsi="Times New Roman" w:eastAsia="Times New Roman" w:cs="Times New Roman"/>
              <w:sz w:val="27"/>
              <w:szCs w:val="27"/>
            </w:rPr>
          </w:pPr>
          <w:bookmarkStart w:name="bookmark49" w:id="49"/>
          <w:bookmarkEnd w:id="49"/>
          <w:hyperlink w:history="true" w:anchor="bookmark49">
            <w:r>
              <w:rPr>
                <w:rFonts w:ascii="Times New Roman" w:hAnsi="Times New Roman" w:eastAsia="Times New Roman" w:cs="Times New Roman"/>
                <w:sz w:val="27"/>
                <w:szCs w:val="27"/>
                <w:spacing w:val="8"/>
              </w:rPr>
              <w:t>4.2  </w:t>
            </w:r>
            <w:r>
              <w:rPr>
                <w:sz w:val="27"/>
                <w:szCs w:val="27"/>
                <w:spacing w:val="8"/>
              </w:rPr>
              <w:t>低信号处理延时的无功功率直流分量计算方法</w:t>
            </w:r>
            <w:r>
              <w:rPr>
                <w:sz w:val="27"/>
                <w:szCs w:val="27"/>
                <w:spacing w:val="-50"/>
              </w:rPr>
              <w:t xml:space="preserve"> </w:t>
            </w:r>
            <w:r>
              <w:rPr>
                <w:sz w:val="27"/>
                <w:szCs w:val="27"/>
              </w:rPr>
              <w:tab/>
            </w:r>
            <w:r>
              <w:rPr>
                <w:sz w:val="27"/>
                <w:szCs w:val="27"/>
                <w:spacing w:val="-90"/>
              </w:rPr>
              <w:t xml:space="preserve"> </w:t>
            </w:r>
            <w:r>
              <w:rPr>
                <w:rFonts w:ascii="Times New Roman" w:hAnsi="Times New Roman" w:eastAsia="Times New Roman" w:cs="Times New Roman"/>
                <w:sz w:val="27"/>
                <w:szCs w:val="27"/>
                <w:spacing w:val="-4"/>
              </w:rPr>
              <w:t>105</w:t>
            </w:r>
          </w:hyperlink>
        </w:p>
        <w:p>
          <w:pPr>
            <w:pStyle w:val="BodyText"/>
            <w:ind w:left="1780"/>
            <w:spacing w:before="30" w:line="226" w:lineRule="auto"/>
            <w:tabs>
              <w:tab w:val="right" w:leader="dot" w:pos="9684"/>
            </w:tabs>
            <w:rPr>
              <w:rFonts w:ascii="Times New Roman" w:hAnsi="Times New Roman" w:eastAsia="Times New Roman" w:cs="Times New Roman"/>
              <w:sz w:val="27"/>
              <w:szCs w:val="27"/>
            </w:rPr>
          </w:pPr>
          <w:bookmarkStart w:name="bookmark50" w:id="50"/>
          <w:bookmarkEnd w:id="50"/>
          <w:hyperlink w:history="true" w:anchor="bookmark50">
            <w:r>
              <w:rPr>
                <w:rFonts w:ascii="Times New Roman" w:hAnsi="Times New Roman" w:eastAsia="Times New Roman" w:cs="Times New Roman"/>
                <w:sz w:val="27"/>
                <w:szCs w:val="27"/>
                <w:spacing w:val="7"/>
              </w:rPr>
              <w:t>4.2.1  </w:t>
            </w:r>
            <w:r>
              <w:rPr>
                <w:sz w:val="27"/>
                <w:szCs w:val="27"/>
                <w:spacing w:val="7"/>
              </w:rPr>
              <w:t>陷波器的信号处理延迟分析</w:t>
            </w:r>
            <w:r>
              <w:rPr>
                <w:sz w:val="27"/>
                <w:szCs w:val="27"/>
                <w:spacing w:val="-104"/>
              </w:rPr>
              <w:t xml:space="preserve"> </w:t>
            </w:r>
            <w:r>
              <w:rPr>
                <w:sz w:val="27"/>
                <w:szCs w:val="27"/>
              </w:rPr>
              <w:tab/>
            </w:r>
            <w:r>
              <w:rPr>
                <w:sz w:val="27"/>
                <w:szCs w:val="27"/>
                <w:spacing w:val="-90"/>
              </w:rPr>
              <w:t xml:space="preserve"> </w:t>
            </w:r>
            <w:r>
              <w:rPr>
                <w:rFonts w:ascii="Times New Roman" w:hAnsi="Times New Roman" w:eastAsia="Times New Roman" w:cs="Times New Roman"/>
                <w:sz w:val="27"/>
                <w:szCs w:val="27"/>
                <w:spacing w:val="-4"/>
              </w:rPr>
              <w:t>106</w:t>
            </w:r>
          </w:hyperlink>
        </w:p>
        <w:p>
          <w:pPr>
            <w:pStyle w:val="BodyText"/>
            <w:ind w:left="1780"/>
            <w:spacing w:before="29" w:line="226" w:lineRule="auto"/>
            <w:tabs>
              <w:tab w:val="right" w:leader="dot" w:pos="9684"/>
            </w:tabs>
            <w:rPr>
              <w:rFonts w:ascii="Times New Roman" w:hAnsi="Times New Roman" w:eastAsia="Times New Roman" w:cs="Times New Roman"/>
              <w:sz w:val="27"/>
              <w:szCs w:val="27"/>
            </w:rPr>
          </w:pPr>
          <w:bookmarkStart w:name="bookmark51" w:id="51"/>
          <w:bookmarkEnd w:id="51"/>
          <w:hyperlink w:history="true" w:anchor="bookmark51">
            <w:r>
              <w:rPr>
                <w:rFonts w:ascii="Times New Roman" w:hAnsi="Times New Roman" w:eastAsia="Times New Roman" w:cs="Times New Roman"/>
                <w:sz w:val="27"/>
                <w:szCs w:val="27"/>
                <w:spacing w:val="7"/>
              </w:rPr>
              <w:t>4.2.2  </w:t>
            </w:r>
            <w:r>
              <w:rPr>
                <w:sz w:val="27"/>
                <w:szCs w:val="27"/>
                <w:spacing w:val="7"/>
              </w:rPr>
              <w:t>无功功率直流分量计算方法</w:t>
            </w:r>
            <w:r>
              <w:rPr>
                <w:sz w:val="27"/>
                <w:szCs w:val="27"/>
                <w:spacing w:val="-104"/>
              </w:rPr>
              <w:t xml:space="preserve"> </w:t>
            </w:r>
            <w:r>
              <w:rPr>
                <w:sz w:val="27"/>
                <w:szCs w:val="27"/>
              </w:rPr>
              <w:tab/>
            </w:r>
            <w:r>
              <w:rPr>
                <w:sz w:val="27"/>
                <w:szCs w:val="27"/>
                <w:spacing w:val="-90"/>
              </w:rPr>
              <w:t xml:space="preserve"> </w:t>
            </w:r>
            <w:r>
              <w:rPr>
                <w:rFonts w:ascii="Times New Roman" w:hAnsi="Times New Roman" w:eastAsia="Times New Roman" w:cs="Times New Roman"/>
                <w:sz w:val="27"/>
                <w:szCs w:val="27"/>
                <w:spacing w:val="-4"/>
              </w:rPr>
              <w:t>107</w:t>
            </w:r>
          </w:hyperlink>
        </w:p>
        <w:p>
          <w:pPr>
            <w:pStyle w:val="BodyText"/>
            <w:ind w:left="1780"/>
            <w:spacing w:before="29" w:line="227" w:lineRule="auto"/>
            <w:tabs>
              <w:tab w:val="right" w:leader="dot" w:pos="9682"/>
            </w:tabs>
            <w:rPr>
              <w:rFonts w:ascii="Times New Roman" w:hAnsi="Times New Roman" w:eastAsia="Times New Roman" w:cs="Times New Roman"/>
              <w:sz w:val="27"/>
              <w:szCs w:val="27"/>
            </w:rPr>
          </w:pPr>
          <w:bookmarkStart w:name="bookmark52" w:id="52"/>
          <w:bookmarkEnd w:id="52"/>
          <w:hyperlink w:history="true" w:anchor="bookmark52">
            <w:r>
              <w:rPr>
                <w:rFonts w:ascii="Times New Roman" w:hAnsi="Times New Roman" w:eastAsia="Times New Roman" w:cs="Times New Roman"/>
                <w:sz w:val="27"/>
                <w:szCs w:val="27"/>
                <w:spacing w:val="4"/>
              </w:rPr>
              <w:t>4.2.3</w:t>
            </w:r>
            <w:r>
              <w:rPr>
                <w:rFonts w:ascii="Times New Roman" w:hAnsi="Times New Roman" w:eastAsia="Times New Roman" w:cs="Times New Roman"/>
                <w:sz w:val="27"/>
                <w:szCs w:val="27"/>
                <w:spacing w:val="11"/>
              </w:rPr>
              <w:t xml:space="preserve">  </w:t>
            </w:r>
            <w:r>
              <w:rPr>
                <w:sz w:val="27"/>
                <w:szCs w:val="27"/>
                <w:spacing w:val="4"/>
              </w:rPr>
              <w:t>实验测试</w:t>
            </w:r>
            <w:r>
              <w:rPr>
                <w:sz w:val="27"/>
                <w:szCs w:val="27"/>
                <w:spacing w:val="-97"/>
              </w:rPr>
              <w:t xml:space="preserve"> </w:t>
            </w:r>
            <w:r>
              <w:rPr>
                <w:sz w:val="27"/>
                <w:szCs w:val="27"/>
              </w:rPr>
              <w:tab/>
            </w:r>
            <w:r>
              <w:rPr>
                <w:sz w:val="27"/>
                <w:szCs w:val="27"/>
                <w:spacing w:val="-79"/>
              </w:rPr>
              <w:t xml:space="preserve"> </w:t>
            </w:r>
            <w:r>
              <w:rPr>
                <w:rFonts w:ascii="Times New Roman" w:hAnsi="Times New Roman" w:eastAsia="Times New Roman" w:cs="Times New Roman"/>
                <w:sz w:val="27"/>
                <w:szCs w:val="27"/>
                <w:spacing w:val="-10"/>
              </w:rPr>
              <w:t>110</w:t>
            </w:r>
          </w:hyperlink>
        </w:p>
        <w:p>
          <w:pPr>
            <w:pStyle w:val="BodyText"/>
            <w:ind w:left="1581"/>
            <w:spacing w:before="29" w:line="225" w:lineRule="auto"/>
            <w:tabs>
              <w:tab w:val="right" w:leader="dot" w:pos="9682"/>
            </w:tabs>
            <w:rPr>
              <w:rFonts w:ascii="Times New Roman" w:hAnsi="Times New Roman" w:eastAsia="Times New Roman" w:cs="Times New Roman"/>
              <w:sz w:val="27"/>
              <w:szCs w:val="27"/>
            </w:rPr>
          </w:pPr>
          <w:bookmarkStart w:name="bookmark53" w:id="53"/>
          <w:bookmarkEnd w:id="53"/>
          <w:hyperlink w:history="true" w:anchor="bookmark53">
            <w:r>
              <w:rPr>
                <w:rFonts w:ascii="Times New Roman" w:hAnsi="Times New Roman" w:eastAsia="Times New Roman" w:cs="Times New Roman"/>
                <w:sz w:val="27"/>
                <w:szCs w:val="27"/>
                <w:spacing w:val="8"/>
              </w:rPr>
              <w:t>4.3  </w:t>
            </w:r>
            <w:r>
              <w:rPr>
                <w:sz w:val="27"/>
                <w:szCs w:val="27"/>
                <w:spacing w:val="8"/>
              </w:rPr>
              <w:t>采用参数辨识与信号计算方法的在线搜索控制</w:t>
            </w:r>
            <w:r>
              <w:rPr>
                <w:sz w:val="27"/>
                <w:szCs w:val="27"/>
                <w:spacing w:val="-50"/>
              </w:rPr>
              <w:t xml:space="preserve"> </w:t>
            </w:r>
            <w:r>
              <w:rPr>
                <w:sz w:val="27"/>
                <w:szCs w:val="27"/>
              </w:rPr>
              <w:tab/>
            </w:r>
            <w:r>
              <w:rPr>
                <w:sz w:val="27"/>
                <w:szCs w:val="27"/>
                <w:spacing w:val="-79"/>
              </w:rPr>
              <w:t xml:space="preserve"> </w:t>
            </w:r>
            <w:r>
              <w:rPr>
                <w:rFonts w:ascii="Times New Roman" w:hAnsi="Times New Roman" w:eastAsia="Times New Roman" w:cs="Times New Roman"/>
                <w:sz w:val="27"/>
                <w:szCs w:val="27"/>
                <w:spacing w:val="-10"/>
              </w:rPr>
              <w:t>112</w:t>
            </w:r>
          </w:hyperlink>
        </w:p>
        <w:p>
          <w:pPr>
            <w:pStyle w:val="BodyText"/>
            <w:ind w:left="1780"/>
            <w:spacing w:before="31" w:line="227" w:lineRule="auto"/>
            <w:tabs>
              <w:tab w:val="right" w:leader="dot" w:pos="9682"/>
            </w:tabs>
            <w:rPr>
              <w:rFonts w:ascii="Times New Roman" w:hAnsi="Times New Roman" w:eastAsia="Times New Roman" w:cs="Times New Roman"/>
              <w:sz w:val="27"/>
              <w:szCs w:val="27"/>
            </w:rPr>
          </w:pPr>
          <w:bookmarkStart w:name="bookmark54" w:id="54"/>
          <w:bookmarkEnd w:id="54"/>
          <w:hyperlink w:history="true" w:anchor="bookmark54">
            <w:r>
              <w:rPr>
                <w:rFonts w:ascii="Times New Roman" w:hAnsi="Times New Roman" w:eastAsia="Times New Roman" w:cs="Times New Roman"/>
                <w:sz w:val="27"/>
                <w:szCs w:val="27"/>
                <w:spacing w:val="5"/>
              </w:rPr>
              <w:t>4.3.1  </w:t>
            </w:r>
            <w:r>
              <w:rPr>
                <w:sz w:val="27"/>
                <w:szCs w:val="27"/>
                <w:spacing w:val="5"/>
              </w:rPr>
              <w:t>方法实现</w:t>
            </w:r>
            <w:r>
              <w:rPr>
                <w:sz w:val="27"/>
                <w:szCs w:val="27"/>
                <w:spacing w:val="-94"/>
              </w:rPr>
              <w:t xml:space="preserve"> </w:t>
            </w:r>
            <w:r>
              <w:rPr>
                <w:sz w:val="27"/>
                <w:szCs w:val="27"/>
              </w:rPr>
              <w:tab/>
            </w:r>
            <w:r>
              <w:rPr>
                <w:sz w:val="27"/>
                <w:szCs w:val="27"/>
                <w:spacing w:val="-79"/>
              </w:rPr>
              <w:t xml:space="preserve"> </w:t>
            </w:r>
            <w:r>
              <w:rPr>
                <w:rFonts w:ascii="Times New Roman" w:hAnsi="Times New Roman" w:eastAsia="Times New Roman" w:cs="Times New Roman"/>
                <w:sz w:val="27"/>
                <w:szCs w:val="27"/>
                <w:spacing w:val="-10"/>
              </w:rPr>
              <w:t>112</w:t>
            </w:r>
          </w:hyperlink>
        </w:p>
        <w:p>
          <w:pPr>
            <w:pStyle w:val="BodyText"/>
            <w:ind w:left="1780"/>
            <w:spacing w:before="28" w:line="227" w:lineRule="auto"/>
            <w:tabs>
              <w:tab w:val="right" w:leader="dot" w:pos="9682"/>
            </w:tabs>
            <w:rPr>
              <w:rFonts w:ascii="Times New Roman" w:hAnsi="Times New Roman" w:eastAsia="Times New Roman" w:cs="Times New Roman"/>
              <w:sz w:val="27"/>
              <w:szCs w:val="27"/>
            </w:rPr>
          </w:pPr>
          <w:bookmarkStart w:name="bookmark55" w:id="55"/>
          <w:bookmarkEnd w:id="55"/>
          <w:hyperlink w:history="true" w:anchor="bookmark55">
            <w:r>
              <w:rPr>
                <w:rFonts w:ascii="Times New Roman" w:hAnsi="Times New Roman" w:eastAsia="Times New Roman" w:cs="Times New Roman"/>
                <w:sz w:val="27"/>
                <w:szCs w:val="27"/>
                <w:spacing w:val="4"/>
              </w:rPr>
              <w:t>4.3.2</w:t>
            </w:r>
            <w:r>
              <w:rPr>
                <w:rFonts w:ascii="Times New Roman" w:hAnsi="Times New Roman" w:eastAsia="Times New Roman" w:cs="Times New Roman"/>
                <w:sz w:val="27"/>
                <w:szCs w:val="27"/>
                <w:spacing w:val="11"/>
              </w:rPr>
              <w:t xml:space="preserve">  </w:t>
            </w:r>
            <w:r>
              <w:rPr>
                <w:sz w:val="27"/>
                <w:szCs w:val="27"/>
                <w:spacing w:val="4"/>
              </w:rPr>
              <w:t>实验测试</w:t>
            </w:r>
            <w:r>
              <w:rPr>
                <w:sz w:val="27"/>
                <w:szCs w:val="27"/>
                <w:spacing w:val="-97"/>
              </w:rPr>
              <w:t xml:space="preserve"> </w:t>
            </w:r>
            <w:r>
              <w:rPr>
                <w:sz w:val="27"/>
                <w:szCs w:val="27"/>
              </w:rPr>
              <w:tab/>
            </w:r>
            <w:r>
              <w:rPr>
                <w:sz w:val="27"/>
                <w:szCs w:val="27"/>
                <w:spacing w:val="-79"/>
              </w:rPr>
              <w:t xml:space="preserve"> </w:t>
            </w:r>
            <w:r>
              <w:rPr>
                <w:rFonts w:ascii="Times New Roman" w:hAnsi="Times New Roman" w:eastAsia="Times New Roman" w:cs="Times New Roman"/>
                <w:sz w:val="27"/>
                <w:szCs w:val="27"/>
                <w:spacing w:val="-10"/>
              </w:rPr>
              <w:t>114</w:t>
            </w:r>
          </w:hyperlink>
        </w:p>
        <w:p>
          <w:pPr>
            <w:pStyle w:val="BodyText"/>
            <w:ind w:left="1581"/>
            <w:spacing w:before="29" w:line="225" w:lineRule="auto"/>
            <w:tabs>
              <w:tab w:val="right" w:leader="dot" w:pos="9682"/>
            </w:tabs>
            <w:rPr>
              <w:rFonts w:ascii="Times New Roman" w:hAnsi="Times New Roman" w:eastAsia="Times New Roman" w:cs="Times New Roman"/>
              <w:sz w:val="27"/>
              <w:szCs w:val="27"/>
            </w:rPr>
          </w:pPr>
          <w:bookmarkStart w:name="bookmark56" w:id="56"/>
          <w:bookmarkEnd w:id="56"/>
          <w:hyperlink w:history="true" w:anchor="bookmark56">
            <w:r>
              <w:rPr>
                <w:rFonts w:ascii="Times New Roman" w:hAnsi="Times New Roman" w:eastAsia="Times New Roman" w:cs="Times New Roman"/>
                <w:sz w:val="27"/>
                <w:szCs w:val="27"/>
                <w:spacing w:val="5"/>
              </w:rPr>
              <w:t>4.4  </w:t>
            </w:r>
            <w:r>
              <w:rPr>
                <w:sz w:val="27"/>
                <w:szCs w:val="27"/>
                <w:spacing w:val="5"/>
              </w:rPr>
              <w:t>本章小结</w:t>
            </w:r>
            <w:r>
              <w:rPr>
                <w:sz w:val="27"/>
                <w:szCs w:val="27"/>
                <w:spacing w:val="-100"/>
              </w:rPr>
              <w:t xml:space="preserve"> </w:t>
            </w:r>
            <w:r>
              <w:rPr>
                <w:sz w:val="27"/>
                <w:szCs w:val="27"/>
              </w:rPr>
              <w:tab/>
            </w:r>
            <w:r>
              <w:rPr>
                <w:sz w:val="27"/>
                <w:szCs w:val="27"/>
                <w:spacing w:val="-79"/>
              </w:rPr>
              <w:t xml:space="preserve"> </w:t>
            </w:r>
            <w:r>
              <w:rPr>
                <w:rFonts w:ascii="Times New Roman" w:hAnsi="Times New Roman" w:eastAsia="Times New Roman" w:cs="Times New Roman"/>
                <w:sz w:val="27"/>
                <w:szCs w:val="27"/>
                <w:spacing w:val="-10"/>
              </w:rPr>
              <w:t>116</w:t>
            </w:r>
          </w:hyperlink>
        </w:p>
        <w:p>
          <w:pPr>
            <w:pStyle w:val="BodyText"/>
            <w:ind w:left="1387"/>
            <w:spacing w:before="31" w:line="225" w:lineRule="auto"/>
            <w:tabs>
              <w:tab w:val="right" w:leader="dot" w:pos="9682"/>
            </w:tabs>
            <w:rPr>
              <w:rFonts w:ascii="Times New Roman" w:hAnsi="Times New Roman" w:eastAsia="Times New Roman" w:cs="Times New Roman"/>
              <w:sz w:val="27"/>
              <w:szCs w:val="27"/>
            </w:rPr>
          </w:pPr>
          <w:bookmarkStart w:name="bookmark57" w:id="57"/>
          <w:bookmarkEnd w:id="57"/>
          <w:hyperlink w:history="true" w:anchor="bookmark57">
            <w:r>
              <w:rPr>
                <w:sz w:val="27"/>
                <w:szCs w:val="27"/>
                <w:spacing w:val="1"/>
              </w:rPr>
              <w:t>第</w:t>
            </w:r>
            <w:r>
              <w:rPr>
                <w:sz w:val="27"/>
                <w:szCs w:val="27"/>
                <w:spacing w:val="-48"/>
              </w:rPr>
              <w:t xml:space="preserve"> </w:t>
            </w:r>
            <w:r>
              <w:rPr>
                <w:rFonts w:ascii="Times New Roman" w:hAnsi="Times New Roman" w:eastAsia="Times New Roman" w:cs="Times New Roman"/>
                <w:sz w:val="27"/>
                <w:szCs w:val="27"/>
                <w:spacing w:val="1"/>
              </w:rPr>
              <w:t>5</w:t>
            </w:r>
            <w:r>
              <w:rPr>
                <w:rFonts w:ascii="Times New Roman" w:hAnsi="Times New Roman" w:eastAsia="Times New Roman" w:cs="Times New Roman"/>
                <w:sz w:val="27"/>
                <w:szCs w:val="27"/>
                <w:spacing w:val="23"/>
                <w:w w:val="101"/>
              </w:rPr>
              <w:t xml:space="preserve"> </w:t>
            </w:r>
            <w:r>
              <w:rPr>
                <w:sz w:val="27"/>
                <w:szCs w:val="27"/>
                <w:spacing w:val="1"/>
              </w:rPr>
              <w:t>章</w:t>
            </w:r>
            <w:r>
              <w:rPr>
                <w:sz w:val="27"/>
                <w:szCs w:val="27"/>
                <w:spacing w:val="21"/>
              </w:rPr>
              <w:t xml:space="preserve"> </w:t>
            </w:r>
            <w:r>
              <w:rPr>
                <w:sz w:val="27"/>
                <w:szCs w:val="27"/>
                <w:spacing w:val="1"/>
              </w:rPr>
              <w:t>总结与展望</w:t>
            </w:r>
            <w:r>
              <w:rPr>
                <w:sz w:val="27"/>
                <w:szCs w:val="27"/>
                <w:spacing w:val="-49"/>
              </w:rPr>
              <w:t xml:space="preserve"> </w:t>
            </w:r>
            <w:r>
              <w:rPr>
                <w:sz w:val="27"/>
                <w:szCs w:val="27"/>
              </w:rPr>
              <w:tab/>
            </w:r>
            <w:r>
              <w:rPr>
                <w:sz w:val="27"/>
                <w:szCs w:val="27"/>
                <w:spacing w:val="-79"/>
              </w:rPr>
              <w:t xml:space="preserve"> </w:t>
            </w:r>
            <w:r>
              <w:rPr>
                <w:rFonts w:ascii="Times New Roman" w:hAnsi="Times New Roman" w:eastAsia="Times New Roman" w:cs="Times New Roman"/>
                <w:sz w:val="27"/>
                <w:szCs w:val="27"/>
                <w:spacing w:val="-10"/>
              </w:rPr>
              <w:t>117</w:t>
            </w:r>
          </w:hyperlink>
        </w:p>
        <w:p>
          <w:pPr>
            <w:pStyle w:val="BodyText"/>
            <w:ind w:left="1590"/>
            <w:spacing w:before="30" w:line="227" w:lineRule="auto"/>
            <w:tabs>
              <w:tab w:val="right" w:leader="dot" w:pos="9682"/>
            </w:tabs>
            <w:rPr>
              <w:rFonts w:ascii="Times New Roman" w:hAnsi="Times New Roman" w:eastAsia="Times New Roman" w:cs="Times New Roman"/>
              <w:sz w:val="27"/>
              <w:szCs w:val="27"/>
            </w:rPr>
          </w:pPr>
          <w:bookmarkStart w:name="bookmark58" w:id="58"/>
          <w:bookmarkEnd w:id="58"/>
          <w:hyperlink w:history="true" w:anchor="bookmark58">
            <w:r>
              <w:rPr>
                <w:rFonts w:ascii="Times New Roman" w:hAnsi="Times New Roman" w:eastAsia="Times New Roman" w:cs="Times New Roman"/>
                <w:sz w:val="27"/>
                <w:szCs w:val="27"/>
                <w:spacing w:val="5"/>
              </w:rPr>
              <w:t>5.1  </w:t>
            </w:r>
            <w:r>
              <w:rPr>
                <w:sz w:val="27"/>
                <w:szCs w:val="27"/>
                <w:spacing w:val="5"/>
              </w:rPr>
              <w:t>论文工作总结</w:t>
            </w:r>
            <w:r>
              <w:rPr>
                <w:sz w:val="27"/>
                <w:szCs w:val="27"/>
                <w:spacing w:val="-102"/>
              </w:rPr>
              <w:t xml:space="preserve"> </w:t>
            </w:r>
            <w:r>
              <w:rPr>
                <w:sz w:val="27"/>
                <w:szCs w:val="27"/>
              </w:rPr>
              <w:tab/>
            </w:r>
            <w:r>
              <w:rPr>
                <w:sz w:val="27"/>
                <w:szCs w:val="27"/>
                <w:spacing w:val="-79"/>
              </w:rPr>
              <w:t xml:space="preserve"> </w:t>
            </w:r>
            <w:r>
              <w:rPr>
                <w:rFonts w:ascii="Times New Roman" w:hAnsi="Times New Roman" w:eastAsia="Times New Roman" w:cs="Times New Roman"/>
                <w:sz w:val="27"/>
                <w:szCs w:val="27"/>
                <w:spacing w:val="-10"/>
              </w:rPr>
              <w:t>117</w:t>
            </w:r>
          </w:hyperlink>
        </w:p>
        <w:p>
          <w:pPr>
            <w:pStyle w:val="BodyText"/>
            <w:ind w:left="1590"/>
            <w:spacing w:before="28" w:line="226" w:lineRule="auto"/>
            <w:tabs>
              <w:tab w:val="right" w:leader="dot" w:pos="9682"/>
            </w:tabs>
            <w:rPr>
              <w:rFonts w:ascii="Times New Roman" w:hAnsi="Times New Roman" w:eastAsia="Times New Roman" w:cs="Times New Roman"/>
              <w:sz w:val="27"/>
              <w:szCs w:val="27"/>
            </w:rPr>
          </w:pPr>
          <w:bookmarkStart w:name="bookmark59" w:id="59"/>
          <w:bookmarkEnd w:id="59"/>
          <w:hyperlink w:history="true" w:anchor="bookmark59">
            <w:r>
              <w:rPr>
                <w:rFonts w:ascii="Times New Roman" w:hAnsi="Times New Roman" w:eastAsia="Times New Roman" w:cs="Times New Roman"/>
                <w:sz w:val="27"/>
                <w:szCs w:val="27"/>
                <w:spacing w:val="5"/>
              </w:rPr>
              <w:t>5.2  </w:t>
            </w:r>
            <w:r>
              <w:rPr>
                <w:sz w:val="27"/>
                <w:szCs w:val="27"/>
                <w:spacing w:val="5"/>
              </w:rPr>
              <w:t>未来工作展望</w:t>
            </w:r>
            <w:r>
              <w:rPr>
                <w:sz w:val="27"/>
                <w:szCs w:val="27"/>
                <w:spacing w:val="-102"/>
              </w:rPr>
              <w:t xml:space="preserve"> </w:t>
            </w:r>
            <w:r>
              <w:rPr>
                <w:sz w:val="27"/>
                <w:szCs w:val="27"/>
              </w:rPr>
              <w:tab/>
            </w:r>
            <w:r>
              <w:rPr>
                <w:sz w:val="27"/>
                <w:szCs w:val="27"/>
                <w:spacing w:val="-79"/>
              </w:rPr>
              <w:t xml:space="preserve"> </w:t>
            </w:r>
            <w:r>
              <w:rPr>
                <w:rFonts w:ascii="Times New Roman" w:hAnsi="Times New Roman" w:eastAsia="Times New Roman" w:cs="Times New Roman"/>
                <w:sz w:val="27"/>
                <w:szCs w:val="27"/>
                <w:spacing w:val="-10"/>
              </w:rPr>
              <w:t>119</w:t>
            </w:r>
          </w:hyperlink>
        </w:p>
        <w:p>
          <w:pPr>
            <w:pStyle w:val="BodyText"/>
            <w:ind w:left="1389"/>
            <w:spacing w:before="30" w:line="226" w:lineRule="auto"/>
            <w:tabs>
              <w:tab w:val="right" w:leader="dot" w:pos="9684"/>
            </w:tabs>
            <w:rPr>
              <w:rFonts w:ascii="Times New Roman" w:hAnsi="Times New Roman" w:eastAsia="Times New Roman" w:cs="Times New Roman"/>
              <w:sz w:val="27"/>
              <w:szCs w:val="27"/>
            </w:rPr>
          </w:pPr>
          <w:bookmarkStart w:name="bookmark60" w:id="60"/>
          <w:bookmarkEnd w:id="60"/>
          <w:hyperlink w:history="true" w:anchor="bookmark60">
            <w:r>
              <w:rPr>
                <w:sz w:val="27"/>
                <w:szCs w:val="27"/>
                <w:spacing w:val="6"/>
              </w:rPr>
              <w:t>参考文献</w:t>
            </w:r>
            <w:r>
              <w:rPr>
                <w:sz w:val="27"/>
                <w:szCs w:val="27"/>
                <w:spacing w:val="-111"/>
              </w:rPr>
              <w:t xml:space="preserve"> </w:t>
            </w:r>
            <w:r>
              <w:rPr>
                <w:sz w:val="27"/>
                <w:szCs w:val="27"/>
              </w:rPr>
              <w:tab/>
            </w:r>
            <w:r>
              <w:rPr>
                <w:sz w:val="27"/>
                <w:szCs w:val="27"/>
                <w:spacing w:val="-90"/>
              </w:rPr>
              <w:t xml:space="preserve"> </w:t>
            </w:r>
            <w:r>
              <w:rPr>
                <w:rFonts w:ascii="Times New Roman" w:hAnsi="Times New Roman" w:eastAsia="Times New Roman" w:cs="Times New Roman"/>
                <w:sz w:val="27"/>
                <w:szCs w:val="27"/>
                <w:spacing w:val="-4"/>
              </w:rPr>
              <w:t>121</w:t>
            </w:r>
          </w:hyperlink>
        </w:p>
      </w:sdtContent>
    </w:sdt>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pgSz w:w="11907" w:h="16839"/>
          <w:pgMar w:top="400" w:right="1785" w:bottom="0" w:left="424" w:header="0" w:footer="0" w:gutter="0"/>
        </w:sectPr>
        <w:rPr>
          <w:rFonts w:ascii="Arial" w:hAnsi="Arial" w:eastAsia="Arial" w:cs="Arial"/>
          <w:sz w:val="23"/>
          <w:szCs w:val="23"/>
        </w:rPr>
      </w:pPr>
    </w:p>
    <w:p>
      <w:pPr>
        <w:spacing w:line="318" w:lineRule="auto"/>
        <w:rPr>
          <w:rFonts w:ascii="Arial"/>
          <w:sz w:val="21"/>
        </w:rPr>
      </w:pPr>
      <w:r/>
    </w:p>
    <w:p>
      <w:pPr>
        <w:spacing w:line="318" w:lineRule="auto"/>
        <w:rPr>
          <w:rFonts w:ascii="Arial"/>
          <w:sz w:val="21"/>
        </w:rPr>
      </w:pPr>
      <w:r/>
    </w:p>
    <w:p>
      <w:pPr>
        <w:ind w:left="4935"/>
        <w:spacing w:before="104" w:line="221" w:lineRule="auto"/>
        <w:rPr>
          <w:rFonts w:ascii="FangSong" w:hAnsi="FangSong" w:eastAsia="FangSong" w:cs="FangSong"/>
          <w:sz w:val="32"/>
          <w:szCs w:val="32"/>
        </w:rPr>
      </w:pPr>
      <w:bookmarkStart w:name="bookmark61" w:id="61"/>
      <w:bookmarkEnd w:id="61"/>
      <w:r>
        <w:rPr>
          <w:rFonts w:ascii="FangSong" w:hAnsi="FangSong" w:eastAsia="FangSong" w:cs="FangSong"/>
          <w:sz w:val="32"/>
          <w:szCs w:val="32"/>
          <w:b/>
          <w:bCs/>
          <w:spacing w:val="-8"/>
        </w:rPr>
        <w:t>插图清单</w:t>
      </w:r>
    </w:p>
    <w:p>
      <w:pPr>
        <w:spacing w:line="312" w:lineRule="auto"/>
        <w:rPr>
          <w:rFonts w:ascii="Arial"/>
          <w:sz w:val="21"/>
        </w:rPr>
      </w:pPr>
      <w:r/>
    </w:p>
    <w:sdt>
      <w:sdtPr>
        <w:rPr>
          <w:rFonts w:ascii="FangSong" w:hAnsi="FangSong" w:eastAsia="FangSong" w:cs="FangSong"/>
          <w:sz w:val="24"/>
          <w:szCs w:val="24"/>
        </w:rPr>
        <w:docPartObj>
          <w:docPartGallery w:val="Table of Contents"/>
          <w:docPartUnique/>
        </w:docPartObj>
      </w:sdtPr>
      <w:sdtEndPr>
        <w:rPr>
          <w:rFonts w:ascii="Times New Roman" w:hAnsi="Times New Roman" w:eastAsia="Times New Roman" w:cs="Times New Roman"/>
          <w:sz w:val="24"/>
          <w:szCs w:val="24"/>
        </w:rPr>
      </w:sdtEndPr>
      <w:sdtContent>
        <w:p>
          <w:pPr>
            <w:ind w:left="1335"/>
            <w:spacing w:before="78" w:line="221" w:lineRule="auto"/>
            <w:tabs>
              <w:tab w:val="right" w:leader="dot" w:pos="10234"/>
            </w:tabs>
            <w:rPr>
              <w:rFonts w:ascii="Times New Roman" w:hAnsi="Times New Roman" w:eastAsia="Times New Roman" w:cs="Times New Roman"/>
              <w:sz w:val="24"/>
              <w:szCs w:val="24"/>
            </w:rPr>
          </w:pPr>
          <w:bookmarkStart w:name="bookmark62" w:id="62"/>
          <w:bookmarkEnd w:id="62"/>
          <w:hyperlink w:history="true" w:anchor="bookmark62">
            <w:r>
              <w:rPr>
                <w:rFonts w:ascii="FangSong" w:hAnsi="FangSong" w:eastAsia="FangSong" w:cs="FangSong"/>
                <w:sz w:val="24"/>
                <w:szCs w:val="24"/>
                <w:spacing w:val="-2"/>
              </w:rPr>
              <w:t>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1.1</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spacing w:val="-2"/>
              </w:rPr>
              <w:t>2019-2022</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2"/>
              </w:rPr>
              <w:t>年全球分行业二氧化碳排放量</w:t>
            </w:r>
            <w:r>
              <w:rPr>
                <w:rFonts w:ascii="Times New Roman" w:hAnsi="Times New Roman" w:eastAsia="Times New Roman" w:cs="Times New Roman"/>
                <w:sz w:val="15"/>
                <w:szCs w:val="15"/>
                <w:spacing w:val="-2"/>
                <w:position w:val="8"/>
              </w:rPr>
              <w:t>[1]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2"/>
                <w:position w:val="8"/>
              </w:rPr>
              <w:t xml:space="preserve">        </w:t>
            </w:r>
            <w:r>
              <w:rPr>
                <w:rFonts w:ascii="Times New Roman" w:hAnsi="Times New Roman" w:eastAsia="Times New Roman" w:cs="Times New Roman"/>
                <w:sz w:val="24"/>
                <w:szCs w:val="24"/>
                <w:spacing w:val="-6"/>
              </w:rPr>
              <w:t>2</w:t>
            </w:r>
          </w:hyperlink>
        </w:p>
        <w:p>
          <w:pPr>
            <w:ind w:left="1335"/>
            <w:spacing w:before="181" w:line="219" w:lineRule="auto"/>
            <w:tabs>
              <w:tab w:val="right" w:leader="dot" w:pos="10234"/>
            </w:tabs>
            <w:rPr>
              <w:rFonts w:ascii="Times New Roman" w:hAnsi="Times New Roman" w:eastAsia="Times New Roman" w:cs="Times New Roman"/>
              <w:sz w:val="24"/>
              <w:szCs w:val="24"/>
            </w:rPr>
          </w:pPr>
          <w:bookmarkStart w:name="bookmark63" w:id="63"/>
          <w:bookmarkEnd w:id="63"/>
          <w:hyperlink w:history="true" w:anchor="bookmark63">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1.2    2020-2022</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spacing w:val="-1"/>
              </w:rPr>
              <w:t>年新能源汽车年销数量及其</w:t>
            </w:r>
            <w:r>
              <w:rPr>
                <w:rFonts w:ascii="FangSong" w:hAnsi="FangSong" w:eastAsia="FangSong" w:cs="FangSong"/>
                <w:sz w:val="24"/>
                <w:szCs w:val="24"/>
                <w:spacing w:val="-2"/>
              </w:rPr>
              <w:t>占汽车年销售总量比例</w:t>
            </w:r>
            <w:r>
              <w:rPr>
                <w:rFonts w:ascii="FangSong" w:hAnsi="FangSong" w:eastAsia="FangSong" w:cs="FangSong"/>
                <w:sz w:val="24"/>
                <w:szCs w:val="24"/>
                <w:spacing w:val="-49"/>
              </w:rPr>
              <w:t xml:space="preserve"> </w:t>
            </w:r>
            <w:r>
              <w:rPr>
                <w:rFonts w:ascii="FangSong" w:hAnsi="FangSong" w:eastAsia="FangSong" w:cs="FangSong"/>
                <w:sz w:val="24"/>
                <w:szCs w:val="24"/>
              </w:rPr>
              <w:tab/>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6"/>
              </w:rPr>
              <w:t>2</w:t>
            </w:r>
          </w:hyperlink>
        </w:p>
        <w:p>
          <w:pPr>
            <w:ind w:left="1335"/>
            <w:spacing w:before="182" w:line="221" w:lineRule="auto"/>
            <w:tabs>
              <w:tab w:val="right" w:leader="dot" w:pos="10234"/>
            </w:tabs>
            <w:rPr>
              <w:rFonts w:ascii="Times New Roman" w:hAnsi="Times New Roman" w:eastAsia="Times New Roman" w:cs="Times New Roman"/>
              <w:sz w:val="24"/>
              <w:szCs w:val="24"/>
            </w:rPr>
          </w:pPr>
          <w:bookmarkStart w:name="bookmark64" w:id="64"/>
          <w:bookmarkEnd w:id="64"/>
          <w:hyperlink w:history="true" w:anchor="bookmark64">
            <w:r>
              <w:rPr>
                <w:rFonts w:ascii="FangSong" w:hAnsi="FangSong" w:eastAsia="FangSong" w:cs="FangSong"/>
                <w:sz w:val="24"/>
                <w:szCs w:val="24"/>
                <w:spacing w:val="-6"/>
              </w:rPr>
              <w:t>图</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6"/>
              </w:rPr>
              <w:t>1.3</w:t>
            </w:r>
            <w:r>
              <w:rPr>
                <w:rFonts w:ascii="Times New Roman" w:hAnsi="Times New Roman" w:eastAsia="Times New Roman" w:cs="Times New Roman"/>
                <w:sz w:val="24"/>
                <w:szCs w:val="24"/>
                <w:spacing w:val="10"/>
              </w:rPr>
              <w:t xml:space="preserve">    </w:t>
            </w:r>
            <w:r>
              <w:rPr>
                <w:rFonts w:ascii="FangSong" w:hAnsi="FangSong" w:eastAsia="FangSong" w:cs="FangSong"/>
                <w:sz w:val="24"/>
                <w:szCs w:val="24"/>
                <w:spacing w:val="-6"/>
              </w:rPr>
              <w:t>两种类型永磁同步电机切面图</w:t>
            </w:r>
            <w:r>
              <w:rPr>
                <w:rFonts w:ascii="FangSong" w:hAnsi="FangSong" w:eastAsia="FangSong" w:cs="FangSong"/>
                <w:sz w:val="24"/>
                <w:szCs w:val="24"/>
              </w:rPr>
              <w:tab/>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4"/>
              </w:rPr>
              <w:t>4</w:t>
            </w:r>
          </w:hyperlink>
        </w:p>
        <w:p>
          <w:pPr>
            <w:ind w:left="1335"/>
            <w:spacing w:before="181" w:line="219" w:lineRule="auto"/>
            <w:tabs>
              <w:tab w:val="right" w:leader="dot" w:pos="10234"/>
            </w:tabs>
            <w:rPr>
              <w:rFonts w:ascii="Times New Roman" w:hAnsi="Times New Roman" w:eastAsia="Times New Roman" w:cs="Times New Roman"/>
              <w:sz w:val="24"/>
              <w:szCs w:val="24"/>
            </w:rPr>
          </w:pPr>
          <w:bookmarkStart w:name="bookmark65" w:id="65"/>
          <w:bookmarkEnd w:id="65"/>
          <w:hyperlink w:history="true" w:anchor="bookmark65">
            <w:r>
              <w:rPr>
                <w:rFonts w:ascii="FangSong" w:hAnsi="FangSong" w:eastAsia="FangSong" w:cs="FangSong"/>
                <w:sz w:val="24"/>
                <w:szCs w:val="24"/>
                <w:spacing w:val="-3"/>
              </w:rPr>
              <w:t>图</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3"/>
              </w:rPr>
              <w:t>1.4    </w:t>
            </w:r>
            <w:r>
              <w:rPr>
                <w:rFonts w:ascii="FangSong" w:hAnsi="FangSong" w:eastAsia="FangSong" w:cs="FangSong"/>
                <w:sz w:val="24"/>
                <w:szCs w:val="24"/>
                <w:spacing w:val="-3"/>
              </w:rPr>
              <w:t>新能源商用车、船舶、飞机</w:t>
            </w:r>
            <w:r>
              <w:rPr>
                <w:rFonts w:ascii="FangSong" w:hAnsi="FangSong" w:eastAsia="FangSong" w:cs="FangSong"/>
                <w:sz w:val="24"/>
                <w:szCs w:val="24"/>
                <w:spacing w:val="-68"/>
              </w:rPr>
              <w:t xml:space="preserve"> </w:t>
            </w:r>
            <w:r>
              <w:rPr>
                <w:rFonts w:ascii="FangSong" w:hAnsi="FangSong" w:eastAsia="FangSong" w:cs="FangSong"/>
                <w:sz w:val="24"/>
                <w:szCs w:val="24"/>
              </w:rPr>
              <w:tab/>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12"/>
              </w:rPr>
              <w:t>5</w:t>
            </w:r>
          </w:hyperlink>
        </w:p>
        <w:p>
          <w:pPr>
            <w:ind w:left="1335"/>
            <w:spacing w:before="183" w:line="220" w:lineRule="auto"/>
            <w:tabs>
              <w:tab w:val="right" w:leader="dot" w:pos="10234"/>
            </w:tabs>
            <w:rPr>
              <w:rFonts w:ascii="Times New Roman" w:hAnsi="Times New Roman" w:eastAsia="Times New Roman" w:cs="Times New Roman"/>
              <w:sz w:val="24"/>
              <w:szCs w:val="24"/>
            </w:rPr>
          </w:pPr>
          <w:bookmarkStart w:name="bookmark66" w:id="66"/>
          <w:bookmarkEnd w:id="66"/>
          <w:hyperlink w:history="true" w:anchor="bookmark66">
            <w:r>
              <w:rPr>
                <w:rFonts w:ascii="FangSong" w:hAnsi="FangSong" w:eastAsia="FangSong" w:cs="FangSong"/>
                <w:sz w:val="24"/>
                <w:szCs w:val="24"/>
                <w:spacing w:val="-5"/>
              </w:rPr>
              <w:t>图</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5"/>
              </w:rPr>
              <w:t>1.5     </w:t>
            </w:r>
            <w:r>
              <w:rPr>
                <w:rFonts w:ascii="FangSong" w:hAnsi="FangSong" w:eastAsia="FangSong" w:cs="FangSong"/>
                <w:sz w:val="24"/>
                <w:szCs w:val="24"/>
                <w:spacing w:val="-5"/>
              </w:rPr>
              <w:t>电机特性参数随电流矢量的偏移情况</w:t>
            </w:r>
            <w:r>
              <w:rPr>
                <w:rFonts w:ascii="FangSong" w:hAnsi="FangSong" w:eastAsia="FangSong" w:cs="FangSong"/>
                <w:sz w:val="24"/>
                <w:szCs w:val="24"/>
              </w:rPr>
              <w:tab/>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11"/>
              </w:rPr>
              <w:t>6</w:t>
            </w:r>
          </w:hyperlink>
        </w:p>
        <w:p>
          <w:pPr>
            <w:ind w:left="1335"/>
            <w:spacing w:before="182" w:line="222" w:lineRule="auto"/>
            <w:tabs>
              <w:tab w:val="right" w:leader="dot" w:pos="10234"/>
            </w:tabs>
            <w:rPr>
              <w:rFonts w:ascii="Times New Roman" w:hAnsi="Times New Roman" w:eastAsia="Times New Roman" w:cs="Times New Roman"/>
              <w:sz w:val="24"/>
              <w:szCs w:val="24"/>
            </w:rPr>
          </w:pPr>
          <w:bookmarkStart w:name="bookmark67" w:id="67"/>
          <w:bookmarkEnd w:id="67"/>
          <w:hyperlink w:history="true" w:anchor="bookmark67">
            <w:r>
              <w:rPr>
                <w:rFonts w:ascii="FangSong" w:hAnsi="FangSong" w:eastAsia="FangSong" w:cs="FangSong"/>
                <w:sz w:val="24"/>
                <w:szCs w:val="24"/>
                <w:spacing w:val="-2"/>
              </w:rPr>
              <w:t>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1.6     </w:t>
            </w:r>
            <w:r>
              <w:rPr>
                <w:rFonts w:ascii="FangSong" w:hAnsi="FangSong" w:eastAsia="FangSong" w:cs="FangSong"/>
                <w:sz w:val="24"/>
                <w:szCs w:val="24"/>
                <w:spacing w:val="-2"/>
              </w:rPr>
              <w:t>不同温度下永磁体不可逆退磁程度</w:t>
            </w:r>
            <w:r>
              <w:rPr>
                <w:rFonts w:ascii="FangSong" w:hAnsi="FangSong" w:eastAsia="FangSong" w:cs="FangSong"/>
                <w:sz w:val="24"/>
                <w:szCs w:val="24"/>
                <w:spacing w:val="-3"/>
              </w:rPr>
              <w:t>示意图</w:t>
            </w:r>
            <w:r>
              <w:rPr>
                <w:rFonts w:ascii="Times New Roman" w:hAnsi="Times New Roman" w:eastAsia="Times New Roman" w:cs="Times New Roman"/>
                <w:sz w:val="15"/>
                <w:szCs w:val="15"/>
                <w:spacing w:val="-3"/>
                <w:position w:val="8"/>
              </w:rPr>
              <w:t>[34]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2"/>
                <w:position w:val="8"/>
              </w:rPr>
              <w:t xml:space="preserve">        </w:t>
            </w:r>
            <w:r>
              <w:rPr>
                <w:rFonts w:ascii="Times New Roman" w:hAnsi="Times New Roman" w:eastAsia="Times New Roman" w:cs="Times New Roman"/>
                <w:sz w:val="24"/>
                <w:szCs w:val="24"/>
                <w:spacing w:val="-11"/>
              </w:rPr>
              <w:t>6</w:t>
            </w:r>
          </w:hyperlink>
        </w:p>
        <w:p>
          <w:pPr>
            <w:ind w:left="1335"/>
            <w:spacing w:before="180" w:line="219" w:lineRule="auto"/>
            <w:tabs>
              <w:tab w:val="right" w:leader="dot" w:pos="10234"/>
            </w:tabs>
            <w:rPr>
              <w:rFonts w:ascii="Times New Roman" w:hAnsi="Times New Roman" w:eastAsia="Times New Roman" w:cs="Times New Roman"/>
              <w:sz w:val="24"/>
              <w:szCs w:val="24"/>
            </w:rPr>
          </w:pPr>
          <w:bookmarkStart w:name="bookmark68" w:id="68"/>
          <w:bookmarkEnd w:id="68"/>
          <w:hyperlink w:history="true" w:anchor="bookmark68">
            <w:r>
              <w:rPr>
                <w:rFonts w:ascii="FangSong" w:hAnsi="FangSong" w:eastAsia="FangSong" w:cs="FangSong"/>
                <w:sz w:val="24"/>
                <w:szCs w:val="24"/>
                <w:spacing w:val="-3"/>
              </w:rPr>
              <w:t>图</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3"/>
              </w:rPr>
              <w:t>1.7     </w:t>
            </w:r>
            <w:r>
              <w:rPr>
                <w:rFonts w:ascii="FangSong" w:hAnsi="FangSong" w:eastAsia="FangSong" w:cs="FangSong"/>
                <w:sz w:val="24"/>
                <w:szCs w:val="24"/>
                <w:spacing w:val="-3"/>
              </w:rPr>
              <w:t>目前新能源汽车市场中众多竞争品牌的商标示意图</w:t>
            </w:r>
            <w:r>
              <w:rPr>
                <w:rFonts w:ascii="Times New Roman" w:hAnsi="Times New Roman" w:eastAsia="Times New Roman" w:cs="Times New Roman"/>
                <w:sz w:val="15"/>
                <w:szCs w:val="15"/>
                <w:spacing w:val="-3"/>
                <w:position w:val="8"/>
              </w:rPr>
              <w:t>[39]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2"/>
                <w:position w:val="8"/>
              </w:rPr>
              <w:t xml:space="preserve">        </w:t>
            </w:r>
            <w:r>
              <w:rPr>
                <w:rFonts w:ascii="Times New Roman" w:hAnsi="Times New Roman" w:eastAsia="Times New Roman" w:cs="Times New Roman"/>
                <w:sz w:val="24"/>
                <w:szCs w:val="24"/>
                <w:spacing w:val="-9"/>
              </w:rPr>
              <w:t>7</w:t>
            </w:r>
          </w:hyperlink>
        </w:p>
        <w:p>
          <w:pPr>
            <w:ind w:left="1335"/>
            <w:spacing w:before="182" w:line="222" w:lineRule="auto"/>
            <w:tabs>
              <w:tab w:val="right" w:leader="dot" w:pos="10234"/>
            </w:tabs>
            <w:rPr>
              <w:rFonts w:ascii="Times New Roman" w:hAnsi="Times New Roman" w:eastAsia="Times New Roman" w:cs="Times New Roman"/>
              <w:sz w:val="24"/>
              <w:szCs w:val="24"/>
            </w:rPr>
          </w:pPr>
          <w:bookmarkStart w:name="bookmark69" w:id="69"/>
          <w:bookmarkEnd w:id="69"/>
          <w:hyperlink w:history="true" w:anchor="bookmark69">
            <w:r>
              <w:rPr>
                <w:rFonts w:ascii="FangSong" w:hAnsi="FangSong" w:eastAsia="FangSong" w:cs="FangSong"/>
                <w:sz w:val="24"/>
                <w:szCs w:val="24"/>
                <w:spacing w:val="-4"/>
              </w:rPr>
              <w:t>图</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4"/>
              </w:rPr>
              <w:t>1.8     </w:t>
            </w:r>
            <w:r>
              <w:rPr>
                <w:rFonts w:ascii="FangSong" w:hAnsi="FangSong" w:eastAsia="FangSong" w:cs="FangSong"/>
                <w:sz w:val="24"/>
                <w:szCs w:val="24"/>
                <w:spacing w:val="-4"/>
              </w:rPr>
              <w:t>内嵌式永磁同步电机效率优化控制算法的主要研究内容</w:t>
            </w:r>
            <w:r>
              <w:rPr>
                <w:rFonts w:ascii="FangSong" w:hAnsi="FangSong" w:eastAsia="FangSong" w:cs="FangSong"/>
                <w:sz w:val="24"/>
                <w:szCs w:val="24"/>
              </w:rPr>
              <w:tab/>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15"/>
              </w:rPr>
              <w:t>8</w:t>
            </w:r>
          </w:hyperlink>
        </w:p>
        <w:p>
          <w:pPr>
            <w:ind w:left="1335"/>
            <w:spacing w:before="180" w:line="220" w:lineRule="auto"/>
            <w:tabs>
              <w:tab w:val="right" w:leader="dot" w:pos="10234"/>
            </w:tabs>
            <w:rPr>
              <w:rFonts w:ascii="Times New Roman" w:hAnsi="Times New Roman" w:eastAsia="Times New Roman" w:cs="Times New Roman"/>
              <w:sz w:val="24"/>
              <w:szCs w:val="24"/>
            </w:rPr>
          </w:pPr>
          <w:bookmarkStart w:name="bookmark70" w:id="70"/>
          <w:bookmarkEnd w:id="70"/>
          <w:hyperlink w:history="true" w:anchor="bookmark70">
            <w:r>
              <w:rPr>
                <w:rFonts w:ascii="FangSong" w:hAnsi="FangSong" w:eastAsia="FangSong" w:cs="FangSong"/>
                <w:sz w:val="24"/>
                <w:szCs w:val="24"/>
                <w:spacing w:val="-7"/>
              </w:rPr>
              <w:t>图</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7"/>
              </w:rPr>
              <w:t>1.9</w:t>
            </w:r>
            <w:r>
              <w:rPr>
                <w:rFonts w:ascii="Times New Roman" w:hAnsi="Times New Roman" w:eastAsia="Times New Roman" w:cs="Times New Roman"/>
                <w:sz w:val="24"/>
                <w:szCs w:val="24"/>
                <w:spacing w:val="7"/>
              </w:rPr>
              <w:t xml:space="preserve">    </w:t>
            </w:r>
            <w:r>
              <w:rPr>
                <w:rFonts w:ascii="FangSong" w:hAnsi="FangSong" w:eastAsia="FangSong" w:cs="FangSong"/>
                <w:sz w:val="24"/>
                <w:szCs w:val="24"/>
                <w:spacing w:val="-7"/>
              </w:rPr>
              <w:t>并联等效铁损电阻模型</w:t>
            </w:r>
            <w:r>
              <w:rPr>
                <w:rFonts w:ascii="FangSong" w:hAnsi="FangSong" w:eastAsia="FangSong" w:cs="FangSong"/>
                <w:sz w:val="24"/>
                <w:szCs w:val="24"/>
                <w:spacing w:val="-25"/>
              </w:rPr>
              <w:t xml:space="preserve"> </w:t>
            </w:r>
            <w:r>
              <w:rPr>
                <w:rFonts w:ascii="FangSong" w:hAnsi="FangSong" w:eastAsia="FangSong" w:cs="FangSong"/>
                <w:sz w:val="24"/>
                <w:szCs w:val="24"/>
              </w:rPr>
              <w:tab/>
            </w:r>
            <w:r>
              <w:rPr>
                <w:rFonts w:ascii="FangSong" w:hAnsi="FangSong" w:eastAsia="FangSong" w:cs="FangSong"/>
                <w:sz w:val="24"/>
                <w:szCs w:val="24"/>
                <w:spacing w:val="100"/>
              </w:rPr>
              <w:t xml:space="preserve"> </w:t>
            </w:r>
            <w:r>
              <w:rPr>
                <w:rFonts w:ascii="Times New Roman" w:hAnsi="Times New Roman" w:eastAsia="Times New Roman" w:cs="Times New Roman"/>
                <w:sz w:val="24"/>
                <w:szCs w:val="24"/>
                <w:spacing w:val="-21"/>
              </w:rPr>
              <w:t>1</w:t>
            </w:r>
            <w:r>
              <w:rPr>
                <w:rFonts w:ascii="Times New Roman" w:hAnsi="Times New Roman" w:eastAsia="Times New Roman" w:cs="Times New Roman"/>
                <w:sz w:val="24"/>
                <w:szCs w:val="24"/>
                <w:spacing w:val="-9"/>
              </w:rPr>
              <w:t>0</w:t>
            </w:r>
          </w:hyperlink>
        </w:p>
        <w:p>
          <w:pPr>
            <w:ind w:left="1335"/>
            <w:spacing w:before="182" w:line="221" w:lineRule="auto"/>
            <w:tabs>
              <w:tab w:val="right" w:leader="dot" w:pos="10234"/>
            </w:tabs>
            <w:rPr>
              <w:rFonts w:ascii="Times New Roman" w:hAnsi="Times New Roman" w:eastAsia="Times New Roman" w:cs="Times New Roman"/>
              <w:sz w:val="24"/>
              <w:szCs w:val="24"/>
            </w:rPr>
          </w:pPr>
          <w:bookmarkStart w:name="bookmark71" w:id="71"/>
          <w:bookmarkEnd w:id="71"/>
          <w:hyperlink w:history="true" w:anchor="bookmark71">
            <w:r>
              <w:rPr>
                <w:rFonts w:ascii="FangSong" w:hAnsi="FangSong" w:eastAsia="FangSong" w:cs="FangSong"/>
                <w:sz w:val="24"/>
                <w:szCs w:val="24"/>
                <w:spacing w:val="-6"/>
              </w:rPr>
              <w:t>图</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6"/>
              </w:rPr>
              <w:t>1.10</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6"/>
              </w:rPr>
              <w:t>两种类型控制算法示意图</w:t>
            </w:r>
            <w:r>
              <w:rPr>
                <w:rFonts w:ascii="FangSong" w:hAnsi="FangSong" w:eastAsia="FangSong" w:cs="FangSong"/>
                <w:sz w:val="24"/>
                <w:szCs w:val="24"/>
                <w:spacing w:val="-49"/>
              </w:rPr>
              <w:t xml:space="preserve"> </w:t>
            </w:r>
            <w:r>
              <w:rPr>
                <w:rFonts w:ascii="FangSong" w:hAnsi="FangSong" w:eastAsia="FangSong" w:cs="FangSong"/>
                <w:sz w:val="24"/>
                <w:szCs w:val="24"/>
              </w:rPr>
              <w:tab/>
            </w:r>
            <w:r>
              <w:rPr>
                <w:rFonts w:ascii="FangSong" w:hAnsi="FangSong" w:eastAsia="FangSong" w:cs="FangSong"/>
                <w:sz w:val="24"/>
                <w:szCs w:val="24"/>
                <w:spacing w:val="108"/>
              </w:rPr>
              <w:t xml:space="preserve"> </w:t>
            </w:r>
            <w:r>
              <w:rPr>
                <w:rFonts w:ascii="Times New Roman" w:hAnsi="Times New Roman" w:eastAsia="Times New Roman" w:cs="Times New Roman"/>
                <w:sz w:val="24"/>
                <w:szCs w:val="24"/>
                <w:spacing w:val="-19"/>
              </w:rPr>
              <w:t>11</w:t>
            </w:r>
          </w:hyperlink>
        </w:p>
        <w:p>
          <w:pPr>
            <w:ind w:left="1335"/>
            <w:spacing w:before="181" w:line="219" w:lineRule="auto"/>
            <w:tabs>
              <w:tab w:val="right" w:leader="dot" w:pos="10234"/>
            </w:tabs>
            <w:rPr>
              <w:rFonts w:ascii="Times New Roman" w:hAnsi="Times New Roman" w:eastAsia="Times New Roman" w:cs="Times New Roman"/>
              <w:sz w:val="24"/>
              <w:szCs w:val="24"/>
            </w:rPr>
          </w:pPr>
          <w:bookmarkStart w:name="bookmark72" w:id="72"/>
          <w:bookmarkEnd w:id="72"/>
          <w:hyperlink w:history="true" w:anchor="bookmark72">
            <w:r>
              <w:rPr>
                <w:rFonts w:ascii="FangSong" w:hAnsi="FangSong" w:eastAsia="FangSong" w:cs="FangSong"/>
                <w:sz w:val="24"/>
                <w:szCs w:val="24"/>
                <w:spacing w:val="-7"/>
              </w:rPr>
              <w:t>图</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7"/>
              </w:rPr>
              <w:t>1.11</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7"/>
              </w:rPr>
              <w:t>在线查表法控制框图</w:t>
            </w:r>
            <w:r>
              <w:rPr>
                <w:rFonts w:ascii="FangSong" w:hAnsi="FangSong" w:eastAsia="FangSong" w:cs="FangSong"/>
                <w:sz w:val="24"/>
                <w:szCs w:val="24"/>
                <w:spacing w:val="-82"/>
              </w:rPr>
              <w:t xml:space="preserve"> </w:t>
            </w:r>
            <w:r>
              <w:rPr>
                <w:rFonts w:ascii="FangSong" w:hAnsi="FangSong" w:eastAsia="FangSong" w:cs="FangSong"/>
                <w:sz w:val="24"/>
                <w:szCs w:val="24"/>
              </w:rPr>
              <w:tab/>
            </w:r>
            <w:r>
              <w:rPr>
                <w:rFonts w:ascii="FangSong" w:hAnsi="FangSong" w:eastAsia="FangSong" w:cs="FangSong"/>
                <w:sz w:val="24"/>
                <w:szCs w:val="24"/>
                <w:spacing w:val="100"/>
              </w:rPr>
              <w:t xml:space="preserve"> </w:t>
            </w:r>
            <w:r>
              <w:rPr>
                <w:rFonts w:ascii="Times New Roman" w:hAnsi="Times New Roman" w:eastAsia="Times New Roman" w:cs="Times New Roman"/>
                <w:sz w:val="24"/>
                <w:szCs w:val="24"/>
                <w:spacing w:val="-15"/>
              </w:rPr>
              <w:t>13</w:t>
            </w:r>
          </w:hyperlink>
        </w:p>
        <w:p>
          <w:pPr>
            <w:ind w:left="1335"/>
            <w:spacing w:before="183" w:line="220" w:lineRule="auto"/>
            <w:tabs>
              <w:tab w:val="right" w:leader="dot" w:pos="10234"/>
            </w:tabs>
            <w:rPr>
              <w:rFonts w:ascii="Times New Roman" w:hAnsi="Times New Roman" w:eastAsia="Times New Roman" w:cs="Times New Roman"/>
              <w:sz w:val="24"/>
              <w:szCs w:val="24"/>
            </w:rPr>
          </w:pPr>
          <w:bookmarkStart w:name="bookmark73" w:id="73"/>
          <w:bookmarkEnd w:id="73"/>
          <w:hyperlink w:history="true" w:anchor="bookmark73">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1.12   </w:t>
            </w:r>
            <w:r>
              <w:rPr>
                <w:rFonts w:ascii="FangSong" w:hAnsi="FangSong" w:eastAsia="FangSong" w:cs="FangSong"/>
                <w:sz w:val="24"/>
                <w:szCs w:val="24"/>
                <w:spacing w:val="-3"/>
              </w:rPr>
              <w:t>虚拟信号注入法工作原理示意图</w:t>
            </w:r>
            <w:r>
              <w:rPr>
                <w:rFonts w:ascii="Times New Roman" w:hAnsi="Times New Roman" w:eastAsia="Times New Roman" w:cs="Times New Roman"/>
                <w:sz w:val="15"/>
                <w:szCs w:val="15"/>
                <w:spacing w:val="-3"/>
                <w:position w:val="8"/>
              </w:rPr>
              <w:t>[68]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6"/>
                <w:position w:val="8"/>
              </w:rPr>
              <w:t xml:space="preserve">     </w:t>
            </w:r>
            <w:r>
              <w:rPr>
                <w:rFonts w:ascii="Times New Roman" w:hAnsi="Times New Roman" w:eastAsia="Times New Roman" w:cs="Times New Roman"/>
                <w:sz w:val="24"/>
                <w:szCs w:val="24"/>
                <w:spacing w:val="-15"/>
              </w:rPr>
              <w:t>13</w:t>
            </w:r>
          </w:hyperlink>
        </w:p>
        <w:p>
          <w:pPr>
            <w:ind w:left="1335"/>
            <w:spacing w:before="181" w:line="219" w:lineRule="auto"/>
            <w:tabs>
              <w:tab w:val="right" w:leader="dot" w:pos="10234"/>
            </w:tabs>
            <w:rPr>
              <w:rFonts w:ascii="Times New Roman" w:hAnsi="Times New Roman" w:eastAsia="Times New Roman" w:cs="Times New Roman"/>
              <w:sz w:val="24"/>
              <w:szCs w:val="24"/>
            </w:rPr>
          </w:pPr>
          <w:bookmarkStart w:name="bookmark74" w:id="74"/>
          <w:bookmarkEnd w:id="74"/>
          <w:hyperlink w:history="true" w:anchor="bookmark74">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1.13   </w:t>
            </w:r>
            <w:r>
              <w:rPr>
                <w:rFonts w:ascii="FangSong" w:hAnsi="FangSong" w:eastAsia="FangSong" w:cs="FangSong"/>
                <w:sz w:val="24"/>
                <w:szCs w:val="24"/>
                <w:spacing w:val="-3"/>
              </w:rPr>
              <w:t>混合型最大效率转矩比优化控制</w:t>
            </w:r>
            <w:r>
              <w:rPr>
                <w:rFonts w:ascii="FangSong" w:hAnsi="FangSong" w:eastAsia="FangSong" w:cs="FangSong"/>
                <w:sz w:val="24"/>
                <w:szCs w:val="24"/>
                <w:spacing w:val="-4"/>
              </w:rPr>
              <w:t>策略示意图</w:t>
            </w:r>
            <w:r>
              <w:rPr>
                <w:rFonts w:ascii="FangSong" w:hAnsi="FangSong" w:eastAsia="FangSong" w:cs="FangSong"/>
                <w:sz w:val="24"/>
                <w:szCs w:val="24"/>
                <w:spacing w:val="-62"/>
              </w:rPr>
              <w:t xml:space="preserve"> </w:t>
            </w:r>
            <w:r>
              <w:rPr>
                <w:rFonts w:ascii="FangSong" w:hAnsi="FangSong" w:eastAsia="FangSong" w:cs="FangSong"/>
                <w:sz w:val="24"/>
                <w:szCs w:val="24"/>
              </w:rPr>
              <w:tab/>
            </w:r>
            <w:r>
              <w:rPr>
                <w:rFonts w:ascii="FangSong" w:hAnsi="FangSong" w:eastAsia="FangSong" w:cs="FangSong"/>
                <w:sz w:val="24"/>
                <w:szCs w:val="24"/>
                <w:spacing w:val="100"/>
              </w:rPr>
              <w:t xml:space="preserve"> </w:t>
            </w:r>
            <w:r>
              <w:rPr>
                <w:rFonts w:ascii="Times New Roman" w:hAnsi="Times New Roman" w:eastAsia="Times New Roman" w:cs="Times New Roman"/>
                <w:sz w:val="24"/>
                <w:szCs w:val="24"/>
                <w:spacing w:val="-15"/>
              </w:rPr>
              <w:t>15</w:t>
            </w:r>
          </w:hyperlink>
        </w:p>
        <w:p>
          <w:pPr>
            <w:ind w:left="1335"/>
            <w:spacing w:before="184" w:line="222" w:lineRule="auto"/>
            <w:tabs>
              <w:tab w:val="right" w:leader="dot" w:pos="10234"/>
            </w:tabs>
            <w:rPr>
              <w:rFonts w:ascii="Times New Roman" w:hAnsi="Times New Roman" w:eastAsia="Times New Roman" w:cs="Times New Roman"/>
              <w:sz w:val="24"/>
              <w:szCs w:val="24"/>
            </w:rPr>
          </w:pPr>
          <w:bookmarkStart w:name="bookmark75" w:id="75"/>
          <w:bookmarkEnd w:id="75"/>
          <w:hyperlink w:history="true" w:anchor="bookmark75">
            <w:r>
              <w:rPr>
                <w:rFonts w:ascii="FangSong" w:hAnsi="FangSong" w:eastAsia="FangSong" w:cs="FangSong"/>
                <w:sz w:val="24"/>
                <w:szCs w:val="24"/>
                <w:spacing w:val="-4"/>
              </w:rPr>
              <w:t>图</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4"/>
              </w:rPr>
              <w:t>1.14   </w:t>
            </w:r>
            <w:r>
              <w:rPr>
                <w:rFonts w:ascii="FangSong" w:hAnsi="FangSong" w:eastAsia="FangSong" w:cs="FangSong"/>
                <w:sz w:val="24"/>
                <w:szCs w:val="24"/>
                <w:spacing w:val="-4"/>
              </w:rPr>
              <w:t>内嵌式永磁同步电机效率优化控制算法的技术挑战</w:t>
            </w:r>
            <w:r>
              <w:rPr>
                <w:rFonts w:ascii="FangSong" w:hAnsi="FangSong" w:eastAsia="FangSong" w:cs="FangSong"/>
                <w:sz w:val="24"/>
                <w:szCs w:val="24"/>
                <w:spacing w:val="-48"/>
              </w:rPr>
              <w:t xml:space="preserve"> </w:t>
            </w:r>
            <w:r>
              <w:rPr>
                <w:rFonts w:ascii="FangSong" w:hAnsi="FangSong" w:eastAsia="FangSong" w:cs="FangSong"/>
                <w:sz w:val="24"/>
                <w:szCs w:val="24"/>
              </w:rPr>
              <w:tab/>
            </w:r>
            <w:r>
              <w:rPr>
                <w:rFonts w:ascii="FangSong" w:hAnsi="FangSong" w:eastAsia="FangSong" w:cs="FangSong"/>
                <w:sz w:val="24"/>
                <w:szCs w:val="24"/>
                <w:spacing w:val="100"/>
              </w:rPr>
              <w:t xml:space="preserve"> </w:t>
            </w:r>
            <w:r>
              <w:rPr>
                <w:rFonts w:ascii="Times New Roman" w:hAnsi="Times New Roman" w:eastAsia="Times New Roman" w:cs="Times New Roman"/>
                <w:sz w:val="24"/>
                <w:szCs w:val="24"/>
                <w:spacing w:val="-15"/>
              </w:rPr>
              <w:t>15</w:t>
            </w:r>
          </w:hyperlink>
        </w:p>
        <w:p>
          <w:pPr>
            <w:ind w:left="1335"/>
            <w:spacing w:before="180" w:line="219" w:lineRule="auto"/>
            <w:tabs>
              <w:tab w:val="right" w:leader="dot" w:pos="10234"/>
            </w:tabs>
            <w:rPr>
              <w:rFonts w:ascii="Times New Roman" w:hAnsi="Times New Roman" w:eastAsia="Times New Roman" w:cs="Times New Roman"/>
              <w:sz w:val="24"/>
              <w:szCs w:val="24"/>
            </w:rPr>
          </w:pPr>
          <w:bookmarkStart w:name="bookmark76" w:id="76"/>
          <w:bookmarkEnd w:id="76"/>
          <w:hyperlink w:history="true" w:anchor="bookmark76">
            <w:r>
              <w:rPr>
                <w:rFonts w:ascii="FangSong" w:hAnsi="FangSong" w:eastAsia="FangSong" w:cs="FangSong"/>
                <w:sz w:val="24"/>
                <w:szCs w:val="24"/>
                <w:spacing w:val="-7"/>
              </w:rPr>
              <w:t>图</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7"/>
              </w:rPr>
              <w:t>1.15   </w:t>
            </w:r>
            <w:r>
              <w:rPr>
                <w:rFonts w:ascii="FangSong" w:hAnsi="FangSong" w:eastAsia="FangSong" w:cs="FangSong"/>
                <w:sz w:val="24"/>
                <w:szCs w:val="24"/>
                <w:spacing w:val="-7"/>
              </w:rPr>
              <w:t>串联等效铁损电阻模型</w:t>
            </w:r>
            <w:r>
              <w:rPr>
                <w:rFonts w:ascii="FangSong" w:hAnsi="FangSong" w:eastAsia="FangSong" w:cs="FangSong"/>
                <w:sz w:val="24"/>
                <w:szCs w:val="24"/>
                <w:spacing w:val="-28"/>
              </w:rPr>
              <w:t xml:space="preserve"> </w:t>
            </w:r>
            <w:r>
              <w:rPr>
                <w:rFonts w:ascii="FangSong" w:hAnsi="FangSong" w:eastAsia="FangSong" w:cs="FangSong"/>
                <w:sz w:val="24"/>
                <w:szCs w:val="24"/>
              </w:rPr>
              <w:tab/>
            </w:r>
            <w:r>
              <w:rPr>
                <w:rFonts w:ascii="FangSong" w:hAnsi="FangSong" w:eastAsia="FangSong" w:cs="FangSong"/>
                <w:sz w:val="24"/>
                <w:szCs w:val="24"/>
                <w:spacing w:val="100"/>
              </w:rPr>
              <w:t xml:space="preserve"> </w:t>
            </w:r>
            <w:r>
              <w:rPr>
                <w:rFonts w:ascii="Times New Roman" w:hAnsi="Times New Roman" w:eastAsia="Times New Roman" w:cs="Times New Roman"/>
                <w:sz w:val="24"/>
                <w:szCs w:val="24"/>
                <w:spacing w:val="-16"/>
              </w:rPr>
              <w:t>1</w:t>
            </w:r>
            <w:r>
              <w:rPr>
                <w:rFonts w:ascii="Times New Roman" w:hAnsi="Times New Roman" w:eastAsia="Times New Roman" w:cs="Times New Roman"/>
                <w:sz w:val="24"/>
                <w:szCs w:val="24"/>
                <w:spacing w:val="-14"/>
              </w:rPr>
              <w:t>8</w:t>
            </w:r>
          </w:hyperlink>
        </w:p>
        <w:p>
          <w:pPr>
            <w:ind w:left="1335"/>
            <w:spacing w:before="183" w:line="219" w:lineRule="auto"/>
            <w:tabs>
              <w:tab w:val="right" w:leader="dot" w:pos="10234"/>
            </w:tabs>
            <w:rPr>
              <w:rFonts w:ascii="Times New Roman" w:hAnsi="Times New Roman" w:eastAsia="Times New Roman" w:cs="Times New Roman"/>
              <w:sz w:val="24"/>
              <w:szCs w:val="24"/>
            </w:rPr>
          </w:pPr>
          <w:bookmarkStart w:name="bookmark77" w:id="77"/>
          <w:bookmarkEnd w:id="77"/>
          <w:hyperlink w:history="true" w:anchor="bookmark77">
            <w:r>
              <w:rPr>
                <w:rFonts w:ascii="FangSong" w:hAnsi="FangSong" w:eastAsia="FangSong" w:cs="FangSong"/>
                <w:sz w:val="24"/>
                <w:szCs w:val="24"/>
                <w:spacing w:val="-6"/>
              </w:rPr>
              <w:t>图</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6"/>
              </w:rPr>
              <w:t>1.16</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6"/>
              </w:rPr>
              <w:t>全采样集运行工况示意图</w:t>
            </w:r>
            <w:r>
              <w:rPr>
                <w:rFonts w:ascii="FangSong" w:hAnsi="FangSong" w:eastAsia="FangSong" w:cs="FangSong"/>
                <w:sz w:val="24"/>
                <w:szCs w:val="24"/>
                <w:spacing w:val="-48"/>
              </w:rPr>
              <w:t xml:space="preserve"> </w:t>
            </w:r>
            <w:r>
              <w:rPr>
                <w:rFonts w:ascii="FangSong" w:hAnsi="FangSong" w:eastAsia="FangSong" w:cs="FangSong"/>
                <w:sz w:val="24"/>
                <w:szCs w:val="24"/>
              </w:rPr>
              <w:tab/>
            </w:r>
            <w:r>
              <w:rPr>
                <w:rFonts w:ascii="FangSong" w:hAnsi="FangSong" w:eastAsia="FangSong" w:cs="FangSong"/>
                <w:sz w:val="24"/>
                <w:szCs w:val="24"/>
                <w:spacing w:val="76"/>
              </w:rPr>
              <w:t xml:space="preserve"> </w:t>
            </w:r>
            <w:r>
              <w:rPr>
                <w:rFonts w:ascii="Times New Roman" w:hAnsi="Times New Roman" w:eastAsia="Times New Roman" w:cs="Times New Roman"/>
                <w:sz w:val="24"/>
                <w:szCs w:val="24"/>
                <w:spacing w:val="-3"/>
              </w:rPr>
              <w:t>21</w:t>
            </w:r>
          </w:hyperlink>
        </w:p>
        <w:p>
          <w:pPr>
            <w:ind w:left="1335"/>
            <w:spacing w:before="183" w:line="220" w:lineRule="auto"/>
            <w:tabs>
              <w:tab w:val="right" w:leader="dot" w:pos="10234"/>
            </w:tabs>
            <w:rPr>
              <w:rFonts w:ascii="Times New Roman" w:hAnsi="Times New Roman" w:eastAsia="Times New Roman" w:cs="Times New Roman"/>
              <w:sz w:val="24"/>
              <w:szCs w:val="24"/>
            </w:rPr>
          </w:pPr>
          <w:bookmarkStart w:name="bookmark78" w:id="78"/>
          <w:bookmarkEnd w:id="78"/>
          <w:hyperlink w:history="true" w:anchor="bookmark78">
            <w:r>
              <w:rPr>
                <w:rFonts w:ascii="FangSong" w:hAnsi="FangSong" w:eastAsia="FangSong" w:cs="FangSong"/>
                <w:sz w:val="24"/>
                <w:szCs w:val="24"/>
                <w:spacing w:val="-6"/>
              </w:rPr>
              <w:t>图</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6"/>
              </w:rPr>
              <w:t>1.17</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6"/>
              </w:rPr>
              <w:t>穷举实验法工作原理示意图</w:t>
            </w:r>
            <w:r>
              <w:rPr>
                <w:rFonts w:ascii="FangSong" w:hAnsi="FangSong" w:eastAsia="FangSong" w:cs="FangSong"/>
                <w:sz w:val="24"/>
                <w:szCs w:val="24"/>
                <w:spacing w:val="-68"/>
              </w:rPr>
              <w:t xml:space="preserve"> </w:t>
            </w:r>
            <w:r>
              <w:rPr>
                <w:rFonts w:ascii="FangSong" w:hAnsi="FangSong" w:eastAsia="FangSong" w:cs="FangSong"/>
                <w:sz w:val="24"/>
                <w:szCs w:val="24"/>
              </w:rPr>
              <w:tab/>
            </w:r>
            <w:r>
              <w:rPr>
                <w:rFonts w:ascii="FangSong" w:hAnsi="FangSong" w:eastAsia="FangSong" w:cs="FangSong"/>
                <w:sz w:val="24"/>
                <w:szCs w:val="24"/>
                <w:spacing w:val="76"/>
              </w:rPr>
              <w:t xml:space="preserve"> </w:t>
            </w:r>
            <w:r>
              <w:rPr>
                <w:rFonts w:ascii="Times New Roman" w:hAnsi="Times New Roman" w:eastAsia="Times New Roman" w:cs="Times New Roman"/>
                <w:sz w:val="24"/>
                <w:szCs w:val="24"/>
                <w:spacing w:val="-3"/>
              </w:rPr>
              <w:t>21</w:t>
            </w:r>
          </w:hyperlink>
        </w:p>
        <w:p>
          <w:pPr>
            <w:ind w:left="1335"/>
            <w:spacing w:before="182" w:line="220" w:lineRule="auto"/>
            <w:tabs>
              <w:tab w:val="right" w:leader="dot" w:pos="10234"/>
            </w:tabs>
            <w:rPr>
              <w:rFonts w:ascii="Times New Roman" w:hAnsi="Times New Roman" w:eastAsia="Times New Roman" w:cs="Times New Roman"/>
              <w:sz w:val="24"/>
              <w:szCs w:val="24"/>
            </w:rPr>
          </w:pPr>
          <w:bookmarkStart w:name="bookmark79" w:id="79"/>
          <w:bookmarkEnd w:id="79"/>
          <w:hyperlink w:history="true" w:anchor="bookmark79">
            <w:r>
              <w:rPr>
                <w:rFonts w:ascii="FangSong" w:hAnsi="FangSong" w:eastAsia="FangSong" w:cs="FangSong"/>
                <w:sz w:val="24"/>
                <w:szCs w:val="24"/>
                <w:spacing w:val="-6"/>
              </w:rPr>
              <w:t>图</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6"/>
              </w:rPr>
              <w:t>1.18</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6"/>
              </w:rPr>
              <w:t>离线标定的主要工作内容</w:t>
            </w:r>
            <w:r>
              <w:rPr>
                <w:rFonts w:ascii="FangSong" w:hAnsi="FangSong" w:eastAsia="FangSong" w:cs="FangSong"/>
                <w:sz w:val="24"/>
                <w:szCs w:val="24"/>
                <w:spacing w:val="-48"/>
              </w:rPr>
              <w:t xml:space="preserve"> </w:t>
            </w:r>
            <w:r>
              <w:rPr>
                <w:rFonts w:ascii="FangSong" w:hAnsi="FangSong" w:eastAsia="FangSong" w:cs="FangSong"/>
                <w:sz w:val="24"/>
                <w:szCs w:val="24"/>
              </w:rPr>
              <w:tab/>
            </w:r>
            <w:r>
              <w:rPr>
                <w:rFonts w:ascii="FangSong" w:hAnsi="FangSong" w:eastAsia="FangSong" w:cs="FangSong"/>
                <w:sz w:val="24"/>
                <w:szCs w:val="24"/>
                <w:spacing w:val="76"/>
              </w:rPr>
              <w:t xml:space="preserve"> </w:t>
            </w:r>
            <w:r>
              <w:rPr>
                <w:rFonts w:ascii="Times New Roman" w:hAnsi="Times New Roman" w:eastAsia="Times New Roman" w:cs="Times New Roman"/>
                <w:sz w:val="24"/>
                <w:szCs w:val="24"/>
                <w:spacing w:val="-3"/>
              </w:rPr>
              <w:t>22</w:t>
            </w:r>
          </w:hyperlink>
        </w:p>
        <w:p>
          <w:pPr>
            <w:ind w:left="1335"/>
            <w:spacing w:before="182" w:line="222" w:lineRule="auto"/>
            <w:tabs>
              <w:tab w:val="right" w:leader="dot" w:pos="10234"/>
            </w:tabs>
            <w:rPr>
              <w:rFonts w:ascii="Times New Roman" w:hAnsi="Times New Roman" w:eastAsia="Times New Roman" w:cs="Times New Roman"/>
              <w:sz w:val="24"/>
              <w:szCs w:val="24"/>
            </w:rPr>
          </w:pPr>
          <w:bookmarkStart w:name="bookmark80" w:id="80"/>
          <w:bookmarkEnd w:id="80"/>
          <w:hyperlink w:history="true" w:anchor="bookmark80">
            <w:r>
              <w:rPr>
                <w:rFonts w:ascii="FangSong" w:hAnsi="FangSong" w:eastAsia="FangSong" w:cs="FangSong"/>
                <w:sz w:val="24"/>
                <w:szCs w:val="24"/>
                <w:spacing w:val="-5"/>
              </w:rPr>
              <w:t>图</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5"/>
              </w:rPr>
              <w:t>1.19</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5"/>
              </w:rPr>
              <w:t>正弦信号注入法</w:t>
            </w:r>
            <w:r>
              <w:rPr>
                <w:rFonts w:ascii="Times New Roman" w:hAnsi="Times New Roman" w:eastAsia="Times New Roman" w:cs="Times New Roman"/>
                <w:sz w:val="15"/>
                <w:szCs w:val="15"/>
                <w:spacing w:val="-5"/>
                <w:position w:val="7"/>
              </w:rPr>
              <w:t>[84]</w:t>
            </w:r>
            <w:r>
              <w:rPr>
                <w:rFonts w:ascii="Times New Roman" w:hAnsi="Times New Roman" w:eastAsia="Times New Roman" w:cs="Times New Roman"/>
                <w:sz w:val="15"/>
                <w:szCs w:val="15"/>
                <w:spacing w:val="15"/>
                <w:w w:val="101"/>
                <w:position w:val="7"/>
              </w:rPr>
              <w:t xml:space="preserve">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1"/>
                <w:position w:val="7"/>
              </w:rPr>
              <w:t xml:space="preserve">     </w:t>
            </w:r>
            <w:r>
              <w:rPr>
                <w:rFonts w:ascii="Times New Roman" w:hAnsi="Times New Roman" w:eastAsia="Times New Roman" w:cs="Times New Roman"/>
                <w:sz w:val="24"/>
                <w:szCs w:val="24"/>
                <w:spacing w:val="-3"/>
              </w:rPr>
              <w:t>24</w:t>
            </w:r>
          </w:hyperlink>
        </w:p>
        <w:p>
          <w:pPr>
            <w:ind w:left="1335"/>
            <w:spacing w:before="179" w:line="222" w:lineRule="auto"/>
            <w:tabs>
              <w:tab w:val="right" w:leader="dot" w:pos="10234"/>
            </w:tabs>
            <w:rPr>
              <w:rFonts w:ascii="Times New Roman" w:hAnsi="Times New Roman" w:eastAsia="Times New Roman" w:cs="Times New Roman"/>
              <w:sz w:val="24"/>
              <w:szCs w:val="24"/>
            </w:rPr>
          </w:pPr>
          <w:bookmarkStart w:name="bookmark81" w:id="81"/>
          <w:bookmarkEnd w:id="81"/>
          <w:hyperlink w:history="true" w:anchor="bookmark81">
            <w:r>
              <w:rPr>
                <w:rFonts w:ascii="FangSong" w:hAnsi="FangSong" w:eastAsia="FangSong" w:cs="FangSong"/>
                <w:sz w:val="24"/>
                <w:szCs w:val="24"/>
                <w:spacing w:val="-5"/>
              </w:rPr>
              <w:t>图</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5"/>
              </w:rPr>
              <w:t>1.20</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5"/>
              </w:rPr>
              <w:t>直流信号注入法</w:t>
            </w:r>
            <w:r>
              <w:rPr>
                <w:rFonts w:ascii="Times New Roman" w:hAnsi="Times New Roman" w:eastAsia="Times New Roman" w:cs="Times New Roman"/>
                <w:sz w:val="15"/>
                <w:szCs w:val="15"/>
                <w:spacing w:val="-5"/>
                <w:position w:val="7"/>
              </w:rPr>
              <w:t>[86]</w:t>
            </w:r>
            <w:r>
              <w:rPr>
                <w:rFonts w:ascii="Times New Roman" w:hAnsi="Times New Roman" w:eastAsia="Times New Roman" w:cs="Times New Roman"/>
                <w:sz w:val="15"/>
                <w:szCs w:val="15"/>
                <w:spacing w:val="15"/>
                <w:w w:val="101"/>
                <w:position w:val="7"/>
              </w:rPr>
              <w:t xml:space="preserve">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1"/>
                <w:position w:val="7"/>
              </w:rPr>
              <w:t xml:space="preserve">     </w:t>
            </w:r>
            <w:r>
              <w:rPr>
                <w:rFonts w:ascii="Times New Roman" w:hAnsi="Times New Roman" w:eastAsia="Times New Roman" w:cs="Times New Roman"/>
                <w:sz w:val="24"/>
                <w:szCs w:val="24"/>
                <w:spacing w:val="-3"/>
              </w:rPr>
              <w:t>25</w:t>
            </w:r>
          </w:hyperlink>
        </w:p>
        <w:p>
          <w:pPr>
            <w:ind w:left="1335"/>
            <w:spacing w:before="180" w:line="222" w:lineRule="auto"/>
            <w:tabs>
              <w:tab w:val="right" w:leader="dot" w:pos="10234"/>
            </w:tabs>
            <w:rPr>
              <w:rFonts w:ascii="Times New Roman" w:hAnsi="Times New Roman" w:eastAsia="Times New Roman" w:cs="Times New Roman"/>
              <w:sz w:val="24"/>
              <w:szCs w:val="24"/>
            </w:rPr>
          </w:pPr>
          <w:bookmarkStart w:name="bookmark82" w:id="82"/>
          <w:bookmarkEnd w:id="82"/>
          <w:hyperlink w:history="true" w:anchor="bookmark82">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1.21  </w:t>
            </w:r>
            <w:r>
              <w:rPr>
                <w:rFonts w:ascii="FangSong" w:hAnsi="FangSong" w:eastAsia="FangSong" w:cs="FangSong"/>
                <w:sz w:val="24"/>
                <w:szCs w:val="24"/>
                <w:spacing w:val="-1"/>
              </w:rPr>
              <w:t>“解决模型参数求解欠秩问题的等效电路模型”研究目标的研究现状</w:t>
            </w:r>
            <w:r>
              <w:rPr>
                <w:rFonts w:ascii="FangSong" w:hAnsi="FangSong" w:eastAsia="FangSong" w:cs="FangSong"/>
                <w:sz w:val="24"/>
                <w:szCs w:val="24"/>
                <w:spacing w:val="-53"/>
              </w:rPr>
              <w:t xml:space="preserve"> </w:t>
            </w:r>
            <w:r>
              <w:rPr>
                <w:rFonts w:ascii="FangSong" w:hAnsi="FangSong" w:eastAsia="FangSong" w:cs="FangSong"/>
                <w:sz w:val="24"/>
                <w:szCs w:val="24"/>
              </w:rPr>
              <w:tab/>
            </w:r>
            <w:r>
              <w:rPr>
                <w:rFonts w:ascii="FangSong" w:hAnsi="FangSong" w:eastAsia="FangSong" w:cs="FangSong"/>
                <w:sz w:val="24"/>
                <w:szCs w:val="24"/>
                <w:spacing w:val="76"/>
              </w:rPr>
              <w:t xml:space="preserve"> </w:t>
            </w:r>
            <w:r>
              <w:rPr>
                <w:rFonts w:ascii="Times New Roman" w:hAnsi="Times New Roman" w:eastAsia="Times New Roman" w:cs="Times New Roman"/>
                <w:sz w:val="24"/>
                <w:szCs w:val="24"/>
                <w:spacing w:val="-3"/>
              </w:rPr>
              <w:t>27</w:t>
            </w:r>
          </w:hyperlink>
        </w:p>
        <w:p>
          <w:pPr>
            <w:ind w:left="1335"/>
            <w:spacing w:before="179" w:line="219" w:lineRule="auto"/>
            <w:tabs>
              <w:tab w:val="right" w:leader="dot" w:pos="10234"/>
            </w:tabs>
            <w:rPr>
              <w:rFonts w:ascii="Times New Roman" w:hAnsi="Times New Roman" w:eastAsia="Times New Roman" w:cs="Times New Roman"/>
              <w:sz w:val="24"/>
              <w:szCs w:val="24"/>
            </w:rPr>
          </w:pPr>
          <w:bookmarkStart w:name="bookmark83" w:id="83"/>
          <w:bookmarkEnd w:id="83"/>
          <w:hyperlink w:history="true" w:anchor="bookmark83">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1.22  </w:t>
            </w:r>
            <w:r>
              <w:rPr>
                <w:rFonts w:ascii="FangSong" w:hAnsi="FangSong" w:eastAsia="FangSong" w:cs="FangSong"/>
                <w:sz w:val="24"/>
                <w:szCs w:val="24"/>
                <w:spacing w:val="-1"/>
              </w:rPr>
              <w:t>“短建表耗时的最大效率转矩比在线查表控制”研究目标的研究现状</w:t>
            </w:r>
            <w:r>
              <w:rPr>
                <w:rFonts w:ascii="FangSong" w:hAnsi="FangSong" w:eastAsia="FangSong" w:cs="FangSong"/>
                <w:sz w:val="24"/>
                <w:szCs w:val="24"/>
                <w:spacing w:val="-53"/>
              </w:rPr>
              <w:t xml:space="preserve"> </w:t>
            </w:r>
            <w:r>
              <w:rPr>
                <w:rFonts w:ascii="FangSong" w:hAnsi="FangSong" w:eastAsia="FangSong" w:cs="FangSong"/>
                <w:sz w:val="24"/>
                <w:szCs w:val="24"/>
              </w:rPr>
              <w:tab/>
            </w:r>
            <w:r>
              <w:rPr>
                <w:rFonts w:ascii="FangSong" w:hAnsi="FangSong" w:eastAsia="FangSong" w:cs="FangSong"/>
                <w:sz w:val="24"/>
                <w:szCs w:val="24"/>
                <w:spacing w:val="76"/>
              </w:rPr>
              <w:t xml:space="preserve"> </w:t>
            </w:r>
            <w:r>
              <w:rPr>
                <w:rFonts w:ascii="Times New Roman" w:hAnsi="Times New Roman" w:eastAsia="Times New Roman" w:cs="Times New Roman"/>
                <w:sz w:val="24"/>
                <w:szCs w:val="24"/>
                <w:spacing w:val="-3"/>
              </w:rPr>
              <w:t>28</w:t>
            </w:r>
          </w:hyperlink>
        </w:p>
        <w:p>
          <w:pPr>
            <w:ind w:left="1335"/>
            <w:spacing w:before="183" w:line="219" w:lineRule="auto"/>
            <w:tabs>
              <w:tab w:val="right" w:leader="dot" w:pos="10234"/>
            </w:tabs>
            <w:rPr>
              <w:rFonts w:ascii="Times New Roman" w:hAnsi="Times New Roman" w:eastAsia="Times New Roman" w:cs="Times New Roman"/>
              <w:sz w:val="24"/>
              <w:szCs w:val="24"/>
            </w:rPr>
          </w:pPr>
          <w:bookmarkStart w:name="bookmark84" w:id="84"/>
          <w:bookmarkEnd w:id="84"/>
          <w:hyperlink w:history="true" w:anchor="bookmark84">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1.23  </w:t>
            </w:r>
            <w:r>
              <w:rPr>
                <w:rFonts w:ascii="FangSong" w:hAnsi="FangSong" w:eastAsia="FangSong" w:cs="FangSong"/>
                <w:sz w:val="24"/>
                <w:szCs w:val="24"/>
                <w:spacing w:val="-1"/>
              </w:rPr>
              <w:t>“高转矩精度的最大效率转矩比在线搜索控制”研究目标的研究现状</w:t>
            </w:r>
            <w:r>
              <w:rPr>
                <w:rFonts w:ascii="FangSong" w:hAnsi="FangSong" w:eastAsia="FangSong" w:cs="FangSong"/>
                <w:sz w:val="24"/>
                <w:szCs w:val="24"/>
                <w:spacing w:val="-53"/>
              </w:rPr>
              <w:t xml:space="preserve"> </w:t>
            </w:r>
            <w:r>
              <w:rPr>
                <w:rFonts w:ascii="FangSong" w:hAnsi="FangSong" w:eastAsia="FangSong" w:cs="FangSong"/>
                <w:sz w:val="24"/>
                <w:szCs w:val="24"/>
              </w:rPr>
              <w:tab/>
            </w:r>
            <w:r>
              <w:rPr>
                <w:rFonts w:ascii="FangSong" w:hAnsi="FangSong" w:eastAsia="FangSong" w:cs="FangSong"/>
                <w:sz w:val="24"/>
                <w:szCs w:val="24"/>
                <w:spacing w:val="76"/>
              </w:rPr>
              <w:t xml:space="preserve"> </w:t>
            </w:r>
            <w:r>
              <w:rPr>
                <w:rFonts w:ascii="Times New Roman" w:hAnsi="Times New Roman" w:eastAsia="Times New Roman" w:cs="Times New Roman"/>
                <w:sz w:val="24"/>
                <w:szCs w:val="24"/>
                <w:spacing w:val="-3"/>
              </w:rPr>
              <w:t>29</w:t>
            </w:r>
          </w:hyperlink>
        </w:p>
        <w:p>
          <w:pPr>
            <w:ind w:left="1335"/>
            <w:spacing w:before="184" w:line="222" w:lineRule="auto"/>
            <w:tabs>
              <w:tab w:val="right" w:leader="dot" w:pos="10234"/>
            </w:tabs>
            <w:rPr>
              <w:rFonts w:ascii="Times New Roman" w:hAnsi="Times New Roman" w:eastAsia="Times New Roman" w:cs="Times New Roman"/>
              <w:sz w:val="24"/>
              <w:szCs w:val="24"/>
            </w:rPr>
          </w:pPr>
          <w:bookmarkStart w:name="bookmark85" w:id="85"/>
          <w:bookmarkEnd w:id="85"/>
          <w:hyperlink w:history="true" w:anchor="bookmark85">
            <w:r>
              <w:rPr>
                <w:rFonts w:ascii="FangSong" w:hAnsi="FangSong" w:eastAsia="FangSong" w:cs="FangSong"/>
                <w:sz w:val="24"/>
                <w:szCs w:val="24"/>
                <w:spacing w:val="-7"/>
              </w:rPr>
              <w:t>图</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7"/>
              </w:rPr>
              <w:t>1.24</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7"/>
              </w:rPr>
              <w:t>本文总体研究思路</w:t>
            </w:r>
            <w:r>
              <w:rPr>
                <w:rFonts w:ascii="FangSong" w:hAnsi="FangSong" w:eastAsia="FangSong" w:cs="FangSong"/>
                <w:sz w:val="24"/>
                <w:szCs w:val="24"/>
                <w:spacing w:val="-61"/>
              </w:rPr>
              <w:t xml:space="preserve"> </w:t>
            </w:r>
            <w:r>
              <w:rPr>
                <w:rFonts w:ascii="FangSong" w:hAnsi="FangSong" w:eastAsia="FangSong" w:cs="FangSong"/>
                <w:sz w:val="24"/>
                <w:szCs w:val="24"/>
              </w:rPr>
              <w:tab/>
            </w:r>
            <w:r>
              <w:rPr>
                <w:rFonts w:ascii="FangSong" w:hAnsi="FangSong" w:eastAsia="FangSong" w:cs="FangSong"/>
                <w:sz w:val="24"/>
                <w:szCs w:val="24"/>
                <w:spacing w:val="81"/>
              </w:rPr>
              <w:t xml:space="preserve"> </w:t>
            </w:r>
            <w:r>
              <w:rPr>
                <w:rFonts w:ascii="Times New Roman" w:hAnsi="Times New Roman" w:eastAsia="Times New Roman" w:cs="Times New Roman"/>
                <w:sz w:val="24"/>
                <w:szCs w:val="24"/>
                <w:spacing w:val="-5"/>
              </w:rPr>
              <w:t>31</w:t>
            </w:r>
          </w:hyperlink>
        </w:p>
        <w:p>
          <w:pPr>
            <w:ind w:left="1335"/>
            <w:spacing w:before="180" w:line="222" w:lineRule="auto"/>
            <w:tabs>
              <w:tab w:val="right" w:leader="dot" w:pos="10234"/>
            </w:tabs>
            <w:rPr>
              <w:rFonts w:ascii="Times New Roman" w:hAnsi="Times New Roman" w:eastAsia="Times New Roman" w:cs="Times New Roman"/>
              <w:sz w:val="24"/>
              <w:szCs w:val="24"/>
            </w:rPr>
          </w:pPr>
          <w:bookmarkStart w:name="bookmark86" w:id="86"/>
          <w:bookmarkEnd w:id="86"/>
          <w:hyperlink w:history="true" w:anchor="bookmark86">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2.1    </w:t>
            </w:r>
            <w:r>
              <w:rPr>
                <w:rFonts w:ascii="FangSong" w:hAnsi="FangSong" w:eastAsia="FangSong" w:cs="FangSong"/>
                <w:sz w:val="24"/>
                <w:szCs w:val="24"/>
                <w:spacing w:val="-1"/>
              </w:rPr>
              <w:t>具有铁芯等效电路的内嵌式永磁同步电机等效模型</w:t>
            </w:r>
            <w:r>
              <w:rPr>
                <w:rFonts w:ascii="FangSong" w:hAnsi="FangSong" w:eastAsia="FangSong" w:cs="FangSong"/>
                <w:sz w:val="24"/>
                <w:szCs w:val="24"/>
                <w:spacing w:val="-46"/>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35</w:t>
            </w:r>
          </w:hyperlink>
        </w:p>
      </w:sdtContent>
    </w:sdt>
    <w:p>
      <w:pPr>
        <w:spacing w:line="259" w:lineRule="auto"/>
        <w:rPr>
          <w:rFonts w:ascii="Arial"/>
          <w:sz w:val="21"/>
        </w:rPr>
      </w:pPr>
      <w:r/>
    </w:p>
    <w:p>
      <w:pPr>
        <w:spacing w:line="260" w:lineRule="auto"/>
        <w:rPr>
          <w:rFonts w:ascii="Arial"/>
          <w:sz w:val="21"/>
        </w:rPr>
      </w:pPr>
      <w:r/>
    </w:p>
    <w:p>
      <w:pPr>
        <w:ind w:left="5491"/>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XI</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6"/>
          <w:pgSz w:w="11906" w:h="16838"/>
          <w:pgMar w:top="1854" w:right="1247" w:bottom="0" w:left="424" w:header="1590" w:footer="0" w:gutter="0"/>
        </w:sectPr>
        <w:rPr>
          <w:rFonts w:ascii="Arial" w:hAnsi="Arial" w:eastAsia="Arial" w:cs="Arial"/>
          <w:sz w:val="23"/>
          <w:szCs w:val="23"/>
        </w:rPr>
      </w:pPr>
    </w:p>
    <w:p>
      <w:pPr>
        <w:spacing w:line="265" w:lineRule="auto"/>
        <w:rPr>
          <w:rFonts w:ascii="Arial"/>
          <w:sz w:val="21"/>
        </w:rPr>
      </w:pPr>
      <w:r/>
    </w:p>
    <w:sdt>
      <w:sdtPr>
        <w:rPr>
          <w:rFonts w:ascii="FangSong" w:hAnsi="FangSong" w:eastAsia="FangSong" w:cs="FangSong"/>
          <w:sz w:val="24"/>
          <w:szCs w:val="24"/>
        </w:rPr>
        <w:docPartObj>
          <w:docPartGallery w:val="Table of Contents"/>
          <w:docPartUnique/>
        </w:docPartObj>
      </w:sdtPr>
      <w:sdtEndPr>
        <w:rPr>
          <w:rFonts w:ascii="Times New Roman" w:hAnsi="Times New Roman" w:eastAsia="Times New Roman" w:cs="Times New Roman"/>
          <w:sz w:val="24"/>
          <w:szCs w:val="24"/>
        </w:rPr>
      </w:sdtEndPr>
      <w:sdtContent>
        <w:p>
          <w:pPr>
            <w:ind w:left="1335"/>
            <w:spacing w:before="78" w:line="223" w:lineRule="auto"/>
            <w:tabs>
              <w:tab w:val="right" w:leader="dot" w:pos="10234"/>
            </w:tabs>
            <w:rPr>
              <w:rFonts w:ascii="Times New Roman" w:hAnsi="Times New Roman" w:eastAsia="Times New Roman" w:cs="Times New Roman"/>
              <w:sz w:val="24"/>
              <w:szCs w:val="24"/>
            </w:rPr>
          </w:pPr>
          <w:bookmarkStart w:name="bookmark87" w:id="87"/>
          <w:bookmarkEnd w:id="87"/>
          <w:hyperlink w:history="true" w:anchor="bookmark87">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2.2     </w:t>
            </w:r>
            <w:r>
              <w:rPr>
                <w:rFonts w:ascii="FangSong" w:hAnsi="FangSong" w:eastAsia="FangSong" w:cs="FangSong"/>
                <w:sz w:val="24"/>
                <w:szCs w:val="24"/>
                <w:spacing w:val="-4"/>
              </w:rPr>
              <w:t>匝函数与绕组函数的定义对比示意图</w:t>
            </w:r>
            <w:r>
              <w:rPr>
                <w:rFonts w:ascii="FangSong" w:hAnsi="FangSong" w:eastAsia="FangSong" w:cs="FangSong"/>
                <w:sz w:val="24"/>
                <w:szCs w:val="24"/>
                <w:spacing w:val="-60"/>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37</w:t>
            </w:r>
          </w:hyperlink>
        </w:p>
        <w:p>
          <w:pPr>
            <w:ind w:left="1335"/>
            <w:spacing w:before="178" w:line="212" w:lineRule="auto"/>
            <w:tabs>
              <w:tab w:val="right" w:leader="dot" w:pos="10234"/>
            </w:tabs>
            <w:rPr>
              <w:rFonts w:ascii="Times New Roman" w:hAnsi="Times New Roman" w:eastAsia="Times New Roman" w:cs="Times New Roman"/>
              <w:sz w:val="24"/>
              <w:szCs w:val="24"/>
            </w:rPr>
          </w:pPr>
          <w:bookmarkStart w:name="bookmark88" w:id="88"/>
          <w:bookmarkEnd w:id="88"/>
          <w:hyperlink w:history="true" w:anchor="bookmark88">
            <w:r>
              <w:rPr>
                <w:rFonts w:ascii="FangSong" w:hAnsi="FangSong" w:eastAsia="FangSong" w:cs="FangSong"/>
                <w:sz w:val="24"/>
                <w:szCs w:val="24"/>
                <w:spacing w:val="-2"/>
              </w:rPr>
              <w:t>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2.3    </w:t>
            </w:r>
            <w:r>
              <w:rPr>
                <w:rFonts w:ascii="FangSong" w:hAnsi="FangSong" w:eastAsia="FangSong" w:cs="FangSong"/>
                <w:sz w:val="24"/>
                <w:szCs w:val="24"/>
                <w:spacing w:val="-2"/>
              </w:rPr>
              <w:t>具有铁芯等效电路的永磁电机</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d-q</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2"/>
              </w:rPr>
              <w:t>等</w:t>
            </w:r>
            <w:r>
              <w:rPr>
                <w:rFonts w:ascii="FangSong" w:hAnsi="FangSong" w:eastAsia="FangSong" w:cs="FangSong"/>
                <w:sz w:val="24"/>
                <w:szCs w:val="24"/>
                <w:spacing w:val="-3"/>
              </w:rPr>
              <w:t>效模型</w:t>
            </w:r>
            <w:r>
              <w:rPr>
                <w:rFonts w:ascii="FangSong" w:hAnsi="FangSong" w:eastAsia="FangSong" w:cs="FangSong"/>
                <w:sz w:val="24"/>
                <w:szCs w:val="24"/>
              </w:rPr>
              <w:tab/>
            </w:r>
            <w:r>
              <w:rPr>
                <w:rFonts w:ascii="FangSong" w:hAnsi="FangSong" w:eastAsia="FangSong" w:cs="FangSong"/>
                <w:sz w:val="24"/>
                <w:szCs w:val="24"/>
                <w:spacing w:val="74"/>
              </w:rPr>
              <w:t xml:space="preserve"> </w:t>
            </w:r>
            <w:r>
              <w:rPr>
                <w:rFonts w:ascii="Times New Roman" w:hAnsi="Times New Roman" w:eastAsia="Times New Roman" w:cs="Times New Roman"/>
                <w:sz w:val="24"/>
                <w:szCs w:val="24"/>
                <w:spacing w:val="-2"/>
              </w:rPr>
              <w:t>40</w:t>
            </w:r>
          </w:hyperlink>
        </w:p>
        <w:p>
          <w:pPr>
            <w:ind w:left="1335"/>
            <w:spacing w:before="192" w:line="219" w:lineRule="auto"/>
            <w:tabs>
              <w:tab w:val="right" w:leader="dot" w:pos="10234"/>
            </w:tabs>
            <w:rPr>
              <w:rFonts w:ascii="Times New Roman" w:hAnsi="Times New Roman" w:eastAsia="Times New Roman" w:cs="Times New Roman"/>
              <w:sz w:val="24"/>
              <w:szCs w:val="24"/>
            </w:rPr>
          </w:pPr>
          <w:bookmarkStart w:name="bookmark89" w:id="89"/>
          <w:bookmarkEnd w:id="89"/>
          <w:hyperlink w:history="true" w:anchor="bookmark89">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2.4    </w:t>
            </w:r>
            <w:r>
              <w:rPr>
                <w:rFonts w:ascii="FangSong" w:hAnsi="FangSong" w:eastAsia="FangSong" w:cs="FangSong"/>
                <w:sz w:val="24"/>
                <w:szCs w:val="24"/>
                <w:spacing w:val="-1"/>
              </w:rPr>
              <w:t>具有串联等效铁损电阻的简化电</w:t>
            </w:r>
            <w:r>
              <w:rPr>
                <w:rFonts w:ascii="FangSong" w:hAnsi="FangSong" w:eastAsia="FangSong" w:cs="FangSong"/>
                <w:sz w:val="24"/>
                <w:szCs w:val="24"/>
                <w:spacing w:val="-2"/>
              </w:rPr>
              <w:t>机模型</w:t>
            </w:r>
            <w:r>
              <w:rPr>
                <w:rFonts w:ascii="FangSong" w:hAnsi="FangSong" w:eastAsia="FangSong" w:cs="FangSong"/>
                <w:sz w:val="24"/>
                <w:szCs w:val="24"/>
              </w:rPr>
              <w:tab/>
            </w:r>
            <w:r>
              <w:rPr>
                <w:rFonts w:ascii="FangSong" w:hAnsi="FangSong" w:eastAsia="FangSong" w:cs="FangSong"/>
                <w:sz w:val="24"/>
                <w:szCs w:val="24"/>
                <w:spacing w:val="75"/>
              </w:rPr>
              <w:t xml:space="preserve"> </w:t>
            </w:r>
            <w:r>
              <w:rPr>
                <w:rFonts w:ascii="Times New Roman" w:hAnsi="Times New Roman" w:eastAsia="Times New Roman" w:cs="Times New Roman"/>
                <w:sz w:val="24"/>
                <w:szCs w:val="24"/>
                <w:spacing w:val="-2"/>
              </w:rPr>
              <w:t>41</w:t>
            </w:r>
          </w:hyperlink>
        </w:p>
        <w:p>
          <w:pPr>
            <w:ind w:left="1335"/>
            <w:spacing w:before="182" w:line="219" w:lineRule="auto"/>
            <w:tabs>
              <w:tab w:val="right" w:leader="dot" w:pos="10234"/>
            </w:tabs>
            <w:rPr>
              <w:rFonts w:ascii="Times New Roman" w:hAnsi="Times New Roman" w:eastAsia="Times New Roman" w:cs="Times New Roman"/>
              <w:sz w:val="24"/>
              <w:szCs w:val="24"/>
            </w:rPr>
          </w:pPr>
          <w:bookmarkStart w:name="bookmark90" w:id="90"/>
          <w:bookmarkEnd w:id="90"/>
          <w:hyperlink w:history="true" w:anchor="bookmark90">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2.5</w:t>
            </w:r>
            <w:r>
              <w:rPr>
                <w:rFonts w:ascii="Times New Roman" w:hAnsi="Times New Roman" w:eastAsia="Times New Roman" w:cs="Times New Roman"/>
                <w:sz w:val="24"/>
                <w:szCs w:val="24"/>
                <w:spacing w:val="9"/>
              </w:rPr>
              <w:t xml:space="preserve">    </w:t>
            </w:r>
            <w:r>
              <w:rPr>
                <w:rFonts w:ascii="FangSong" w:hAnsi="FangSong" w:eastAsia="FangSong" w:cs="FangSong"/>
                <w:sz w:val="24"/>
                <w:szCs w:val="24"/>
                <w:spacing w:val="-4"/>
              </w:rPr>
              <w:t>符合直轴定义的旋转示意图</w:t>
            </w:r>
            <w:r>
              <w:rPr>
                <w:rFonts w:ascii="FangSong" w:hAnsi="FangSong" w:eastAsia="FangSong" w:cs="FangSong"/>
                <w:sz w:val="24"/>
                <w:szCs w:val="24"/>
                <w:spacing w:val="-65"/>
              </w:rPr>
              <w:t xml:space="preserve"> </w:t>
            </w:r>
            <w:r>
              <w:rPr>
                <w:rFonts w:ascii="FangSong" w:hAnsi="FangSong" w:eastAsia="FangSong" w:cs="FangSong"/>
                <w:sz w:val="24"/>
                <w:szCs w:val="24"/>
              </w:rPr>
              <w:tab/>
            </w:r>
            <w:r>
              <w:rPr>
                <w:rFonts w:ascii="FangSong" w:hAnsi="FangSong" w:eastAsia="FangSong" w:cs="FangSong"/>
                <w:sz w:val="24"/>
                <w:szCs w:val="24"/>
                <w:spacing w:val="74"/>
              </w:rPr>
              <w:t xml:space="preserve"> </w:t>
            </w:r>
            <w:r>
              <w:rPr>
                <w:rFonts w:ascii="Times New Roman" w:hAnsi="Times New Roman" w:eastAsia="Times New Roman" w:cs="Times New Roman"/>
                <w:sz w:val="24"/>
                <w:szCs w:val="24"/>
                <w:spacing w:val="-2"/>
              </w:rPr>
              <w:t>42</w:t>
            </w:r>
          </w:hyperlink>
        </w:p>
        <w:p>
          <w:pPr>
            <w:ind w:left="1335"/>
            <w:spacing w:before="184" w:line="219" w:lineRule="auto"/>
            <w:tabs>
              <w:tab w:val="right" w:leader="dot" w:pos="10234"/>
            </w:tabs>
            <w:rPr>
              <w:rFonts w:ascii="Times New Roman" w:hAnsi="Times New Roman" w:eastAsia="Times New Roman" w:cs="Times New Roman"/>
              <w:sz w:val="24"/>
              <w:szCs w:val="24"/>
            </w:rPr>
          </w:pPr>
          <w:bookmarkStart w:name="bookmark91" w:id="91"/>
          <w:bookmarkEnd w:id="91"/>
          <w:hyperlink w:history="true" w:anchor="bookmark91">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2.6    </w:t>
            </w:r>
            <w:r>
              <w:rPr>
                <w:rFonts w:ascii="FangSong" w:hAnsi="FangSong" w:eastAsia="FangSong" w:cs="FangSong"/>
                <w:sz w:val="24"/>
                <w:szCs w:val="24"/>
                <w:spacing w:val="-1"/>
              </w:rPr>
              <w:t>考虑</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1"/>
              </w:rPr>
              <w:t>轴定义与铁磁材料饱和特性</w:t>
            </w:r>
            <w:r>
              <w:rPr>
                <w:rFonts w:ascii="FangSong" w:hAnsi="FangSong" w:eastAsia="FangSong" w:cs="FangSong"/>
                <w:sz w:val="24"/>
                <w:szCs w:val="24"/>
                <w:spacing w:val="-2"/>
              </w:rPr>
              <w:t>的永磁电机等效电磁电阻稳态模型</w:t>
            </w:r>
            <w:r>
              <w:rPr>
                <w:rFonts w:ascii="FangSong" w:hAnsi="FangSong" w:eastAsia="FangSong" w:cs="FangSong"/>
                <w:sz w:val="24"/>
                <w:szCs w:val="24"/>
                <w:spacing w:val="-62"/>
              </w:rPr>
              <w:t xml:space="preserve"> </w:t>
            </w:r>
            <w:r>
              <w:rPr>
                <w:rFonts w:ascii="FangSong" w:hAnsi="FangSong" w:eastAsia="FangSong" w:cs="FangSong"/>
                <w:sz w:val="24"/>
                <w:szCs w:val="24"/>
              </w:rPr>
              <w:tab/>
            </w:r>
            <w:r>
              <w:rPr>
                <w:rFonts w:ascii="FangSong" w:hAnsi="FangSong" w:eastAsia="FangSong" w:cs="FangSong"/>
                <w:sz w:val="24"/>
                <w:szCs w:val="24"/>
                <w:spacing w:val="75"/>
              </w:rPr>
              <w:t xml:space="preserve"> </w:t>
            </w:r>
            <w:r>
              <w:rPr>
                <w:rFonts w:ascii="Times New Roman" w:hAnsi="Times New Roman" w:eastAsia="Times New Roman" w:cs="Times New Roman"/>
                <w:sz w:val="24"/>
                <w:szCs w:val="24"/>
                <w:spacing w:val="-2"/>
              </w:rPr>
              <w:t>43</w:t>
            </w:r>
          </w:hyperlink>
        </w:p>
        <w:p>
          <w:pPr>
            <w:ind w:left="1335"/>
            <w:spacing w:before="182" w:line="220" w:lineRule="auto"/>
            <w:tabs>
              <w:tab w:val="right" w:leader="dot" w:pos="10234"/>
            </w:tabs>
            <w:rPr>
              <w:rFonts w:ascii="Times New Roman" w:hAnsi="Times New Roman" w:eastAsia="Times New Roman" w:cs="Times New Roman"/>
              <w:sz w:val="24"/>
              <w:szCs w:val="24"/>
            </w:rPr>
          </w:pPr>
          <w:bookmarkStart w:name="bookmark92" w:id="92"/>
          <w:bookmarkEnd w:id="92"/>
          <w:hyperlink w:history="true" w:anchor="bookmark92">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2.7    </w:t>
            </w:r>
            <w:r>
              <w:rPr>
                <w:rFonts w:ascii="FangSong" w:hAnsi="FangSong" w:eastAsia="FangSong" w:cs="FangSong"/>
                <w:sz w:val="24"/>
                <w:szCs w:val="24"/>
                <w:spacing w:val="-1"/>
              </w:rPr>
              <w:t>具有并联等效铁损电阻的简化电</w:t>
            </w:r>
            <w:r>
              <w:rPr>
                <w:rFonts w:ascii="FangSong" w:hAnsi="FangSong" w:eastAsia="FangSong" w:cs="FangSong"/>
                <w:sz w:val="24"/>
                <w:szCs w:val="24"/>
                <w:spacing w:val="-2"/>
              </w:rPr>
              <w:t>机模型</w:t>
            </w:r>
            <w:r>
              <w:rPr>
                <w:rFonts w:ascii="FangSong" w:hAnsi="FangSong" w:eastAsia="FangSong" w:cs="FangSong"/>
                <w:sz w:val="24"/>
                <w:szCs w:val="24"/>
              </w:rPr>
              <w:tab/>
            </w:r>
            <w:r>
              <w:rPr>
                <w:rFonts w:ascii="FangSong" w:hAnsi="FangSong" w:eastAsia="FangSong" w:cs="FangSong"/>
                <w:sz w:val="24"/>
                <w:szCs w:val="24"/>
                <w:spacing w:val="75"/>
              </w:rPr>
              <w:t xml:space="preserve"> </w:t>
            </w:r>
            <w:r>
              <w:rPr>
                <w:rFonts w:ascii="Times New Roman" w:hAnsi="Times New Roman" w:eastAsia="Times New Roman" w:cs="Times New Roman"/>
                <w:sz w:val="24"/>
                <w:szCs w:val="24"/>
                <w:spacing w:val="-2"/>
              </w:rPr>
              <w:t>44</w:t>
            </w:r>
          </w:hyperlink>
        </w:p>
        <w:p>
          <w:pPr>
            <w:ind w:left="1335"/>
            <w:spacing w:before="182" w:line="221" w:lineRule="auto"/>
            <w:tabs>
              <w:tab w:val="right" w:leader="dot" w:pos="10234"/>
            </w:tabs>
            <w:rPr>
              <w:rFonts w:ascii="Times New Roman" w:hAnsi="Times New Roman" w:eastAsia="Times New Roman" w:cs="Times New Roman"/>
              <w:sz w:val="24"/>
              <w:szCs w:val="24"/>
            </w:rPr>
          </w:pPr>
          <w:bookmarkStart w:name="bookmark93" w:id="93"/>
          <w:bookmarkEnd w:id="93"/>
          <w:hyperlink w:history="true" w:anchor="bookmark93">
            <w:r>
              <w:rPr>
                <w:rFonts w:ascii="FangSong" w:hAnsi="FangSong" w:eastAsia="FangSong" w:cs="FangSong"/>
                <w:sz w:val="24"/>
                <w:szCs w:val="24"/>
                <w:spacing w:val="-5"/>
              </w:rPr>
              <w:t>图</w:t>
            </w:r>
            <w:r>
              <w:rPr>
                <w:rFonts w:ascii="FangSong" w:hAnsi="FangSong" w:eastAsia="FangSong" w:cs="FangSong"/>
                <w:sz w:val="24"/>
                <w:szCs w:val="24"/>
                <w:spacing w:val="-5"/>
              </w:rPr>
              <w:t xml:space="preserve"> </w:t>
            </w:r>
            <w:r>
              <w:rPr>
                <w:rFonts w:ascii="Times New Roman" w:hAnsi="Times New Roman" w:eastAsia="Times New Roman" w:cs="Times New Roman"/>
                <w:sz w:val="24"/>
                <w:szCs w:val="24"/>
                <w:spacing w:val="-5"/>
              </w:rPr>
              <w:t>2.8</w:t>
            </w:r>
            <w:r>
              <w:rPr>
                <w:rFonts w:ascii="Times New Roman" w:hAnsi="Times New Roman" w:eastAsia="Times New Roman" w:cs="Times New Roman"/>
                <w:sz w:val="24"/>
                <w:szCs w:val="24"/>
                <w:spacing w:val="11"/>
              </w:rPr>
              <w:t xml:space="preserve">    </w:t>
            </w:r>
            <w:r>
              <w:rPr>
                <w:rFonts w:ascii="FangSong" w:hAnsi="FangSong" w:eastAsia="FangSong" w:cs="FangSong"/>
                <w:sz w:val="24"/>
                <w:szCs w:val="24"/>
                <w:spacing w:val="-5"/>
              </w:rPr>
              <w:t>传统</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5"/>
              </w:rPr>
              <w:t>JA</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5"/>
              </w:rPr>
              <w:t>模型的非物理解示意图</w:t>
            </w:r>
            <w:r>
              <w:rPr>
                <w:rFonts w:ascii="FangSong" w:hAnsi="FangSong" w:eastAsia="FangSong" w:cs="FangSong"/>
                <w:sz w:val="24"/>
                <w:szCs w:val="24"/>
              </w:rPr>
              <w:tab/>
            </w:r>
            <w:r>
              <w:rPr>
                <w:rFonts w:ascii="FangSong" w:hAnsi="FangSong" w:eastAsia="FangSong" w:cs="FangSong"/>
                <w:sz w:val="24"/>
                <w:szCs w:val="24"/>
                <w:spacing w:val="75"/>
              </w:rPr>
              <w:t xml:space="preserve"> </w:t>
            </w:r>
            <w:r>
              <w:rPr>
                <w:rFonts w:ascii="Times New Roman" w:hAnsi="Times New Roman" w:eastAsia="Times New Roman" w:cs="Times New Roman"/>
                <w:sz w:val="24"/>
                <w:szCs w:val="24"/>
                <w:spacing w:val="-2"/>
              </w:rPr>
              <w:t>47</w:t>
            </w:r>
          </w:hyperlink>
        </w:p>
        <w:p>
          <w:pPr>
            <w:ind w:left="1335"/>
            <w:spacing w:before="181" w:line="220" w:lineRule="auto"/>
            <w:tabs>
              <w:tab w:val="right" w:leader="dot" w:pos="10234"/>
            </w:tabs>
            <w:rPr>
              <w:rFonts w:ascii="Times New Roman" w:hAnsi="Times New Roman" w:eastAsia="Times New Roman" w:cs="Times New Roman"/>
              <w:sz w:val="24"/>
              <w:szCs w:val="24"/>
            </w:rPr>
          </w:pPr>
          <w:bookmarkStart w:name="bookmark94" w:id="94"/>
          <w:bookmarkEnd w:id="94"/>
          <w:hyperlink w:history="true" w:anchor="bookmark94">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2.9</w:t>
            </w:r>
            <w:r>
              <w:rPr>
                <w:rFonts w:ascii="Times New Roman" w:hAnsi="Times New Roman" w:eastAsia="Times New Roman" w:cs="Times New Roman"/>
                <w:sz w:val="24"/>
                <w:szCs w:val="24"/>
                <w:spacing w:val="8"/>
              </w:rPr>
              <w:t xml:space="preserve">    </w:t>
            </w:r>
            <w:r>
              <w:rPr>
                <w:rFonts w:ascii="FangSong" w:hAnsi="FangSong" w:eastAsia="FangSong" w:cs="FangSong"/>
                <w:sz w:val="24"/>
                <w:szCs w:val="24"/>
                <w:spacing w:val="-4"/>
              </w:rPr>
              <w:t>缩放系数工作机制示意图</w:t>
            </w:r>
            <w:r>
              <w:rPr>
                <w:rFonts w:ascii="FangSong" w:hAnsi="FangSong" w:eastAsia="FangSong" w:cs="FangSong"/>
                <w:sz w:val="24"/>
                <w:szCs w:val="24"/>
                <w:spacing w:val="-45"/>
              </w:rPr>
              <w:t xml:space="preserve"> </w:t>
            </w:r>
            <w:r>
              <w:rPr>
                <w:rFonts w:ascii="FangSong" w:hAnsi="FangSong" w:eastAsia="FangSong" w:cs="FangSong"/>
                <w:sz w:val="24"/>
                <w:szCs w:val="24"/>
              </w:rPr>
              <w:tab/>
            </w:r>
            <w:r>
              <w:rPr>
                <w:rFonts w:ascii="FangSong" w:hAnsi="FangSong" w:eastAsia="FangSong" w:cs="FangSong"/>
                <w:sz w:val="24"/>
                <w:szCs w:val="24"/>
                <w:spacing w:val="75"/>
              </w:rPr>
              <w:t xml:space="preserve"> </w:t>
            </w:r>
            <w:r>
              <w:rPr>
                <w:rFonts w:ascii="Times New Roman" w:hAnsi="Times New Roman" w:eastAsia="Times New Roman" w:cs="Times New Roman"/>
                <w:sz w:val="24"/>
                <w:szCs w:val="24"/>
                <w:spacing w:val="-2"/>
              </w:rPr>
              <w:t>49</w:t>
            </w:r>
          </w:hyperlink>
        </w:p>
        <w:p>
          <w:pPr>
            <w:ind w:left="1335"/>
            <w:spacing w:before="182" w:line="220" w:lineRule="auto"/>
            <w:tabs>
              <w:tab w:val="right" w:leader="dot" w:pos="10234"/>
            </w:tabs>
            <w:rPr>
              <w:rFonts w:ascii="Times New Roman" w:hAnsi="Times New Roman" w:eastAsia="Times New Roman" w:cs="Times New Roman"/>
              <w:sz w:val="24"/>
              <w:szCs w:val="24"/>
            </w:rPr>
          </w:pPr>
          <w:bookmarkStart w:name="bookmark95" w:id="95"/>
          <w:bookmarkEnd w:id="95"/>
          <w:hyperlink w:history="true" w:anchor="bookmark95">
            <w:r>
              <w:rPr>
                <w:rFonts w:ascii="FangSong" w:hAnsi="FangSong" w:eastAsia="FangSong" w:cs="FangSong"/>
                <w:sz w:val="24"/>
                <w:szCs w:val="24"/>
                <w:spacing w:val="-2"/>
              </w:rPr>
              <w:t>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2.10</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2"/>
              </w:rPr>
              <w:t>待测铁磁材料绕制示意图</w:t>
            </w:r>
            <w:r>
              <w:rPr>
                <w:rFonts w:ascii="Times New Roman" w:hAnsi="Times New Roman" w:eastAsia="Times New Roman" w:cs="Times New Roman"/>
                <w:sz w:val="15"/>
                <w:szCs w:val="15"/>
                <w:spacing w:val="-2"/>
                <w:position w:val="7"/>
              </w:rPr>
              <w:t>[117]</w:t>
            </w:r>
            <w:r>
              <w:rPr>
                <w:rFonts w:ascii="Times New Roman" w:hAnsi="Times New Roman" w:eastAsia="Times New Roman" w:cs="Times New Roman"/>
                <w:sz w:val="15"/>
                <w:szCs w:val="15"/>
                <w:spacing w:val="12"/>
                <w:position w:val="7"/>
              </w:rPr>
              <w:t xml:space="preserve">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3"/>
                <w:position w:val="7"/>
              </w:rPr>
              <w:t xml:space="preserve">     </w:t>
            </w:r>
            <w:r>
              <w:rPr>
                <w:rFonts w:ascii="Times New Roman" w:hAnsi="Times New Roman" w:eastAsia="Times New Roman" w:cs="Times New Roman"/>
                <w:sz w:val="24"/>
                <w:szCs w:val="24"/>
                <w:spacing w:val="-6"/>
              </w:rPr>
              <w:t>50</w:t>
            </w:r>
          </w:hyperlink>
        </w:p>
        <w:p>
          <w:pPr>
            <w:ind w:left="1335"/>
            <w:spacing w:before="182" w:line="221" w:lineRule="auto"/>
            <w:tabs>
              <w:tab w:val="right" w:leader="dot" w:pos="10234"/>
            </w:tabs>
            <w:rPr>
              <w:rFonts w:ascii="Times New Roman" w:hAnsi="Times New Roman" w:eastAsia="Times New Roman" w:cs="Times New Roman"/>
              <w:sz w:val="24"/>
              <w:szCs w:val="24"/>
            </w:rPr>
          </w:pPr>
          <w:bookmarkStart w:name="bookmark96" w:id="96"/>
          <w:bookmarkEnd w:id="96"/>
          <w:hyperlink w:history="true" w:anchor="bookmark96">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2.11</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spacing w:val="-4"/>
              </w:rPr>
              <w:t>环形变压器实验平台示意图</w:t>
            </w:r>
            <w:r>
              <w:rPr>
                <w:rFonts w:ascii="FangSong" w:hAnsi="FangSong" w:eastAsia="FangSong" w:cs="FangSong"/>
                <w:sz w:val="24"/>
                <w:szCs w:val="24"/>
                <w:spacing w:val="-68"/>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51</w:t>
            </w:r>
          </w:hyperlink>
        </w:p>
        <w:p>
          <w:pPr>
            <w:ind w:left="1335"/>
            <w:spacing w:before="181" w:line="222" w:lineRule="auto"/>
            <w:tabs>
              <w:tab w:val="right" w:leader="dot" w:pos="10234"/>
            </w:tabs>
            <w:rPr>
              <w:rFonts w:ascii="Times New Roman" w:hAnsi="Times New Roman" w:eastAsia="Times New Roman" w:cs="Times New Roman"/>
              <w:sz w:val="24"/>
              <w:szCs w:val="24"/>
            </w:rPr>
          </w:pPr>
          <w:bookmarkStart w:name="bookmark97" w:id="97"/>
          <w:bookmarkEnd w:id="97"/>
          <w:hyperlink w:history="true" w:anchor="bookmark97">
            <w:r>
              <w:rPr>
                <w:rFonts w:ascii="FangSong" w:hAnsi="FangSong" w:eastAsia="FangSong" w:cs="FangSong"/>
                <w:sz w:val="24"/>
                <w:szCs w:val="24"/>
                <w:spacing w:val="-5"/>
              </w:rPr>
              <w:t>图</w:t>
            </w:r>
            <w:r>
              <w:rPr>
                <w:rFonts w:ascii="FangSong" w:hAnsi="FangSong" w:eastAsia="FangSong" w:cs="FangSong"/>
                <w:sz w:val="24"/>
                <w:szCs w:val="24"/>
                <w:spacing w:val="-5"/>
              </w:rPr>
              <w:t xml:space="preserve"> </w:t>
            </w:r>
            <w:r>
              <w:rPr>
                <w:rFonts w:ascii="Times New Roman" w:hAnsi="Times New Roman" w:eastAsia="Times New Roman" w:cs="Times New Roman"/>
                <w:sz w:val="24"/>
                <w:szCs w:val="24"/>
                <w:spacing w:val="-5"/>
              </w:rPr>
              <w:t>2.12</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5"/>
              </w:rPr>
              <w:t>改进</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5"/>
              </w:rPr>
              <w:t>JA</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5"/>
              </w:rPr>
              <w:t>模型中可变参数整定结果</w:t>
            </w:r>
            <w:r>
              <w:rPr>
                <w:rFonts w:ascii="FangSong" w:hAnsi="FangSong" w:eastAsia="FangSong" w:cs="FangSong"/>
                <w:sz w:val="24"/>
                <w:szCs w:val="24"/>
                <w:spacing w:val="-35"/>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52</w:t>
            </w:r>
          </w:hyperlink>
        </w:p>
        <w:p>
          <w:pPr>
            <w:ind w:left="1335"/>
            <w:spacing w:before="179" w:line="220" w:lineRule="auto"/>
            <w:tabs>
              <w:tab w:val="right" w:leader="dot" w:pos="10234"/>
            </w:tabs>
            <w:rPr>
              <w:rFonts w:ascii="Times New Roman" w:hAnsi="Times New Roman" w:eastAsia="Times New Roman" w:cs="Times New Roman"/>
              <w:sz w:val="24"/>
              <w:szCs w:val="24"/>
            </w:rPr>
          </w:pPr>
          <w:bookmarkStart w:name="bookmark98" w:id="98"/>
          <w:bookmarkEnd w:id="98"/>
          <w:hyperlink w:history="true" w:anchor="bookmark98">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2.13</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3"/>
              </w:rPr>
              <w:t>正弦电流磁场激励下传统</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JA</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模型描述性能测试</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53</w:t>
            </w:r>
          </w:hyperlink>
        </w:p>
        <w:p>
          <w:pPr>
            <w:ind w:left="1335"/>
            <w:spacing w:before="182" w:line="220" w:lineRule="auto"/>
            <w:tabs>
              <w:tab w:val="right" w:leader="dot" w:pos="10234"/>
            </w:tabs>
            <w:rPr>
              <w:rFonts w:ascii="Times New Roman" w:hAnsi="Times New Roman" w:eastAsia="Times New Roman" w:cs="Times New Roman"/>
              <w:sz w:val="24"/>
              <w:szCs w:val="24"/>
            </w:rPr>
          </w:pPr>
          <w:bookmarkStart w:name="bookmark99" w:id="99"/>
          <w:bookmarkEnd w:id="99"/>
          <w:hyperlink w:history="true" w:anchor="bookmark99">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2.14</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3"/>
              </w:rPr>
              <w:t>正弦电流磁场激励下改进</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JA</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模型描述性能测试</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53</w:t>
            </w:r>
          </w:hyperlink>
        </w:p>
        <w:p>
          <w:pPr>
            <w:ind w:left="1335"/>
            <w:spacing w:before="182" w:line="220" w:lineRule="auto"/>
            <w:tabs>
              <w:tab w:val="right" w:leader="dot" w:pos="10234"/>
            </w:tabs>
            <w:rPr>
              <w:rFonts w:ascii="Times New Roman" w:hAnsi="Times New Roman" w:eastAsia="Times New Roman" w:cs="Times New Roman"/>
              <w:sz w:val="24"/>
              <w:szCs w:val="24"/>
            </w:rPr>
          </w:pPr>
          <w:bookmarkStart w:name="bookmark100" w:id="100"/>
          <w:bookmarkEnd w:id="100"/>
          <w:hyperlink w:history="true" w:anchor="bookmark100">
            <w:r>
              <w:rPr>
                <w:rFonts w:ascii="FangSong" w:hAnsi="FangSong" w:eastAsia="FangSong" w:cs="FangSong"/>
                <w:sz w:val="24"/>
                <w:szCs w:val="24"/>
                <w:spacing w:val="-2"/>
              </w:rPr>
              <w:t>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2.15  </w:t>
            </w:r>
            <w:r>
              <w:rPr>
                <w:rFonts w:ascii="FangSong" w:hAnsi="FangSong" w:eastAsia="FangSong" w:cs="FangSong"/>
                <w:sz w:val="24"/>
                <w:szCs w:val="24"/>
                <w:spacing w:val="-2"/>
              </w:rPr>
              <w:t>谐波电流磁场激励下改进</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JA</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2"/>
              </w:rPr>
              <w:t>模型描述性能测试</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54</w:t>
            </w:r>
          </w:hyperlink>
        </w:p>
        <w:p>
          <w:pPr>
            <w:ind w:left="1335"/>
            <w:spacing w:before="182" w:line="222" w:lineRule="auto"/>
            <w:tabs>
              <w:tab w:val="right" w:leader="dot" w:pos="10234"/>
            </w:tabs>
            <w:rPr>
              <w:rFonts w:ascii="Times New Roman" w:hAnsi="Times New Roman" w:eastAsia="Times New Roman" w:cs="Times New Roman"/>
              <w:sz w:val="24"/>
              <w:szCs w:val="24"/>
            </w:rPr>
          </w:pPr>
          <w:bookmarkStart w:name="bookmark101" w:id="101"/>
          <w:bookmarkEnd w:id="101"/>
          <w:hyperlink w:history="true" w:anchor="bookmark101">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2.16</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3"/>
              </w:rPr>
              <w:t>不同类型电感参数差异对比示意图</w:t>
            </w:r>
            <w:r>
              <w:rPr>
                <w:rFonts w:ascii="FangSong" w:hAnsi="FangSong" w:eastAsia="FangSong" w:cs="FangSong"/>
                <w:sz w:val="24"/>
                <w:szCs w:val="24"/>
                <w:spacing w:val="-55"/>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55</w:t>
            </w:r>
          </w:hyperlink>
        </w:p>
        <w:p>
          <w:pPr>
            <w:ind w:left="1335"/>
            <w:spacing w:before="179" w:line="222" w:lineRule="auto"/>
            <w:tabs>
              <w:tab w:val="right" w:leader="dot" w:pos="10234"/>
            </w:tabs>
            <w:rPr>
              <w:rFonts w:ascii="Times New Roman" w:hAnsi="Times New Roman" w:eastAsia="Times New Roman" w:cs="Times New Roman"/>
              <w:sz w:val="24"/>
              <w:szCs w:val="24"/>
            </w:rPr>
          </w:pPr>
          <w:bookmarkStart w:name="bookmark102" w:id="102"/>
          <w:bookmarkEnd w:id="102"/>
          <w:hyperlink w:history="true" w:anchor="bookmark102">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2.17</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spacing w:val="-4"/>
              </w:rPr>
              <w:t>等效电磁损耗电阻动态模型</w:t>
            </w:r>
            <w:r>
              <w:rPr>
                <w:rFonts w:ascii="FangSong" w:hAnsi="FangSong" w:eastAsia="FangSong" w:cs="FangSong"/>
                <w:sz w:val="24"/>
                <w:szCs w:val="24"/>
                <w:spacing w:val="-68"/>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56</w:t>
            </w:r>
          </w:hyperlink>
        </w:p>
        <w:p>
          <w:pPr>
            <w:ind w:left="1335"/>
            <w:spacing w:before="179" w:line="222" w:lineRule="auto"/>
            <w:tabs>
              <w:tab w:val="right" w:leader="dot" w:pos="10234"/>
            </w:tabs>
            <w:rPr>
              <w:rFonts w:ascii="Times New Roman" w:hAnsi="Times New Roman" w:eastAsia="Times New Roman" w:cs="Times New Roman"/>
              <w:sz w:val="24"/>
              <w:szCs w:val="24"/>
            </w:rPr>
          </w:pPr>
          <w:bookmarkStart w:name="bookmark103" w:id="103"/>
          <w:bookmarkEnd w:id="103"/>
          <w:hyperlink w:history="true" w:anchor="bookmark103">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2.18</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spacing w:val="-4"/>
              </w:rPr>
              <w:t>等效电磁损耗电阻谐波模型</w:t>
            </w:r>
            <w:r>
              <w:rPr>
                <w:rFonts w:ascii="FangSong" w:hAnsi="FangSong" w:eastAsia="FangSong" w:cs="FangSong"/>
                <w:sz w:val="24"/>
                <w:szCs w:val="24"/>
                <w:spacing w:val="-68"/>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57</w:t>
            </w:r>
          </w:hyperlink>
        </w:p>
        <w:p>
          <w:pPr>
            <w:ind w:left="1335"/>
            <w:spacing w:before="181" w:line="219" w:lineRule="auto"/>
            <w:tabs>
              <w:tab w:val="right" w:leader="dot" w:pos="10234"/>
            </w:tabs>
            <w:rPr>
              <w:rFonts w:ascii="Times New Roman" w:hAnsi="Times New Roman" w:eastAsia="Times New Roman" w:cs="Times New Roman"/>
              <w:sz w:val="24"/>
              <w:szCs w:val="24"/>
            </w:rPr>
          </w:pPr>
          <w:bookmarkStart w:name="bookmark104" w:id="104"/>
          <w:bookmarkEnd w:id="104"/>
          <w:hyperlink w:history="true" w:anchor="bookmark104">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2.19</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4"/>
              </w:rPr>
              <w:t>等效电磁损耗电阻稳态增量模型</w:t>
            </w:r>
            <w:r>
              <w:rPr>
                <w:rFonts w:ascii="FangSong" w:hAnsi="FangSong" w:eastAsia="FangSong" w:cs="FangSong"/>
                <w:sz w:val="24"/>
                <w:szCs w:val="24"/>
                <w:spacing w:val="-35"/>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58</w:t>
            </w:r>
          </w:hyperlink>
        </w:p>
        <w:p>
          <w:pPr>
            <w:ind w:left="1335"/>
            <w:spacing w:before="183" w:line="220" w:lineRule="auto"/>
            <w:tabs>
              <w:tab w:val="right" w:leader="dot" w:pos="10234"/>
            </w:tabs>
            <w:rPr>
              <w:rFonts w:ascii="Times New Roman" w:hAnsi="Times New Roman" w:eastAsia="Times New Roman" w:cs="Times New Roman"/>
              <w:sz w:val="24"/>
              <w:szCs w:val="24"/>
            </w:rPr>
          </w:pPr>
          <w:bookmarkStart w:name="bookmark105" w:id="105"/>
          <w:bookmarkEnd w:id="105"/>
          <w:hyperlink w:history="true" w:anchor="bookmark105">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2.20</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3"/>
              </w:rPr>
              <w:t>不同电流矢量下电机内磁场分布对比图</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59</w:t>
            </w:r>
          </w:hyperlink>
        </w:p>
        <w:p>
          <w:pPr>
            <w:ind w:left="1335"/>
            <w:spacing w:before="181" w:line="221" w:lineRule="auto"/>
            <w:tabs>
              <w:tab w:val="right" w:leader="dot" w:pos="10234"/>
            </w:tabs>
            <w:rPr>
              <w:rFonts w:ascii="Times New Roman" w:hAnsi="Times New Roman" w:eastAsia="Times New Roman" w:cs="Times New Roman"/>
              <w:sz w:val="24"/>
              <w:szCs w:val="24"/>
            </w:rPr>
          </w:pPr>
          <w:bookmarkStart w:name="bookmark106" w:id="106"/>
          <w:bookmarkEnd w:id="106"/>
          <w:hyperlink w:history="true" w:anchor="bookmark106">
            <w:r>
              <w:rPr>
                <w:rFonts w:ascii="FangSong" w:hAnsi="FangSong" w:eastAsia="FangSong" w:cs="FangSong"/>
                <w:sz w:val="24"/>
                <w:szCs w:val="24"/>
                <w:spacing w:val="-5"/>
              </w:rPr>
              <w:t>图</w:t>
            </w:r>
            <w:r>
              <w:rPr>
                <w:rFonts w:ascii="FangSong" w:hAnsi="FangSong" w:eastAsia="FangSong" w:cs="FangSong"/>
                <w:sz w:val="24"/>
                <w:szCs w:val="24"/>
                <w:spacing w:val="-5"/>
              </w:rPr>
              <w:t xml:space="preserve"> </w:t>
            </w:r>
            <w:r>
              <w:rPr>
                <w:rFonts w:ascii="Times New Roman" w:hAnsi="Times New Roman" w:eastAsia="Times New Roman" w:cs="Times New Roman"/>
                <w:sz w:val="24"/>
                <w:szCs w:val="24"/>
                <w:spacing w:val="-5"/>
              </w:rPr>
              <w:t>2.21   </w:t>
            </w:r>
            <w:r>
              <w:rPr>
                <w:rFonts w:ascii="FangSong" w:hAnsi="FangSong" w:eastAsia="FangSong" w:cs="FangSong"/>
                <w:sz w:val="24"/>
                <w:szCs w:val="24"/>
                <w:spacing w:val="-5"/>
              </w:rPr>
              <w:t>电机对拖测试平台示意图</w:t>
            </w:r>
            <w:r>
              <w:rPr>
                <w:rFonts w:ascii="FangSong" w:hAnsi="FangSong" w:eastAsia="FangSong" w:cs="FangSong"/>
                <w:sz w:val="24"/>
                <w:szCs w:val="24"/>
                <w:spacing w:val="-37"/>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60</w:t>
            </w:r>
          </w:hyperlink>
        </w:p>
        <w:p>
          <w:pPr>
            <w:ind w:left="1335"/>
            <w:spacing w:before="182" w:line="219" w:lineRule="auto"/>
            <w:tabs>
              <w:tab w:val="right" w:leader="dot" w:pos="10234"/>
            </w:tabs>
            <w:rPr>
              <w:rFonts w:ascii="Times New Roman" w:hAnsi="Times New Roman" w:eastAsia="Times New Roman" w:cs="Times New Roman"/>
              <w:sz w:val="24"/>
              <w:szCs w:val="24"/>
            </w:rPr>
          </w:pPr>
          <w:bookmarkStart w:name="bookmark107" w:id="107"/>
          <w:bookmarkEnd w:id="107"/>
          <w:hyperlink w:history="true" w:anchor="bookmark107">
            <w:r>
              <w:rPr>
                <w:rFonts w:ascii="FangSong" w:hAnsi="FangSong" w:eastAsia="FangSong" w:cs="FangSong"/>
                <w:sz w:val="24"/>
                <w:szCs w:val="24"/>
                <w:spacing w:val="-2"/>
              </w:rPr>
              <w:t>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2.22</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2"/>
              </w:rPr>
              <w:t>不同电流矢量下的等效电磁电阻实测值</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R</w:t>
            </w:r>
            <w:r>
              <w:rPr>
                <w:rFonts w:ascii="Times New Roman" w:hAnsi="Times New Roman" w:eastAsia="Times New Roman" w:cs="Times New Roman"/>
                <w:sz w:val="15"/>
                <w:szCs w:val="15"/>
                <w:spacing w:val="-2"/>
                <w:position w:val="-3"/>
              </w:rPr>
              <w:t>E</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2"/>
                <w:position w:val="-3"/>
              </w:rPr>
              <w:t xml:space="preserve">     </w:t>
            </w:r>
            <w:r>
              <w:rPr>
                <w:rFonts w:ascii="Times New Roman" w:hAnsi="Times New Roman" w:eastAsia="Times New Roman" w:cs="Times New Roman"/>
                <w:sz w:val="24"/>
                <w:szCs w:val="24"/>
                <w:spacing w:val="-6"/>
              </w:rPr>
              <w:t>60</w:t>
            </w:r>
          </w:hyperlink>
        </w:p>
        <w:p>
          <w:pPr>
            <w:ind w:left="1335"/>
            <w:spacing w:before="183" w:line="219" w:lineRule="auto"/>
            <w:tabs>
              <w:tab w:val="right" w:leader="dot" w:pos="10234"/>
            </w:tabs>
            <w:rPr>
              <w:rFonts w:ascii="Times New Roman" w:hAnsi="Times New Roman" w:eastAsia="Times New Roman" w:cs="Times New Roman"/>
              <w:sz w:val="24"/>
              <w:szCs w:val="24"/>
            </w:rPr>
          </w:pPr>
          <w:bookmarkStart w:name="bookmark108" w:id="108"/>
          <w:bookmarkEnd w:id="108"/>
          <w:hyperlink w:history="true" w:anchor="bookmark108">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2.23  </w:t>
            </w:r>
            <w:r>
              <w:rPr>
                <w:rFonts w:ascii="FangSong" w:hAnsi="FangSong" w:eastAsia="FangSong" w:cs="FangSong"/>
                <w:sz w:val="24"/>
                <w:szCs w:val="24"/>
                <w:spacing w:val="-1"/>
              </w:rPr>
              <w:t>考虑电磁电阻偏移的改进稳态</w:t>
            </w:r>
            <w:r>
              <w:rPr>
                <w:rFonts w:ascii="FangSong" w:hAnsi="FangSong" w:eastAsia="FangSong" w:cs="FangSong"/>
                <w:sz w:val="24"/>
                <w:szCs w:val="24"/>
                <w:spacing w:val="-2"/>
              </w:rPr>
              <w:t>增量模型</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61</w:t>
            </w:r>
          </w:hyperlink>
        </w:p>
        <w:p>
          <w:pPr>
            <w:ind w:left="1335"/>
            <w:spacing w:before="182" w:line="219" w:lineRule="auto"/>
            <w:tabs>
              <w:tab w:val="right" w:leader="dot" w:pos="10234"/>
            </w:tabs>
            <w:rPr>
              <w:rFonts w:ascii="Times New Roman" w:hAnsi="Times New Roman" w:eastAsia="Times New Roman" w:cs="Times New Roman"/>
              <w:sz w:val="24"/>
              <w:szCs w:val="24"/>
            </w:rPr>
          </w:pPr>
          <w:bookmarkStart w:name="bookmark109" w:id="109"/>
          <w:bookmarkEnd w:id="109"/>
          <w:hyperlink w:history="true" w:anchor="bookmark109">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3.1</w:t>
            </w:r>
            <w:r>
              <w:rPr>
                <w:rFonts w:ascii="Times New Roman" w:hAnsi="Times New Roman" w:eastAsia="Times New Roman" w:cs="Times New Roman"/>
                <w:sz w:val="24"/>
                <w:szCs w:val="24"/>
                <w:spacing w:val="9"/>
              </w:rPr>
              <w:t xml:space="preserve">    </w:t>
            </w:r>
            <w:r>
              <w:rPr>
                <w:rFonts w:ascii="FangSong" w:hAnsi="FangSong" w:eastAsia="FangSong" w:cs="FangSong"/>
                <w:sz w:val="24"/>
                <w:szCs w:val="24"/>
                <w:spacing w:val="-4"/>
              </w:rPr>
              <w:t>独立同分布（</w:t>
            </w:r>
            <w:r>
              <w:rPr>
                <w:rFonts w:ascii="Times New Roman" w:hAnsi="Times New Roman" w:eastAsia="Times New Roman" w:cs="Times New Roman"/>
                <w:sz w:val="24"/>
                <w:szCs w:val="24"/>
                <w:spacing w:val="-4"/>
              </w:rPr>
              <w:t>IID</w:t>
            </w:r>
            <w:r>
              <w:rPr>
                <w:rFonts w:ascii="FangSong" w:hAnsi="FangSong" w:eastAsia="FangSong" w:cs="FangSong"/>
                <w:sz w:val="24"/>
                <w:szCs w:val="24"/>
                <w:spacing w:val="-4"/>
              </w:rPr>
              <w:t>）转速样本集示意图</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68</w:t>
            </w:r>
          </w:hyperlink>
        </w:p>
        <w:p>
          <w:pPr>
            <w:ind w:left="1335"/>
            <w:spacing w:before="184" w:line="212" w:lineRule="auto"/>
            <w:tabs>
              <w:tab w:val="right" w:leader="dot" w:pos="10234"/>
            </w:tabs>
            <w:rPr>
              <w:rFonts w:ascii="Times New Roman" w:hAnsi="Times New Roman" w:eastAsia="Times New Roman" w:cs="Times New Roman"/>
              <w:sz w:val="24"/>
              <w:szCs w:val="24"/>
            </w:rPr>
          </w:pPr>
          <w:bookmarkStart w:name="bookmark110" w:id="110"/>
          <w:bookmarkEnd w:id="110"/>
          <w:hyperlink w:history="true" w:anchor="bookmark110">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3.2    </w:t>
            </w:r>
            <w:r>
              <w:rPr>
                <w:rFonts w:ascii="FangSong" w:hAnsi="FangSong" w:eastAsia="FangSong" w:cs="FangSong"/>
                <w:sz w:val="24"/>
                <w:szCs w:val="24"/>
                <w:spacing w:val="-1"/>
              </w:rPr>
              <w:t>不同样本数量</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24"/>
                <w:szCs w:val="24"/>
                <w:spacing w:val="30"/>
                <w:w w:val="101"/>
              </w:rPr>
              <w:t xml:space="preserve"> </w:t>
            </w:r>
            <w:r>
              <w:rPr>
                <w:rFonts w:ascii="FangSong" w:hAnsi="FangSong" w:eastAsia="FangSong" w:cs="FangSong"/>
                <w:sz w:val="24"/>
                <w:szCs w:val="24"/>
                <w:spacing w:val="-1"/>
              </w:rPr>
              <w:t>下</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IID   </w:t>
            </w:r>
            <w:r>
              <w:rPr>
                <w:rFonts w:ascii="FangSong" w:hAnsi="FangSong" w:eastAsia="FangSong" w:cs="FangSong"/>
                <w:sz w:val="24"/>
                <w:szCs w:val="24"/>
                <w:spacing w:val="-1"/>
              </w:rPr>
              <w:t>与</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R (h</w:t>
            </w:r>
            <w:r>
              <w:rPr>
                <w:rFonts w:ascii="Times New Roman" w:hAnsi="Times New Roman" w:eastAsia="Times New Roman" w:cs="Times New Roman"/>
                <w:sz w:val="15"/>
                <w:szCs w:val="15"/>
                <w:spacing w:val="-1"/>
                <w:position w:val="-3"/>
              </w:rPr>
              <w:t>NN</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1"/>
              </w:rPr>
              <w:t xml:space="preserve"> </w:t>
            </w:r>
            <w:r>
              <w:rPr>
                <w:rFonts w:ascii="FangSong" w:hAnsi="FangSong" w:eastAsia="FangSong" w:cs="FangSong"/>
                <w:sz w:val="24"/>
                <w:szCs w:val="24"/>
                <w:spacing w:val="-2"/>
              </w:rPr>
              <w:t>之间的差异阈值</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ε  </w:t>
            </w:r>
            <w:r>
              <w:rPr>
                <w:rFonts w:ascii="Times New Roman" w:hAnsi="Times New Roman" w:eastAsia="Times New Roman" w:cs="Times New Roman"/>
                <w:sz w:val="24"/>
                <w:szCs w:val="24"/>
              </w:rPr>
              <w:tab/>
            </w:r>
            <w:r>
              <w:rPr>
                <w:rFonts w:ascii="Times New Roman" w:hAnsi="Times New Roman" w:eastAsia="Times New Roman" w:cs="Times New Roman"/>
                <w:sz w:val="24"/>
                <w:szCs w:val="24"/>
                <w:spacing w:val="7"/>
              </w:rPr>
              <w:t xml:space="preserve">   </w:t>
            </w:r>
            <w:r>
              <w:rPr>
                <w:rFonts w:ascii="Times New Roman" w:hAnsi="Times New Roman" w:eastAsia="Times New Roman" w:cs="Times New Roman"/>
                <w:sz w:val="24"/>
                <w:szCs w:val="24"/>
                <w:spacing w:val="-6"/>
              </w:rPr>
              <w:t>69</w:t>
            </w:r>
          </w:hyperlink>
        </w:p>
        <w:p>
          <w:pPr>
            <w:ind w:left="1335"/>
            <w:spacing w:before="192" w:line="222" w:lineRule="auto"/>
            <w:tabs>
              <w:tab w:val="right" w:leader="dot" w:pos="10234"/>
            </w:tabs>
            <w:rPr>
              <w:rFonts w:ascii="Times New Roman" w:hAnsi="Times New Roman" w:eastAsia="Times New Roman" w:cs="Times New Roman"/>
              <w:sz w:val="24"/>
              <w:szCs w:val="24"/>
            </w:rPr>
          </w:pPr>
          <w:bookmarkStart w:name="bookmark111" w:id="111"/>
          <w:bookmarkEnd w:id="111"/>
          <w:hyperlink w:history="true" w:anchor="bookmark111">
            <w:r>
              <w:rPr>
                <w:rFonts w:ascii="FangSong" w:hAnsi="FangSong" w:eastAsia="FangSong" w:cs="FangSong"/>
                <w:sz w:val="24"/>
                <w:szCs w:val="24"/>
                <w:spacing w:val="-5"/>
              </w:rPr>
              <w:t>图</w:t>
            </w:r>
            <w:r>
              <w:rPr>
                <w:rFonts w:ascii="FangSong" w:hAnsi="FangSong" w:eastAsia="FangSong" w:cs="FangSong"/>
                <w:sz w:val="24"/>
                <w:szCs w:val="24"/>
                <w:spacing w:val="-5"/>
              </w:rPr>
              <w:t xml:space="preserve"> </w:t>
            </w:r>
            <w:r>
              <w:rPr>
                <w:rFonts w:ascii="Times New Roman" w:hAnsi="Times New Roman" w:eastAsia="Times New Roman" w:cs="Times New Roman"/>
                <w:sz w:val="24"/>
                <w:szCs w:val="24"/>
                <w:spacing w:val="-5"/>
              </w:rPr>
              <w:t>3.3</w:t>
            </w:r>
            <w:r>
              <w:rPr>
                <w:rFonts w:ascii="Times New Roman" w:hAnsi="Times New Roman" w:eastAsia="Times New Roman" w:cs="Times New Roman"/>
                <w:sz w:val="24"/>
                <w:szCs w:val="24"/>
                <w:spacing w:val="7"/>
              </w:rPr>
              <w:t xml:space="preserve">    </w:t>
            </w:r>
            <w:r>
              <w:rPr>
                <w:rFonts w:ascii="FangSong" w:hAnsi="FangSong" w:eastAsia="FangSong" w:cs="FangSong"/>
                <w:sz w:val="24"/>
                <w:szCs w:val="24"/>
                <w:spacing w:val="-5"/>
              </w:rPr>
              <w:t>神经网络示意图</w:t>
            </w:r>
            <w:r>
              <w:rPr>
                <w:rFonts w:ascii="FangSong" w:hAnsi="FangSong" w:eastAsia="FangSong" w:cs="FangSong"/>
                <w:sz w:val="24"/>
                <w:szCs w:val="24"/>
                <w:spacing w:val="-38"/>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70</w:t>
            </w:r>
          </w:hyperlink>
        </w:p>
        <w:p>
          <w:pPr>
            <w:ind w:left="1335"/>
            <w:spacing w:before="180" w:line="219" w:lineRule="auto"/>
            <w:tabs>
              <w:tab w:val="right" w:leader="dot" w:pos="10234"/>
            </w:tabs>
            <w:rPr>
              <w:rFonts w:ascii="Times New Roman" w:hAnsi="Times New Roman" w:eastAsia="Times New Roman" w:cs="Times New Roman"/>
              <w:sz w:val="24"/>
              <w:szCs w:val="24"/>
            </w:rPr>
          </w:pPr>
          <w:bookmarkStart w:name="bookmark112" w:id="112"/>
          <w:bookmarkEnd w:id="112"/>
          <w:hyperlink w:history="true" w:anchor="bookmark112">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3.4</w:t>
            </w:r>
            <w:r>
              <w:rPr>
                <w:rFonts w:ascii="Times New Roman" w:hAnsi="Times New Roman" w:eastAsia="Times New Roman" w:cs="Times New Roman"/>
                <w:sz w:val="24"/>
                <w:szCs w:val="24"/>
                <w:spacing w:val="10"/>
              </w:rPr>
              <w:t xml:space="preserve">    </w:t>
            </w:r>
            <w:r>
              <w:rPr>
                <w:rFonts w:ascii="FangSong" w:hAnsi="FangSong" w:eastAsia="FangSong" w:cs="FangSong"/>
                <w:sz w:val="24"/>
                <w:szCs w:val="24"/>
                <w:spacing w:val="-4"/>
              </w:rPr>
              <w:t>不同样本集的迭代过程对比图</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72</w:t>
            </w:r>
          </w:hyperlink>
        </w:p>
        <w:p>
          <w:pPr>
            <w:ind w:left="1335"/>
            <w:spacing w:before="183" w:line="212" w:lineRule="auto"/>
            <w:tabs>
              <w:tab w:val="right" w:leader="dot" w:pos="10234"/>
            </w:tabs>
            <w:rPr>
              <w:rFonts w:ascii="Times New Roman" w:hAnsi="Times New Roman" w:eastAsia="Times New Roman" w:cs="Times New Roman"/>
              <w:sz w:val="24"/>
              <w:szCs w:val="24"/>
            </w:rPr>
          </w:pPr>
          <w:bookmarkStart w:name="bookmark113" w:id="113"/>
          <w:bookmarkEnd w:id="113"/>
          <w:hyperlink w:history="true" w:anchor="bookmark113">
            <w:r>
              <w:rPr>
                <w:rFonts w:ascii="FangSong" w:hAnsi="FangSong" w:eastAsia="FangSong" w:cs="FangSong"/>
                <w:sz w:val="24"/>
                <w:szCs w:val="24"/>
                <w:spacing w:val="-5"/>
              </w:rPr>
              <w:t>图</w:t>
            </w:r>
            <w:r>
              <w:rPr>
                <w:rFonts w:ascii="FangSong" w:hAnsi="FangSong" w:eastAsia="FangSong" w:cs="FangSong"/>
                <w:sz w:val="24"/>
                <w:szCs w:val="24"/>
                <w:spacing w:val="-5"/>
              </w:rPr>
              <w:t xml:space="preserve"> </w:t>
            </w:r>
            <w:r>
              <w:rPr>
                <w:rFonts w:ascii="Times New Roman" w:hAnsi="Times New Roman" w:eastAsia="Times New Roman" w:cs="Times New Roman"/>
                <w:sz w:val="24"/>
                <w:szCs w:val="24"/>
                <w:spacing w:val="-5"/>
              </w:rPr>
              <w:t>3.5     100rpm</w:t>
            </w:r>
            <w:r>
              <w:rPr>
                <w:rFonts w:ascii="Times New Roman" w:hAnsi="Times New Roman" w:eastAsia="Times New Roman" w:cs="Times New Roman"/>
                <w:sz w:val="24"/>
                <w:szCs w:val="24"/>
                <w:spacing w:val="-8"/>
              </w:rPr>
              <w:t xml:space="preserve"> </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1100rpm</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5"/>
              </w:rPr>
              <w:t>下磁链参数的预测结果</w:t>
            </w:r>
            <w:r>
              <w:rPr>
                <w:rFonts w:ascii="FangSong" w:hAnsi="FangSong" w:eastAsia="FangSong" w:cs="FangSong"/>
                <w:sz w:val="24"/>
                <w:szCs w:val="24"/>
                <w:spacing w:val="-26"/>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73</w:t>
            </w:r>
          </w:hyperlink>
        </w:p>
      </w:sdtContent>
    </w:sdt>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ind w:left="5461"/>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XII</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7"/>
          <w:pgSz w:w="11906" w:h="16838"/>
          <w:pgMar w:top="1854" w:right="1247" w:bottom="0" w:left="424" w:header="1590" w:footer="0" w:gutter="0"/>
        </w:sectPr>
        <w:rPr>
          <w:rFonts w:ascii="Arial" w:hAnsi="Arial" w:eastAsia="Arial" w:cs="Arial"/>
          <w:sz w:val="23"/>
          <w:szCs w:val="23"/>
        </w:rPr>
      </w:pPr>
    </w:p>
    <w:p>
      <w:pPr>
        <w:spacing w:line="264" w:lineRule="auto"/>
        <w:rPr>
          <w:rFonts w:ascii="Arial"/>
          <w:sz w:val="21"/>
        </w:rPr>
      </w:pPr>
      <w:r/>
    </w:p>
    <w:sdt>
      <w:sdtPr>
        <w:rPr>
          <w:rFonts w:ascii="FangSong" w:hAnsi="FangSong" w:eastAsia="FangSong" w:cs="FangSong"/>
          <w:sz w:val="24"/>
          <w:szCs w:val="24"/>
        </w:rPr>
        <w:docPartObj>
          <w:docPartGallery w:val="Table of Contents"/>
          <w:docPartUnique/>
        </w:docPartObj>
      </w:sdtPr>
      <w:sdtEndPr>
        <w:rPr>
          <w:rFonts w:ascii="Times New Roman" w:hAnsi="Times New Roman" w:eastAsia="Times New Roman" w:cs="Times New Roman"/>
          <w:sz w:val="24"/>
          <w:szCs w:val="24"/>
        </w:rPr>
      </w:sdtEndPr>
      <w:sdtContent>
        <w:p>
          <w:pPr>
            <w:ind w:left="1335"/>
            <w:spacing w:before="78" w:line="219" w:lineRule="auto"/>
            <w:tabs>
              <w:tab w:val="right" w:leader="dot" w:pos="10234"/>
            </w:tabs>
            <w:rPr>
              <w:rFonts w:ascii="Times New Roman" w:hAnsi="Times New Roman" w:eastAsia="Times New Roman" w:cs="Times New Roman"/>
              <w:sz w:val="24"/>
              <w:szCs w:val="24"/>
            </w:rPr>
          </w:pPr>
          <w:bookmarkStart w:name="bookmark114" w:id="114"/>
          <w:bookmarkEnd w:id="114"/>
          <w:hyperlink w:history="true" w:anchor="bookmark114">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3.6</w:t>
            </w:r>
            <w:r>
              <w:rPr>
                <w:rFonts w:ascii="Times New Roman" w:hAnsi="Times New Roman" w:eastAsia="Times New Roman" w:cs="Times New Roman"/>
                <w:sz w:val="24"/>
                <w:szCs w:val="24"/>
                <w:spacing w:val="11"/>
              </w:rPr>
              <w:t xml:space="preserve">    </w:t>
            </w:r>
            <w:r>
              <w:rPr>
                <w:rFonts w:ascii="FangSong" w:hAnsi="FangSong" w:eastAsia="FangSong" w:cs="FangSong"/>
                <w:sz w:val="24"/>
                <w:szCs w:val="24"/>
                <w:spacing w:val="-4"/>
              </w:rPr>
              <w:t>不同转速下电阻参数的预测结果</w:t>
            </w:r>
            <w:r>
              <w:rPr>
                <w:rFonts w:ascii="FangSong" w:hAnsi="FangSong" w:eastAsia="FangSong" w:cs="FangSong"/>
                <w:sz w:val="24"/>
                <w:szCs w:val="24"/>
                <w:spacing w:val="-32"/>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74</w:t>
            </w:r>
          </w:hyperlink>
        </w:p>
        <w:p>
          <w:pPr>
            <w:ind w:left="1335"/>
            <w:spacing w:before="183" w:line="221" w:lineRule="auto"/>
            <w:tabs>
              <w:tab w:val="right" w:leader="dot" w:pos="10234"/>
            </w:tabs>
            <w:rPr>
              <w:rFonts w:ascii="Times New Roman" w:hAnsi="Times New Roman" w:eastAsia="Times New Roman" w:cs="Times New Roman"/>
              <w:sz w:val="24"/>
              <w:szCs w:val="24"/>
            </w:rPr>
          </w:pPr>
          <w:bookmarkStart w:name="bookmark115" w:id="115"/>
          <w:bookmarkEnd w:id="115"/>
          <w:hyperlink w:history="true" w:anchor="bookmark115">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3.7</w:t>
            </w:r>
            <w:r>
              <w:rPr>
                <w:rFonts w:ascii="Times New Roman" w:hAnsi="Times New Roman" w:eastAsia="Times New Roman" w:cs="Times New Roman"/>
                <w:sz w:val="24"/>
                <w:szCs w:val="24"/>
                <w:spacing w:val="8"/>
              </w:rPr>
              <w:t xml:space="preserve">    </w:t>
            </w:r>
            <w:r>
              <w:rPr>
                <w:rFonts w:ascii="FangSong" w:hAnsi="FangSong" w:eastAsia="FangSong" w:cs="FangSong"/>
                <w:sz w:val="24"/>
                <w:szCs w:val="24"/>
                <w:spacing w:val="-3"/>
              </w:rPr>
              <w:t>传统电机对拖平台的硬件拓扑示意图</w:t>
            </w:r>
            <w:r>
              <w:rPr>
                <w:rFonts w:ascii="FangSong" w:hAnsi="FangSong" w:eastAsia="FangSong" w:cs="FangSong"/>
                <w:sz w:val="24"/>
                <w:szCs w:val="24"/>
                <w:spacing w:val="-73"/>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75</w:t>
            </w:r>
          </w:hyperlink>
        </w:p>
        <w:p>
          <w:pPr>
            <w:ind w:left="1335"/>
            <w:spacing w:before="180" w:line="221" w:lineRule="auto"/>
            <w:tabs>
              <w:tab w:val="right" w:leader="dot" w:pos="10234"/>
            </w:tabs>
            <w:rPr>
              <w:rFonts w:ascii="Times New Roman" w:hAnsi="Times New Roman" w:eastAsia="Times New Roman" w:cs="Times New Roman"/>
              <w:sz w:val="24"/>
              <w:szCs w:val="24"/>
            </w:rPr>
          </w:pPr>
          <w:bookmarkStart w:name="bookmark116" w:id="116"/>
          <w:bookmarkEnd w:id="116"/>
          <w:hyperlink w:history="true" w:anchor="bookmark116">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3.8     </w:t>
            </w:r>
            <w:r>
              <w:rPr>
                <w:rFonts w:ascii="FangSong" w:hAnsi="FangSong" w:eastAsia="FangSong" w:cs="FangSong"/>
                <w:sz w:val="24"/>
                <w:szCs w:val="24"/>
                <w:spacing w:val="-3"/>
              </w:rPr>
              <w:t>自动化标定平台的各设备间通</w:t>
            </w:r>
            <w:r>
              <w:rPr>
                <w:rFonts w:ascii="FangSong" w:hAnsi="FangSong" w:eastAsia="FangSong" w:cs="FangSong"/>
                <w:sz w:val="24"/>
                <w:szCs w:val="24"/>
                <w:spacing w:val="-4"/>
              </w:rPr>
              <w:t>讯架构设计</w:t>
            </w:r>
            <w:r>
              <w:rPr>
                <w:rFonts w:ascii="FangSong" w:hAnsi="FangSong" w:eastAsia="FangSong" w:cs="FangSong"/>
                <w:sz w:val="24"/>
                <w:szCs w:val="24"/>
                <w:spacing w:val="-41"/>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76</w:t>
            </w:r>
          </w:hyperlink>
        </w:p>
        <w:p>
          <w:pPr>
            <w:ind w:left="1335"/>
            <w:spacing w:before="181" w:line="220" w:lineRule="auto"/>
            <w:tabs>
              <w:tab w:val="right" w:leader="dot" w:pos="10234"/>
            </w:tabs>
            <w:rPr>
              <w:rFonts w:ascii="Times New Roman" w:hAnsi="Times New Roman" w:eastAsia="Times New Roman" w:cs="Times New Roman"/>
              <w:sz w:val="24"/>
              <w:szCs w:val="24"/>
            </w:rPr>
          </w:pPr>
          <w:bookmarkStart w:name="bookmark117" w:id="117"/>
          <w:bookmarkEnd w:id="117"/>
          <w:hyperlink w:history="true" w:anchor="bookmark117">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3.9</w:t>
            </w:r>
            <w:r>
              <w:rPr>
                <w:rFonts w:ascii="Times New Roman" w:hAnsi="Times New Roman" w:eastAsia="Times New Roman" w:cs="Times New Roman"/>
                <w:sz w:val="24"/>
                <w:szCs w:val="24"/>
                <w:spacing w:val="6"/>
              </w:rPr>
              <w:t xml:space="preserve">    </w:t>
            </w:r>
            <w:r>
              <w:rPr>
                <w:rFonts w:ascii="Times New Roman" w:hAnsi="Times New Roman" w:eastAsia="Times New Roman" w:cs="Times New Roman"/>
                <w:sz w:val="24"/>
                <w:szCs w:val="24"/>
                <w:spacing w:val="-4"/>
              </w:rPr>
              <w:t>LabVIEW</w:t>
            </w:r>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4"/>
              </w:rPr>
              <w:t>功能性编程结构</w:t>
            </w:r>
            <w:r>
              <w:rPr>
                <w:rFonts w:ascii="FangSong" w:hAnsi="FangSong" w:eastAsia="FangSong" w:cs="FangSong"/>
                <w:sz w:val="24"/>
                <w:szCs w:val="24"/>
                <w:spacing w:val="-75"/>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77</w:t>
            </w:r>
          </w:hyperlink>
        </w:p>
        <w:p>
          <w:pPr>
            <w:ind w:left="1335"/>
            <w:spacing w:before="181" w:line="221" w:lineRule="auto"/>
            <w:tabs>
              <w:tab w:val="right" w:leader="dot" w:pos="10234"/>
            </w:tabs>
            <w:rPr>
              <w:rFonts w:ascii="Times New Roman" w:hAnsi="Times New Roman" w:eastAsia="Times New Roman" w:cs="Times New Roman"/>
              <w:sz w:val="24"/>
              <w:szCs w:val="24"/>
            </w:rPr>
          </w:pPr>
          <w:bookmarkStart w:name="bookmark118" w:id="118"/>
          <w:bookmarkEnd w:id="118"/>
          <w:hyperlink w:history="true" w:anchor="bookmark118">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3.10</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数据流执行规则的简单演示程序</w:t>
            </w:r>
            <w:r>
              <w:rPr>
                <w:rFonts w:ascii="FangSong" w:hAnsi="FangSong" w:eastAsia="FangSong" w:cs="FangSong"/>
                <w:sz w:val="24"/>
                <w:szCs w:val="24"/>
                <w:spacing w:val="-35"/>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78</w:t>
            </w:r>
          </w:hyperlink>
        </w:p>
        <w:p>
          <w:pPr>
            <w:ind w:left="1335"/>
            <w:spacing w:before="182" w:line="222" w:lineRule="auto"/>
            <w:tabs>
              <w:tab w:val="right" w:leader="dot" w:pos="10234"/>
            </w:tabs>
            <w:rPr>
              <w:rFonts w:ascii="Times New Roman" w:hAnsi="Times New Roman" w:eastAsia="Times New Roman" w:cs="Times New Roman"/>
              <w:sz w:val="24"/>
              <w:szCs w:val="24"/>
            </w:rPr>
          </w:pPr>
          <w:bookmarkStart w:name="bookmark119" w:id="119"/>
          <w:bookmarkEnd w:id="119"/>
          <w:hyperlink w:history="true" w:anchor="bookmark119">
            <w:r>
              <w:rPr>
                <w:rFonts w:ascii="FangSong" w:hAnsi="FangSong" w:eastAsia="FangSong" w:cs="FangSong"/>
                <w:sz w:val="24"/>
                <w:szCs w:val="24"/>
                <w:spacing w:val="-6"/>
              </w:rPr>
              <w:t>图</w:t>
            </w:r>
            <w:r>
              <w:rPr>
                <w:rFonts w:ascii="FangSong" w:hAnsi="FangSong" w:eastAsia="FangSong" w:cs="FangSong"/>
                <w:sz w:val="24"/>
                <w:szCs w:val="24"/>
                <w:spacing w:val="-6"/>
              </w:rPr>
              <w:t xml:space="preserve"> </w:t>
            </w:r>
            <w:r>
              <w:rPr>
                <w:rFonts w:ascii="Times New Roman" w:hAnsi="Times New Roman" w:eastAsia="Times New Roman" w:cs="Times New Roman"/>
                <w:sz w:val="24"/>
                <w:szCs w:val="24"/>
                <w:spacing w:val="-6"/>
              </w:rPr>
              <w:t>3.11</w:t>
            </w:r>
            <w:r>
              <w:rPr>
                <w:rFonts w:ascii="Times New Roman" w:hAnsi="Times New Roman" w:eastAsia="Times New Roman" w:cs="Times New Roman"/>
                <w:sz w:val="24"/>
                <w:szCs w:val="24"/>
                <w:spacing w:val="10"/>
              </w:rPr>
              <w:t xml:space="preserve">   </w:t>
            </w:r>
            <w:r>
              <w:rPr>
                <w:rFonts w:ascii="FangSong" w:hAnsi="FangSong" w:eastAsia="FangSong" w:cs="FangSong"/>
                <w:sz w:val="24"/>
                <w:szCs w:val="24"/>
                <w:spacing w:val="-6"/>
              </w:rPr>
              <w:t>自动化标定工具的用户界面设计</w:t>
            </w:r>
            <w:r>
              <w:rPr>
                <w:rFonts w:ascii="FangSong" w:hAnsi="FangSong" w:eastAsia="FangSong" w:cs="FangSong"/>
                <w:sz w:val="24"/>
                <w:szCs w:val="24"/>
                <w:spacing w:val="-34"/>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78</w:t>
            </w:r>
          </w:hyperlink>
        </w:p>
        <w:p>
          <w:pPr>
            <w:ind w:left="1335"/>
            <w:spacing w:before="179" w:line="222" w:lineRule="auto"/>
            <w:tabs>
              <w:tab w:val="right" w:leader="dot" w:pos="10234"/>
            </w:tabs>
            <w:rPr>
              <w:rFonts w:ascii="Times New Roman" w:hAnsi="Times New Roman" w:eastAsia="Times New Roman" w:cs="Times New Roman"/>
              <w:sz w:val="24"/>
              <w:szCs w:val="24"/>
            </w:rPr>
          </w:pPr>
          <w:bookmarkStart w:name="bookmark120" w:id="120"/>
          <w:bookmarkEnd w:id="120"/>
          <w:hyperlink w:history="true" w:anchor="bookmark120">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3.12   </w:t>
            </w:r>
            <w:r>
              <w:rPr>
                <w:rFonts w:ascii="FangSong" w:hAnsi="FangSong" w:eastAsia="FangSong" w:cs="FangSong"/>
                <w:sz w:val="24"/>
                <w:szCs w:val="24"/>
                <w:spacing w:val="-4"/>
              </w:rPr>
              <w:t>自动化标定工具的软件架构设计</w:t>
            </w:r>
            <w:r>
              <w:rPr>
                <w:rFonts w:ascii="FangSong" w:hAnsi="FangSong" w:eastAsia="FangSong" w:cs="FangSong"/>
                <w:sz w:val="24"/>
                <w:szCs w:val="24"/>
                <w:spacing w:val="-32"/>
              </w:rPr>
              <w:t xml:space="preserve"> </w:t>
            </w:r>
            <w:r>
              <w:rPr>
                <w:rFonts w:ascii="FangSong" w:hAnsi="FangSong" w:eastAsia="FangSong" w:cs="FangSong"/>
                <w:sz w:val="24"/>
                <w:szCs w:val="24"/>
              </w:rPr>
              <w:tab/>
            </w:r>
            <w:r>
              <w:rPr>
                <w:rFonts w:ascii="FangSong" w:hAnsi="FangSong" w:eastAsia="FangSong" w:cs="FangSong"/>
                <w:sz w:val="24"/>
                <w:szCs w:val="24"/>
                <w:spacing w:val="86"/>
              </w:rPr>
              <w:t xml:space="preserve"> </w:t>
            </w:r>
            <w:r>
              <w:rPr>
                <w:rFonts w:ascii="Times New Roman" w:hAnsi="Times New Roman" w:eastAsia="Times New Roman" w:cs="Times New Roman"/>
                <w:sz w:val="24"/>
                <w:szCs w:val="24"/>
                <w:spacing w:val="-8"/>
              </w:rPr>
              <w:t>80</w:t>
            </w:r>
          </w:hyperlink>
        </w:p>
        <w:p>
          <w:pPr>
            <w:ind w:left="1335"/>
            <w:spacing w:before="178" w:line="222" w:lineRule="auto"/>
            <w:tabs>
              <w:tab w:val="right" w:leader="dot" w:pos="10234"/>
            </w:tabs>
            <w:rPr>
              <w:rFonts w:ascii="Times New Roman" w:hAnsi="Times New Roman" w:eastAsia="Times New Roman" w:cs="Times New Roman"/>
              <w:sz w:val="24"/>
              <w:szCs w:val="24"/>
            </w:rPr>
          </w:pPr>
          <w:bookmarkStart w:name="bookmark121" w:id="121"/>
          <w:bookmarkEnd w:id="121"/>
          <w:hyperlink w:history="true" w:anchor="bookmark121">
            <w:r>
              <w:rPr>
                <w:rFonts w:ascii="FangSong" w:hAnsi="FangSong" w:eastAsia="FangSong" w:cs="FangSong"/>
                <w:sz w:val="24"/>
                <w:szCs w:val="24"/>
                <w:spacing w:val="-5"/>
              </w:rPr>
              <w:t>图</w:t>
            </w:r>
            <w:r>
              <w:rPr>
                <w:rFonts w:ascii="FangSong" w:hAnsi="FangSong" w:eastAsia="FangSong" w:cs="FangSong"/>
                <w:sz w:val="24"/>
                <w:szCs w:val="24"/>
                <w:spacing w:val="-5"/>
              </w:rPr>
              <w:t xml:space="preserve"> </w:t>
            </w:r>
            <w:r>
              <w:rPr>
                <w:rFonts w:ascii="Times New Roman" w:hAnsi="Times New Roman" w:eastAsia="Times New Roman" w:cs="Times New Roman"/>
                <w:sz w:val="24"/>
                <w:szCs w:val="24"/>
                <w:spacing w:val="-5"/>
              </w:rPr>
              <w:t>3.13</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5"/>
              </w:rPr>
              <w:t>故障现象类型</w:t>
            </w:r>
            <w:r>
              <w:rPr>
                <w:rFonts w:ascii="FangSong" w:hAnsi="FangSong" w:eastAsia="FangSong" w:cs="FangSong"/>
                <w:sz w:val="24"/>
                <w:szCs w:val="24"/>
              </w:rPr>
              <w:tab/>
            </w:r>
            <w:r>
              <w:rPr>
                <w:rFonts w:ascii="FangSong" w:hAnsi="FangSong" w:eastAsia="FangSong" w:cs="FangSong"/>
                <w:sz w:val="24"/>
                <w:szCs w:val="24"/>
                <w:spacing w:val="86"/>
              </w:rPr>
              <w:t xml:space="preserve"> </w:t>
            </w:r>
            <w:r>
              <w:rPr>
                <w:rFonts w:ascii="Times New Roman" w:hAnsi="Times New Roman" w:eastAsia="Times New Roman" w:cs="Times New Roman"/>
                <w:sz w:val="24"/>
                <w:szCs w:val="24"/>
                <w:spacing w:val="-8"/>
              </w:rPr>
              <w:t>82</w:t>
            </w:r>
          </w:hyperlink>
        </w:p>
        <w:p>
          <w:pPr>
            <w:ind w:left="1335"/>
            <w:spacing w:before="180" w:line="221" w:lineRule="auto"/>
            <w:tabs>
              <w:tab w:val="right" w:leader="dot" w:pos="10234"/>
            </w:tabs>
            <w:rPr>
              <w:rFonts w:ascii="Times New Roman" w:hAnsi="Times New Roman" w:eastAsia="Times New Roman" w:cs="Times New Roman"/>
              <w:sz w:val="24"/>
              <w:szCs w:val="24"/>
            </w:rPr>
          </w:pPr>
          <w:bookmarkStart w:name="bookmark122" w:id="122"/>
          <w:bookmarkEnd w:id="122"/>
          <w:hyperlink w:history="true" w:anchor="bookmark122">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3.14</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4"/>
              </w:rPr>
              <w:t>故障下电保护流程示意图</w:t>
            </w:r>
            <w:r>
              <w:rPr>
                <w:rFonts w:ascii="FangSong" w:hAnsi="FangSong" w:eastAsia="FangSong" w:cs="FangSong"/>
                <w:sz w:val="24"/>
                <w:szCs w:val="24"/>
                <w:spacing w:val="-48"/>
              </w:rPr>
              <w:t xml:space="preserve"> </w:t>
            </w:r>
            <w:r>
              <w:rPr>
                <w:rFonts w:ascii="FangSong" w:hAnsi="FangSong" w:eastAsia="FangSong" w:cs="FangSong"/>
                <w:sz w:val="24"/>
                <w:szCs w:val="24"/>
              </w:rPr>
              <w:tab/>
            </w:r>
            <w:r>
              <w:rPr>
                <w:rFonts w:ascii="FangSong" w:hAnsi="FangSong" w:eastAsia="FangSong" w:cs="FangSong"/>
                <w:sz w:val="24"/>
                <w:szCs w:val="24"/>
                <w:spacing w:val="86"/>
              </w:rPr>
              <w:t xml:space="preserve"> </w:t>
            </w:r>
            <w:r>
              <w:rPr>
                <w:rFonts w:ascii="Times New Roman" w:hAnsi="Times New Roman" w:eastAsia="Times New Roman" w:cs="Times New Roman"/>
                <w:sz w:val="24"/>
                <w:szCs w:val="24"/>
                <w:spacing w:val="-8"/>
              </w:rPr>
              <w:t>87</w:t>
            </w:r>
          </w:hyperlink>
        </w:p>
        <w:p>
          <w:pPr>
            <w:ind w:left="1335"/>
            <w:spacing w:before="182" w:line="219" w:lineRule="auto"/>
            <w:tabs>
              <w:tab w:val="right" w:leader="dot" w:pos="10234"/>
            </w:tabs>
            <w:rPr>
              <w:rFonts w:ascii="Times New Roman" w:hAnsi="Times New Roman" w:eastAsia="Times New Roman" w:cs="Times New Roman"/>
              <w:sz w:val="24"/>
              <w:szCs w:val="24"/>
            </w:rPr>
          </w:pPr>
          <w:bookmarkStart w:name="bookmark123" w:id="123"/>
          <w:bookmarkEnd w:id="123"/>
          <w:hyperlink w:history="true" w:anchor="bookmark123">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3.15   </w:t>
            </w:r>
            <w:r>
              <w:rPr>
                <w:rFonts w:ascii="FangSong" w:hAnsi="FangSong" w:eastAsia="FangSong" w:cs="FangSong"/>
                <w:sz w:val="24"/>
                <w:szCs w:val="24"/>
                <w:spacing w:val="-3"/>
              </w:rPr>
              <w:t>国内某知名整车主机厂的电机对拖测试平台示意图</w:t>
            </w:r>
            <w:r>
              <w:rPr>
                <w:rFonts w:ascii="FangSong" w:hAnsi="FangSong" w:eastAsia="FangSong" w:cs="FangSong"/>
                <w:sz w:val="24"/>
                <w:szCs w:val="24"/>
                <w:spacing w:val="-44"/>
              </w:rPr>
              <w:t xml:space="preserve"> </w:t>
            </w:r>
            <w:r>
              <w:rPr>
                <w:rFonts w:ascii="FangSong" w:hAnsi="FangSong" w:eastAsia="FangSong" w:cs="FangSong"/>
                <w:sz w:val="24"/>
                <w:szCs w:val="24"/>
              </w:rPr>
              <w:tab/>
            </w:r>
            <w:r>
              <w:rPr>
                <w:rFonts w:ascii="FangSong" w:hAnsi="FangSong" w:eastAsia="FangSong" w:cs="FangSong"/>
                <w:sz w:val="24"/>
                <w:szCs w:val="24"/>
                <w:spacing w:val="86"/>
              </w:rPr>
              <w:t xml:space="preserve"> </w:t>
            </w:r>
            <w:r>
              <w:rPr>
                <w:rFonts w:ascii="Times New Roman" w:hAnsi="Times New Roman" w:eastAsia="Times New Roman" w:cs="Times New Roman"/>
                <w:sz w:val="24"/>
                <w:szCs w:val="24"/>
                <w:spacing w:val="-8"/>
              </w:rPr>
              <w:t>88</w:t>
            </w:r>
          </w:hyperlink>
        </w:p>
        <w:p>
          <w:pPr>
            <w:ind w:left="1335"/>
            <w:spacing w:before="182" w:line="219" w:lineRule="auto"/>
            <w:tabs>
              <w:tab w:val="right" w:leader="dot" w:pos="10234"/>
            </w:tabs>
            <w:rPr>
              <w:rFonts w:ascii="Times New Roman" w:hAnsi="Times New Roman" w:eastAsia="Times New Roman" w:cs="Times New Roman"/>
              <w:sz w:val="24"/>
              <w:szCs w:val="24"/>
            </w:rPr>
          </w:pPr>
          <w:bookmarkStart w:name="bookmark124" w:id="124"/>
          <w:bookmarkEnd w:id="124"/>
          <w:hyperlink w:history="true" w:anchor="bookmark124">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3.16  </w:t>
            </w:r>
            <w:r>
              <w:rPr>
                <w:rFonts w:ascii="FangSong" w:hAnsi="FangSong" w:eastAsia="FangSong" w:cs="FangSong"/>
                <w:sz w:val="24"/>
                <w:szCs w:val="24"/>
                <w:spacing w:val="-1"/>
              </w:rPr>
              <w:t>考虑电流与转速运行工况变化的等效电磁电阻稳态模型</w:t>
            </w:r>
            <w:r>
              <w:rPr>
                <w:rFonts w:ascii="FangSong" w:hAnsi="FangSong" w:eastAsia="FangSong" w:cs="FangSong"/>
                <w:sz w:val="24"/>
                <w:szCs w:val="24"/>
              </w:rPr>
              <w:tab/>
            </w:r>
            <w:r>
              <w:rPr>
                <w:rFonts w:ascii="FangSong" w:hAnsi="FangSong" w:eastAsia="FangSong" w:cs="FangSong"/>
                <w:sz w:val="24"/>
                <w:szCs w:val="24"/>
                <w:spacing w:val="86"/>
              </w:rPr>
              <w:t xml:space="preserve"> </w:t>
            </w:r>
            <w:r>
              <w:rPr>
                <w:rFonts w:ascii="Times New Roman" w:hAnsi="Times New Roman" w:eastAsia="Times New Roman" w:cs="Times New Roman"/>
                <w:sz w:val="24"/>
                <w:szCs w:val="24"/>
                <w:spacing w:val="-8"/>
              </w:rPr>
              <w:t>89</w:t>
            </w:r>
          </w:hyperlink>
        </w:p>
        <w:p>
          <w:pPr>
            <w:ind w:left="1335"/>
            <w:spacing w:before="183" w:line="219" w:lineRule="auto"/>
            <w:tabs>
              <w:tab w:val="right" w:leader="dot" w:pos="10234"/>
            </w:tabs>
            <w:rPr>
              <w:rFonts w:ascii="Times New Roman" w:hAnsi="Times New Roman" w:eastAsia="Times New Roman" w:cs="Times New Roman"/>
              <w:sz w:val="24"/>
              <w:szCs w:val="24"/>
            </w:rPr>
          </w:pPr>
          <w:bookmarkStart w:name="bookmark125" w:id="125"/>
          <w:bookmarkEnd w:id="125"/>
          <w:hyperlink w:history="true" w:anchor="bookmark125">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3.17</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3"/>
              </w:rPr>
              <w:t>最大效率转矩比电流工作点计算方法</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90</w:t>
            </w:r>
          </w:hyperlink>
        </w:p>
        <w:p>
          <w:pPr>
            <w:ind w:left="1335"/>
            <w:spacing w:before="184" w:line="219" w:lineRule="auto"/>
            <w:tabs>
              <w:tab w:val="right" w:leader="dot" w:pos="10234"/>
            </w:tabs>
            <w:rPr>
              <w:rFonts w:ascii="Times New Roman" w:hAnsi="Times New Roman" w:eastAsia="Times New Roman" w:cs="Times New Roman"/>
              <w:sz w:val="24"/>
              <w:szCs w:val="24"/>
            </w:rPr>
          </w:pPr>
          <w:bookmarkStart w:name="bookmark126" w:id="126"/>
          <w:bookmarkEnd w:id="126"/>
          <w:hyperlink w:history="true" w:anchor="bookmark126">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3.18</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3"/>
              </w:rPr>
              <w:t>最大效率转矩比电流工作点计算结果</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92</w:t>
            </w:r>
          </w:hyperlink>
        </w:p>
        <w:p>
          <w:pPr>
            <w:ind w:left="1335"/>
            <w:spacing w:before="183" w:line="221" w:lineRule="auto"/>
            <w:tabs>
              <w:tab w:val="right" w:leader="dot" w:pos="10234"/>
            </w:tabs>
            <w:rPr>
              <w:rFonts w:ascii="Times New Roman" w:hAnsi="Times New Roman" w:eastAsia="Times New Roman" w:cs="Times New Roman"/>
              <w:sz w:val="24"/>
              <w:szCs w:val="24"/>
            </w:rPr>
          </w:pPr>
          <w:bookmarkStart w:name="bookmark127" w:id="127"/>
          <w:bookmarkEnd w:id="127"/>
          <w:hyperlink w:history="true" w:anchor="bookmark127">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3.19  </w:t>
            </w:r>
            <w:r>
              <w:rPr>
                <w:rFonts w:ascii="FangSong" w:hAnsi="FangSong" w:eastAsia="FangSong" w:cs="FangSong"/>
                <w:sz w:val="24"/>
                <w:szCs w:val="24"/>
                <w:spacing w:val="-1"/>
              </w:rPr>
              <w:t>额定工况下传统方法的运行效率与电机损耗的测试结果</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93</w:t>
            </w:r>
          </w:hyperlink>
        </w:p>
        <w:p>
          <w:pPr>
            <w:ind w:left="1335"/>
            <w:spacing w:before="181" w:line="221" w:lineRule="auto"/>
            <w:tabs>
              <w:tab w:val="right" w:leader="dot" w:pos="10234"/>
            </w:tabs>
            <w:rPr>
              <w:rFonts w:ascii="Times New Roman" w:hAnsi="Times New Roman" w:eastAsia="Times New Roman" w:cs="Times New Roman"/>
              <w:sz w:val="24"/>
              <w:szCs w:val="24"/>
            </w:rPr>
          </w:pPr>
          <w:bookmarkStart w:name="bookmark128" w:id="128"/>
          <w:bookmarkEnd w:id="128"/>
          <w:hyperlink w:history="true" w:anchor="bookmark128">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3.20  </w:t>
            </w:r>
            <w:r>
              <w:rPr>
                <w:rFonts w:ascii="FangSong" w:hAnsi="FangSong" w:eastAsia="FangSong" w:cs="FangSong"/>
                <w:sz w:val="24"/>
                <w:szCs w:val="24"/>
                <w:spacing w:val="-1"/>
              </w:rPr>
              <w:t>额定工况下所提方法的运行效率与电机损耗的测试结果</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93</w:t>
            </w:r>
          </w:hyperlink>
        </w:p>
        <w:p>
          <w:pPr>
            <w:ind w:left="1335"/>
            <w:spacing w:before="181" w:line="222" w:lineRule="auto"/>
            <w:tabs>
              <w:tab w:val="right" w:leader="dot" w:pos="10234"/>
            </w:tabs>
            <w:rPr>
              <w:rFonts w:ascii="Times New Roman" w:hAnsi="Times New Roman" w:eastAsia="Times New Roman" w:cs="Times New Roman"/>
              <w:sz w:val="24"/>
              <w:szCs w:val="24"/>
            </w:rPr>
          </w:pPr>
          <w:bookmarkStart w:name="bookmark129" w:id="129"/>
          <w:bookmarkEnd w:id="129"/>
          <w:hyperlink w:history="true" w:anchor="bookmark129">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4.1</w:t>
            </w:r>
            <w:r>
              <w:rPr>
                <w:rFonts w:ascii="Times New Roman" w:hAnsi="Times New Roman" w:eastAsia="Times New Roman" w:cs="Times New Roman"/>
                <w:sz w:val="24"/>
                <w:szCs w:val="24"/>
                <w:spacing w:val="10"/>
              </w:rPr>
              <w:t xml:space="preserve">    </w:t>
            </w:r>
            <w:r>
              <w:rPr>
                <w:rFonts w:ascii="FangSong" w:hAnsi="FangSong" w:eastAsia="FangSong" w:cs="FangSong"/>
                <w:sz w:val="24"/>
                <w:szCs w:val="24"/>
                <w:spacing w:val="-4"/>
              </w:rPr>
              <w:t>直流电流注入的更新时序设计</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99</w:t>
            </w:r>
          </w:hyperlink>
        </w:p>
        <w:p>
          <w:pPr>
            <w:ind w:left="1335"/>
            <w:spacing w:before="180" w:line="219" w:lineRule="auto"/>
            <w:tabs>
              <w:tab w:val="right" w:leader="dot" w:pos="10234"/>
            </w:tabs>
            <w:rPr>
              <w:rFonts w:ascii="Times New Roman" w:hAnsi="Times New Roman" w:eastAsia="Times New Roman" w:cs="Times New Roman"/>
              <w:sz w:val="24"/>
              <w:szCs w:val="24"/>
            </w:rPr>
          </w:pPr>
          <w:bookmarkStart w:name="bookmark130" w:id="130"/>
          <w:bookmarkEnd w:id="130"/>
          <w:hyperlink w:history="true" w:anchor="bookmark130">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4.2    </w:t>
            </w:r>
            <w:r>
              <w:rPr>
                <w:rFonts w:ascii="FangSong" w:hAnsi="FangSong" w:eastAsia="FangSong" w:cs="FangSong"/>
                <w:sz w:val="24"/>
                <w:szCs w:val="24"/>
                <w:spacing w:val="-1"/>
              </w:rPr>
              <w:t>所提参数辨识方法与传统方法间的稳态精度对比示意图</w:t>
            </w:r>
            <w:r>
              <w:rPr>
                <w:rFonts w:ascii="FangSong" w:hAnsi="FangSong" w:eastAsia="FangSong" w:cs="FangSong"/>
                <w:sz w:val="24"/>
                <w:szCs w:val="24"/>
              </w:rPr>
              <w:tab/>
            </w:r>
            <w:r>
              <w:rPr>
                <w:rFonts w:ascii="FangSong" w:hAnsi="FangSong" w:eastAsia="FangSong" w:cs="FangSong"/>
                <w:sz w:val="24"/>
                <w:szCs w:val="24"/>
                <w:spacing w:val="-20"/>
              </w:rPr>
              <w:t xml:space="preserve"> </w:t>
            </w:r>
            <w:r>
              <w:rPr>
                <w:rFonts w:ascii="Times New Roman" w:hAnsi="Times New Roman" w:eastAsia="Times New Roman" w:cs="Times New Roman"/>
                <w:sz w:val="24"/>
                <w:szCs w:val="24"/>
                <w:spacing w:val="-10"/>
              </w:rPr>
              <w:t>101</w:t>
            </w:r>
          </w:hyperlink>
        </w:p>
        <w:p>
          <w:pPr>
            <w:ind w:left="1335"/>
            <w:spacing w:before="183" w:line="219" w:lineRule="auto"/>
            <w:tabs>
              <w:tab w:val="right" w:leader="dot" w:pos="10234"/>
            </w:tabs>
            <w:rPr>
              <w:rFonts w:ascii="Times New Roman" w:hAnsi="Times New Roman" w:eastAsia="Times New Roman" w:cs="Times New Roman"/>
              <w:sz w:val="24"/>
              <w:szCs w:val="24"/>
            </w:rPr>
          </w:pPr>
          <w:bookmarkStart w:name="bookmark131" w:id="131"/>
          <w:bookmarkEnd w:id="131"/>
          <w:hyperlink w:history="true" w:anchor="bookmark131">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4.3    </w:t>
            </w:r>
            <w:r>
              <w:rPr>
                <w:rFonts w:ascii="FangSong" w:hAnsi="FangSong" w:eastAsia="FangSong" w:cs="FangSong"/>
                <w:sz w:val="24"/>
                <w:szCs w:val="24"/>
                <w:spacing w:val="-1"/>
              </w:rPr>
              <w:t>所提参数辨识方法在不同工况下的稳态精度测试结果示意图</w:t>
            </w:r>
            <w:r>
              <w:rPr>
                <w:rFonts w:ascii="FangSong" w:hAnsi="FangSong" w:eastAsia="FangSong" w:cs="FangSong"/>
                <w:sz w:val="24"/>
                <w:szCs w:val="24"/>
                <w:spacing w:val="-49"/>
              </w:rPr>
              <w:t xml:space="preserve"> </w:t>
            </w:r>
            <w:r>
              <w:rPr>
                <w:rFonts w:ascii="FangSong" w:hAnsi="FangSong" w:eastAsia="FangSong" w:cs="FangSong"/>
                <w:sz w:val="24"/>
                <w:szCs w:val="24"/>
              </w:rPr>
              <w:tab/>
            </w:r>
            <w:r>
              <w:rPr>
                <w:rFonts w:ascii="FangSong" w:hAnsi="FangSong" w:eastAsia="FangSong" w:cs="FangSong"/>
                <w:sz w:val="24"/>
                <w:szCs w:val="24"/>
                <w:spacing w:val="-20"/>
              </w:rPr>
              <w:t xml:space="preserve"> </w:t>
            </w:r>
            <w:r>
              <w:rPr>
                <w:rFonts w:ascii="Times New Roman" w:hAnsi="Times New Roman" w:eastAsia="Times New Roman" w:cs="Times New Roman"/>
                <w:sz w:val="24"/>
                <w:szCs w:val="24"/>
                <w:spacing w:val="-10"/>
              </w:rPr>
              <w:t>103</w:t>
            </w:r>
          </w:hyperlink>
        </w:p>
        <w:p>
          <w:pPr>
            <w:ind w:left="1335"/>
            <w:spacing w:before="183" w:line="222" w:lineRule="auto"/>
            <w:tabs>
              <w:tab w:val="right" w:leader="dot" w:pos="10234"/>
            </w:tabs>
            <w:rPr>
              <w:rFonts w:ascii="Times New Roman" w:hAnsi="Times New Roman" w:eastAsia="Times New Roman" w:cs="Times New Roman"/>
              <w:sz w:val="24"/>
              <w:szCs w:val="24"/>
            </w:rPr>
          </w:pPr>
          <w:bookmarkStart w:name="bookmark132" w:id="132"/>
          <w:bookmarkEnd w:id="132"/>
          <w:hyperlink w:history="true" w:anchor="bookmark132">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4.4    </w:t>
            </w:r>
            <w:r>
              <w:rPr>
                <w:rFonts w:ascii="FangSong" w:hAnsi="FangSong" w:eastAsia="FangSong" w:cs="FangSong"/>
                <w:sz w:val="24"/>
                <w:szCs w:val="24"/>
                <w:spacing w:val="-1"/>
              </w:rPr>
              <w:t>所提参数辨识方法的梯度下降迭代求解过程测试结果示意图</w:t>
            </w:r>
            <w:r>
              <w:rPr>
                <w:rFonts w:ascii="FangSong" w:hAnsi="FangSong" w:eastAsia="FangSong" w:cs="FangSong"/>
                <w:sz w:val="24"/>
                <w:szCs w:val="24"/>
                <w:spacing w:val="-49"/>
              </w:rPr>
              <w:t xml:space="preserve"> </w:t>
            </w:r>
            <w:r>
              <w:rPr>
                <w:rFonts w:ascii="FangSong" w:hAnsi="FangSong" w:eastAsia="FangSong" w:cs="FangSong"/>
                <w:sz w:val="24"/>
                <w:szCs w:val="24"/>
              </w:rPr>
              <w:tab/>
            </w:r>
            <w:r>
              <w:rPr>
                <w:rFonts w:ascii="FangSong" w:hAnsi="FangSong" w:eastAsia="FangSong" w:cs="FangSong"/>
                <w:sz w:val="24"/>
                <w:szCs w:val="24"/>
                <w:spacing w:val="-20"/>
              </w:rPr>
              <w:t xml:space="preserve"> </w:t>
            </w: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10"/>
              </w:rPr>
              <w:t>0</w:t>
            </w:r>
            <w:r>
              <w:rPr>
                <w:rFonts w:ascii="Times New Roman" w:hAnsi="Times New Roman" w:eastAsia="Times New Roman" w:cs="Times New Roman"/>
                <w:sz w:val="24"/>
                <w:szCs w:val="24"/>
                <w:spacing w:val="-9"/>
              </w:rPr>
              <w:t>4</w:t>
            </w:r>
          </w:hyperlink>
        </w:p>
        <w:p>
          <w:pPr>
            <w:ind w:left="1335"/>
            <w:spacing w:before="179" w:line="220" w:lineRule="auto"/>
            <w:tabs>
              <w:tab w:val="right" w:leader="dot" w:pos="10234"/>
            </w:tabs>
            <w:rPr>
              <w:rFonts w:ascii="Times New Roman" w:hAnsi="Times New Roman" w:eastAsia="Times New Roman" w:cs="Times New Roman"/>
              <w:sz w:val="24"/>
              <w:szCs w:val="24"/>
            </w:rPr>
          </w:pPr>
          <w:bookmarkStart w:name="bookmark133" w:id="133"/>
          <w:bookmarkEnd w:id="133"/>
          <w:hyperlink w:history="true" w:anchor="bookmark133">
            <w:r>
              <w:rPr>
                <w:rFonts w:ascii="FangSong" w:hAnsi="FangSong" w:eastAsia="FangSong" w:cs="FangSong"/>
                <w:sz w:val="24"/>
                <w:szCs w:val="24"/>
                <w:spacing w:val="-2"/>
              </w:rPr>
              <w:t>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4.5     </w:t>
            </w:r>
            <w:r>
              <w:rPr>
                <w:rFonts w:ascii="FangSong" w:hAnsi="FangSong" w:eastAsia="FangSong" w:cs="FangSong"/>
                <w:sz w:val="24"/>
                <w:szCs w:val="24"/>
                <w:spacing w:val="-2"/>
              </w:rPr>
              <w:t>电机传动系统的轴不对中</w:t>
            </w:r>
            <w:r>
              <w:rPr>
                <w:rFonts w:ascii="FangSong" w:hAnsi="FangSong" w:eastAsia="FangSong" w:cs="FangSong"/>
                <w:sz w:val="24"/>
                <w:szCs w:val="24"/>
                <w:spacing w:val="-3"/>
              </w:rPr>
              <w:t>示意图</w:t>
            </w:r>
            <w:r>
              <w:rPr>
                <w:rFonts w:ascii="Times New Roman" w:hAnsi="Times New Roman" w:eastAsia="Times New Roman" w:cs="Times New Roman"/>
                <w:sz w:val="15"/>
                <w:szCs w:val="15"/>
                <w:spacing w:val="-3"/>
                <w:position w:val="7"/>
              </w:rPr>
              <w:t>[131]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12"/>
                <w:w w:val="101"/>
                <w:position w:val="7"/>
              </w:rPr>
              <w:t xml:space="preserve">  </w:t>
            </w:r>
            <w:r>
              <w:rPr>
                <w:rFonts w:ascii="Times New Roman" w:hAnsi="Times New Roman" w:eastAsia="Times New Roman" w:cs="Times New Roman"/>
                <w:sz w:val="24"/>
                <w:szCs w:val="24"/>
                <w:spacing w:val="-10"/>
              </w:rPr>
              <w:t>105</w:t>
            </w:r>
          </w:hyperlink>
        </w:p>
        <w:p>
          <w:pPr>
            <w:ind w:left="1335"/>
            <w:spacing w:before="182" w:line="221" w:lineRule="auto"/>
            <w:tabs>
              <w:tab w:val="right" w:leader="dot" w:pos="10234"/>
            </w:tabs>
            <w:rPr>
              <w:rFonts w:ascii="Times New Roman" w:hAnsi="Times New Roman" w:eastAsia="Times New Roman" w:cs="Times New Roman"/>
              <w:sz w:val="24"/>
              <w:szCs w:val="24"/>
            </w:rPr>
          </w:pPr>
          <w:bookmarkStart w:name="bookmark134" w:id="134"/>
          <w:bookmarkEnd w:id="134"/>
          <w:hyperlink w:history="true" w:anchor="bookmark134">
            <w:r>
              <w:rPr>
                <w:rFonts w:ascii="FangSong" w:hAnsi="FangSong" w:eastAsia="FangSong" w:cs="FangSong"/>
                <w:sz w:val="24"/>
                <w:szCs w:val="24"/>
                <w:spacing w:val="-4"/>
              </w:rPr>
              <w:t>图</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4.6</w:t>
            </w:r>
            <w:r>
              <w:rPr>
                <w:rFonts w:ascii="Times New Roman" w:hAnsi="Times New Roman" w:eastAsia="Times New Roman" w:cs="Times New Roman"/>
                <w:sz w:val="24"/>
                <w:szCs w:val="24"/>
                <w:spacing w:val="11"/>
              </w:rPr>
              <w:t xml:space="preserve">    </w:t>
            </w:r>
            <w:r>
              <w:rPr>
                <w:rFonts w:ascii="FangSong" w:hAnsi="FangSong" w:eastAsia="FangSong" w:cs="FangSong"/>
                <w:sz w:val="24"/>
                <w:szCs w:val="24"/>
                <w:spacing w:val="-4"/>
              </w:rPr>
              <w:t>不同运行工况下的无功功率信号</w:t>
            </w:r>
            <w:r>
              <w:rPr>
                <w:rFonts w:ascii="FangSong" w:hAnsi="FangSong" w:eastAsia="FangSong" w:cs="FangSong"/>
                <w:sz w:val="24"/>
                <w:szCs w:val="24"/>
                <w:spacing w:val="-32"/>
              </w:rPr>
              <w:t xml:space="preserve"> </w:t>
            </w:r>
            <w:r>
              <w:rPr>
                <w:rFonts w:ascii="FangSong" w:hAnsi="FangSong" w:eastAsia="FangSong" w:cs="FangSong"/>
                <w:sz w:val="24"/>
                <w:szCs w:val="24"/>
              </w:rPr>
              <w:tab/>
            </w:r>
            <w:r>
              <w:rPr>
                <w:rFonts w:ascii="FangSong" w:hAnsi="FangSong" w:eastAsia="FangSong" w:cs="FangSong"/>
                <w:sz w:val="24"/>
                <w:szCs w:val="24"/>
                <w:spacing w:val="-20"/>
              </w:rPr>
              <w:t xml:space="preserve"> </w:t>
            </w:r>
            <w:r>
              <w:rPr>
                <w:rFonts w:ascii="Times New Roman" w:hAnsi="Times New Roman" w:eastAsia="Times New Roman" w:cs="Times New Roman"/>
                <w:sz w:val="24"/>
                <w:szCs w:val="24"/>
                <w:spacing w:val="-10"/>
              </w:rPr>
              <w:t>105</w:t>
            </w:r>
          </w:hyperlink>
        </w:p>
        <w:p>
          <w:pPr>
            <w:ind w:left="1335"/>
            <w:spacing w:before="181" w:line="212" w:lineRule="auto"/>
            <w:tabs>
              <w:tab w:val="right" w:leader="dot" w:pos="10234"/>
            </w:tabs>
            <w:rPr>
              <w:rFonts w:ascii="Times New Roman" w:hAnsi="Times New Roman" w:eastAsia="Times New Roman" w:cs="Times New Roman"/>
              <w:sz w:val="24"/>
              <w:szCs w:val="24"/>
            </w:rPr>
          </w:pPr>
          <w:bookmarkStart w:name="bookmark135" w:id="135"/>
          <w:bookmarkEnd w:id="135"/>
          <w:hyperlink w:history="true" w:anchor="bookmark135">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4.7    </w:t>
            </w:r>
            <w:r>
              <w:rPr>
                <w:rFonts w:ascii="FangSong" w:hAnsi="FangSong" w:eastAsia="FangSong" w:cs="FangSong"/>
                <w:sz w:val="24"/>
                <w:szCs w:val="24"/>
                <w:spacing w:val="-1"/>
              </w:rPr>
              <w:t>不同阻尼比</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1"/>
              </w:rPr>
              <w:t>ξ</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1"/>
              </w:rPr>
              <w:t>下陷波器的标幺化调节时间</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sn</w:t>
            </w:r>
            <w:r>
              <w:rPr>
                <w:rFonts w:ascii="Times New Roman" w:hAnsi="Times New Roman" w:eastAsia="Times New Roman" w:cs="Times New Roman"/>
                <w:sz w:val="15"/>
                <w:szCs w:val="15"/>
                <w:spacing w:val="37"/>
                <w:w w:val="102"/>
                <w:position w:val="-3"/>
              </w:rPr>
              <w:t xml:space="preserve"> </w:t>
            </w:r>
            <w:r>
              <w:rPr>
                <w:rFonts w:ascii="Times New Roman" w:hAnsi="Times New Roman" w:eastAsia="Times New Roman" w:cs="Times New Roman"/>
                <w:sz w:val="15"/>
                <w:szCs w:val="15"/>
              </w:rPr>
              <w:tab/>
            </w:r>
            <w:r>
              <w:rPr>
                <w:rFonts w:ascii="Times New Roman" w:hAnsi="Times New Roman" w:eastAsia="Times New Roman" w:cs="Times New Roman"/>
                <w:sz w:val="15"/>
                <w:szCs w:val="15"/>
                <w:spacing w:val="12"/>
                <w:w w:val="101"/>
                <w:position w:val="-3"/>
              </w:rPr>
              <w:t xml:space="preserve">  </w:t>
            </w:r>
            <w:r>
              <w:rPr>
                <w:rFonts w:ascii="Times New Roman" w:hAnsi="Times New Roman" w:eastAsia="Times New Roman" w:cs="Times New Roman"/>
                <w:sz w:val="24"/>
                <w:szCs w:val="24"/>
                <w:spacing w:val="-10"/>
              </w:rPr>
              <w:t>106</w:t>
            </w:r>
          </w:hyperlink>
        </w:p>
        <w:p>
          <w:pPr>
            <w:ind w:left="1335"/>
            <w:spacing w:before="192" w:line="242" w:lineRule="auto"/>
            <w:tabs>
              <w:tab w:val="right" w:leader="dot" w:pos="10234"/>
            </w:tabs>
            <w:rPr>
              <w:rFonts w:ascii="Times New Roman" w:hAnsi="Times New Roman" w:eastAsia="Times New Roman" w:cs="Times New Roman"/>
              <w:sz w:val="24"/>
              <w:szCs w:val="24"/>
            </w:rPr>
          </w:pPr>
          <w:bookmarkStart w:name="bookmark136" w:id="136"/>
          <w:bookmarkEnd w:id="136"/>
          <w:hyperlink w:history="true" w:anchor="bookmark136">
            <w:r>
              <w:rPr>
                <w:rFonts w:ascii="FangSong" w:hAnsi="FangSong" w:eastAsia="FangSong" w:cs="FangSong"/>
                <w:sz w:val="24"/>
                <w:szCs w:val="24"/>
              </w:rPr>
              <w:t>图</w:t>
            </w:r>
            <w:r>
              <w:rPr>
                <w:rFonts w:ascii="FangSong" w:hAnsi="FangSong" w:eastAsia="FangSong" w:cs="FangSong"/>
                <w:sz w:val="24"/>
                <w:szCs w:val="24"/>
              </w:rPr>
              <w:t xml:space="preserve"> </w:t>
            </w:r>
            <w:r>
              <w:rPr>
                <w:rFonts w:ascii="Times New Roman" w:hAnsi="Times New Roman" w:eastAsia="Times New Roman" w:cs="Times New Roman"/>
                <w:sz w:val="24"/>
                <w:szCs w:val="24"/>
              </w:rPr>
              <w:t>4.8    </w:t>
            </w:r>
            <w:r>
              <w:rPr>
                <w:rFonts w:ascii="FangSong" w:hAnsi="FangSong" w:eastAsia="FangSong" w:cs="FangSong"/>
                <w:sz w:val="24"/>
                <w:szCs w:val="24"/>
              </w:rPr>
              <w:t>不同标幺化延迟时间</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dn</w:t>
            </w:r>
            <w:r>
              <w:rPr>
                <w:rFonts w:ascii="Times New Roman" w:hAnsi="Times New Roman" w:eastAsia="Times New Roman" w:cs="Times New Roman"/>
                <w:sz w:val="15"/>
                <w:szCs w:val="15"/>
                <w:spacing w:val="8"/>
                <w:position w:val="-3"/>
              </w:rPr>
              <w:t xml:space="preserve">  </w:t>
            </w:r>
            <w:r>
              <w:rPr>
                <w:rFonts w:ascii="FangSong" w:hAnsi="FangSong" w:eastAsia="FangSong" w:cs="FangSong"/>
                <w:sz w:val="24"/>
                <w:szCs w:val="24"/>
              </w:rPr>
              <w:t>下所提计算方法对不同</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en</w:t>
            </w:r>
            <w:r>
              <w:rPr>
                <w:rFonts w:ascii="Times New Roman" w:hAnsi="Times New Roman" w:eastAsia="Times New Roman" w:cs="Times New Roman"/>
                <w:sz w:val="15"/>
                <w:szCs w:val="15"/>
                <w:spacing w:val="5"/>
                <w:position w:val="-3"/>
              </w:rPr>
              <w:t xml:space="preserve">  </w:t>
            </w:r>
            <w:r>
              <w:rPr>
                <w:rFonts w:ascii="FangSong" w:hAnsi="FangSong" w:eastAsia="FangSong" w:cs="FangSong"/>
                <w:sz w:val="24"/>
                <w:szCs w:val="24"/>
              </w:rPr>
              <w:t>谐波的放大倍数</w:t>
            </w:r>
            <w:r>
              <w:rPr>
                <w:rFonts w:ascii="FangSong" w:hAnsi="FangSong" w:eastAsia="FangSong" w:cs="FangSong"/>
                <w:sz w:val="24"/>
                <w:szCs w:val="24"/>
                <w:spacing w:val="-47"/>
              </w:rPr>
              <w:t xml:space="preserve"> </w:t>
            </w:r>
            <w:r>
              <w:rPr>
                <w:rFonts w:ascii="FangSong" w:hAnsi="FangSong" w:eastAsia="FangSong" w:cs="FangSong"/>
                <w:sz w:val="24"/>
                <w:szCs w:val="24"/>
              </w:rPr>
              <w:tab/>
            </w:r>
            <w:r>
              <w:rPr>
                <w:rFonts w:ascii="FangSong" w:hAnsi="FangSong" w:eastAsia="FangSong" w:cs="FangSong"/>
                <w:sz w:val="24"/>
                <w:szCs w:val="24"/>
                <w:spacing w:val="-11"/>
              </w:rPr>
              <w:t xml:space="preserve"> </w:t>
            </w:r>
            <w:r>
              <w:rPr>
                <w:rFonts w:ascii="Times New Roman" w:hAnsi="Times New Roman" w:eastAsia="Times New Roman" w:cs="Times New Roman"/>
                <w:sz w:val="24"/>
                <w:szCs w:val="24"/>
                <w:spacing w:val="-15"/>
              </w:rPr>
              <w:t>11</w:t>
            </w:r>
            <w:r>
              <w:rPr>
                <w:rFonts w:ascii="Times New Roman" w:hAnsi="Times New Roman" w:eastAsia="Times New Roman" w:cs="Times New Roman"/>
                <w:sz w:val="24"/>
                <w:szCs w:val="24"/>
                <w:spacing w:val="-9"/>
              </w:rPr>
              <w:t>0</w:t>
            </w:r>
          </w:hyperlink>
        </w:p>
        <w:p>
          <w:pPr>
            <w:ind w:left="1335"/>
            <w:spacing w:before="154" w:line="220" w:lineRule="auto"/>
            <w:tabs>
              <w:tab w:val="right" w:leader="dot" w:pos="10234"/>
            </w:tabs>
            <w:rPr>
              <w:rFonts w:ascii="Times New Roman" w:hAnsi="Times New Roman" w:eastAsia="Times New Roman" w:cs="Times New Roman"/>
              <w:sz w:val="24"/>
              <w:szCs w:val="24"/>
            </w:rPr>
          </w:pPr>
          <w:bookmarkStart w:name="bookmark137" w:id="137"/>
          <w:bookmarkEnd w:id="137"/>
          <w:hyperlink w:history="true" w:anchor="bookmark137">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4.9    </w:t>
            </w:r>
            <w:r>
              <w:rPr>
                <w:rFonts w:ascii="FangSong" w:hAnsi="FangSong" w:eastAsia="FangSong" w:cs="FangSong"/>
                <w:sz w:val="24"/>
                <w:szCs w:val="24"/>
                <w:spacing w:val="-1"/>
              </w:rPr>
              <w:t>所提直流分量计算方法与陷波器的动态性能对比示意图</w:t>
            </w:r>
            <w:r>
              <w:rPr>
                <w:rFonts w:ascii="FangSong" w:hAnsi="FangSong" w:eastAsia="FangSong" w:cs="FangSong"/>
                <w:sz w:val="24"/>
                <w:szCs w:val="24"/>
              </w:rPr>
              <w:tab/>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16"/>
              </w:rPr>
              <w:t>111</w:t>
            </w:r>
          </w:hyperlink>
        </w:p>
        <w:p>
          <w:pPr>
            <w:ind w:left="1335"/>
            <w:spacing w:before="182" w:line="219" w:lineRule="auto"/>
            <w:tabs>
              <w:tab w:val="right" w:leader="dot" w:pos="10234"/>
            </w:tabs>
            <w:rPr>
              <w:rFonts w:ascii="Times New Roman" w:hAnsi="Times New Roman" w:eastAsia="Times New Roman" w:cs="Times New Roman"/>
              <w:sz w:val="24"/>
              <w:szCs w:val="24"/>
            </w:rPr>
          </w:pPr>
          <w:bookmarkStart w:name="bookmark138" w:id="138"/>
          <w:bookmarkEnd w:id="138"/>
          <w:hyperlink w:history="true" w:anchor="bookmark138">
            <w:r>
              <w:rPr>
                <w:rFonts w:ascii="FangSong" w:hAnsi="FangSong" w:eastAsia="FangSong" w:cs="FangSong"/>
                <w:sz w:val="24"/>
                <w:szCs w:val="24"/>
                <w:spacing w:val="-1"/>
              </w:rPr>
              <w:t>图</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4.10  </w:t>
            </w:r>
            <w:r>
              <w:rPr>
                <w:rFonts w:ascii="FangSong" w:hAnsi="FangSong" w:eastAsia="FangSong" w:cs="FangSong"/>
                <w:sz w:val="24"/>
                <w:szCs w:val="24"/>
                <w:spacing w:val="-1"/>
              </w:rPr>
              <w:t>所提效率优化在线搜索控制的</w:t>
            </w:r>
            <w:r>
              <w:rPr>
                <w:rFonts w:ascii="FangSong" w:hAnsi="FangSong" w:eastAsia="FangSong" w:cs="FangSong"/>
                <w:sz w:val="24"/>
                <w:szCs w:val="24"/>
                <w:spacing w:val="-2"/>
              </w:rPr>
              <w:t>控制框图</w:t>
            </w:r>
            <w:r>
              <w:rPr>
                <w:rFonts w:ascii="FangSong" w:hAnsi="FangSong" w:eastAsia="FangSong" w:cs="FangSong"/>
                <w:sz w:val="24"/>
                <w:szCs w:val="24"/>
              </w:rPr>
              <w:tab/>
            </w:r>
            <w:r>
              <w:rPr>
                <w:rFonts w:ascii="FangSong" w:hAnsi="FangSong" w:eastAsia="FangSong" w:cs="FangSong"/>
                <w:sz w:val="24"/>
                <w:szCs w:val="24"/>
                <w:spacing w:val="-11"/>
              </w:rPr>
              <w:t xml:space="preserve"> </w:t>
            </w:r>
            <w:r>
              <w:rPr>
                <w:rFonts w:ascii="Times New Roman" w:hAnsi="Times New Roman" w:eastAsia="Times New Roman" w:cs="Times New Roman"/>
                <w:sz w:val="24"/>
                <w:szCs w:val="24"/>
                <w:spacing w:val="-15"/>
              </w:rPr>
              <w:t>1</w:t>
            </w: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10"/>
              </w:rPr>
              <w:t>2</w:t>
            </w:r>
          </w:hyperlink>
        </w:p>
        <w:p>
          <w:pPr>
            <w:ind w:left="1335"/>
            <w:spacing w:before="183" w:line="222" w:lineRule="auto"/>
            <w:tabs>
              <w:tab w:val="right" w:leader="dot" w:pos="10234"/>
            </w:tabs>
            <w:rPr>
              <w:rFonts w:ascii="Times New Roman" w:hAnsi="Times New Roman" w:eastAsia="Times New Roman" w:cs="Times New Roman"/>
              <w:sz w:val="24"/>
              <w:szCs w:val="24"/>
            </w:rPr>
          </w:pPr>
          <w:bookmarkStart w:name="bookmark139" w:id="139"/>
          <w:bookmarkEnd w:id="139"/>
          <w:hyperlink w:history="true" w:anchor="bookmark139">
            <w:r>
              <w:rPr>
                <w:rFonts w:ascii="FangSong" w:hAnsi="FangSong" w:eastAsia="FangSong" w:cs="FangSong"/>
                <w:sz w:val="24"/>
                <w:szCs w:val="24"/>
                <w:spacing w:val="-5"/>
              </w:rPr>
              <w:t>图</w:t>
            </w:r>
            <w:r>
              <w:rPr>
                <w:rFonts w:ascii="FangSong" w:hAnsi="FangSong" w:eastAsia="FangSong" w:cs="FangSong"/>
                <w:sz w:val="24"/>
                <w:szCs w:val="24"/>
                <w:spacing w:val="-5"/>
              </w:rPr>
              <w:t xml:space="preserve"> </w:t>
            </w:r>
            <w:r>
              <w:rPr>
                <w:rFonts w:ascii="Times New Roman" w:hAnsi="Times New Roman" w:eastAsia="Times New Roman" w:cs="Times New Roman"/>
                <w:sz w:val="24"/>
                <w:szCs w:val="24"/>
                <w:spacing w:val="-5"/>
              </w:rPr>
              <w:t>4.11   </w:t>
            </w:r>
            <w:r>
              <w:rPr>
                <w:rFonts w:ascii="FangSong" w:hAnsi="FangSong" w:eastAsia="FangSong" w:cs="FangSong"/>
                <w:sz w:val="24"/>
                <w:szCs w:val="24"/>
                <w:spacing w:val="-5"/>
              </w:rPr>
              <w:t>电流给定更新时序流程图</w:t>
            </w:r>
            <w:r>
              <w:rPr>
                <w:rFonts w:ascii="FangSong" w:hAnsi="FangSong" w:eastAsia="FangSong" w:cs="FangSong"/>
                <w:sz w:val="24"/>
                <w:szCs w:val="24"/>
                <w:spacing w:val="-37"/>
              </w:rPr>
              <w:t xml:space="preserve"> </w:t>
            </w:r>
            <w:r>
              <w:rPr>
                <w:rFonts w:ascii="FangSong" w:hAnsi="FangSong" w:eastAsia="FangSong" w:cs="FangSong"/>
                <w:sz w:val="24"/>
                <w:szCs w:val="24"/>
              </w:rPr>
              <w:tab/>
            </w:r>
            <w:r>
              <w:rPr>
                <w:rFonts w:ascii="FangSong" w:hAnsi="FangSong" w:eastAsia="FangSong" w:cs="FangSong"/>
                <w:sz w:val="24"/>
                <w:szCs w:val="24"/>
                <w:spacing w:val="-11"/>
              </w:rPr>
              <w:t xml:space="preserve"> </w:t>
            </w:r>
            <w:r>
              <w:rPr>
                <w:rFonts w:ascii="Times New Roman" w:hAnsi="Times New Roman" w:eastAsia="Times New Roman" w:cs="Times New Roman"/>
                <w:sz w:val="24"/>
                <w:szCs w:val="24"/>
                <w:spacing w:val="-13"/>
              </w:rPr>
              <w:t>113</w:t>
            </w:r>
          </w:hyperlink>
        </w:p>
        <w:p>
          <w:pPr>
            <w:ind w:left="1335"/>
            <w:spacing w:before="179" w:line="212" w:lineRule="auto"/>
            <w:tabs>
              <w:tab w:val="right" w:leader="dot" w:pos="10234"/>
            </w:tabs>
            <w:rPr>
              <w:rFonts w:ascii="Times New Roman" w:hAnsi="Times New Roman" w:eastAsia="Times New Roman" w:cs="Times New Roman"/>
              <w:sz w:val="24"/>
              <w:szCs w:val="24"/>
            </w:rPr>
          </w:pPr>
          <w:bookmarkStart w:name="bookmark140" w:id="140"/>
          <w:bookmarkEnd w:id="140"/>
          <w:hyperlink w:history="true" w:anchor="bookmark140">
            <w:r>
              <w:rPr>
                <w:rFonts w:ascii="FangSong" w:hAnsi="FangSong" w:eastAsia="FangSong" w:cs="FangSong"/>
                <w:sz w:val="24"/>
                <w:szCs w:val="24"/>
                <w:spacing w:val="-2"/>
              </w:rPr>
              <w:t>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4.12</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2"/>
              </w:rPr>
              <w:t>转速</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200 rpm</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2"/>
              </w:rPr>
              <w:t>下所提效率优化在线搜索控制策略的实</w:t>
            </w:r>
            <w:r>
              <w:rPr>
                <w:rFonts w:ascii="FangSong" w:hAnsi="FangSong" w:eastAsia="FangSong" w:cs="FangSong"/>
                <w:sz w:val="24"/>
                <w:szCs w:val="24"/>
                <w:spacing w:val="-3"/>
              </w:rPr>
              <w:t>际性能测试结果</w:t>
            </w:r>
            <w:r>
              <w:rPr>
                <w:rFonts w:ascii="FangSong" w:hAnsi="FangSong" w:eastAsia="FangSong" w:cs="FangSong"/>
                <w:sz w:val="24"/>
                <w:szCs w:val="24"/>
                <w:spacing w:val="-29"/>
              </w:rPr>
              <w:t xml:space="preserve"> </w:t>
            </w:r>
            <w:r>
              <w:rPr>
                <w:rFonts w:ascii="FangSong" w:hAnsi="FangSong" w:eastAsia="FangSong" w:cs="FangSong"/>
                <w:sz w:val="24"/>
                <w:szCs w:val="24"/>
              </w:rPr>
              <w:tab/>
            </w:r>
            <w:r>
              <w:rPr>
                <w:rFonts w:ascii="FangSong" w:hAnsi="FangSong" w:eastAsia="FangSong" w:cs="FangSong"/>
                <w:sz w:val="24"/>
                <w:szCs w:val="24"/>
                <w:spacing w:val="-11"/>
              </w:rPr>
              <w:t xml:space="preserve"> </w:t>
            </w:r>
            <w:r>
              <w:rPr>
                <w:rFonts w:ascii="Times New Roman" w:hAnsi="Times New Roman" w:eastAsia="Times New Roman" w:cs="Times New Roman"/>
                <w:sz w:val="24"/>
                <w:szCs w:val="24"/>
                <w:spacing w:val="-15"/>
              </w:rPr>
              <w:t>11</w:t>
            </w:r>
            <w:r>
              <w:rPr>
                <w:rFonts w:ascii="Times New Roman" w:hAnsi="Times New Roman" w:eastAsia="Times New Roman" w:cs="Times New Roman"/>
                <w:sz w:val="24"/>
                <w:szCs w:val="24"/>
                <w:spacing w:val="-9"/>
              </w:rPr>
              <w:t>4</w:t>
            </w:r>
          </w:hyperlink>
        </w:p>
      </w:sdtContent>
    </w:sdt>
    <w:p>
      <w:pPr>
        <w:spacing w:line="256" w:lineRule="auto"/>
        <w:rPr>
          <w:rFonts w:ascii="Arial"/>
          <w:sz w:val="21"/>
        </w:rPr>
      </w:pPr>
      <w:r/>
    </w:p>
    <w:p>
      <w:pPr>
        <w:spacing w:line="257" w:lineRule="auto"/>
        <w:rPr>
          <w:rFonts w:ascii="Arial"/>
          <w:sz w:val="21"/>
        </w:rPr>
      </w:pPr>
      <w:r/>
    </w:p>
    <w:p>
      <w:pPr>
        <w:spacing w:line="257" w:lineRule="auto"/>
        <w:rPr>
          <w:rFonts w:ascii="Arial"/>
          <w:sz w:val="21"/>
        </w:rPr>
      </w:pPr>
      <w:r/>
    </w:p>
    <w:p>
      <w:pPr>
        <w:ind w:left="5431"/>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XIII</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8"/>
          <w:pgSz w:w="11906" w:h="16838"/>
          <w:pgMar w:top="1854" w:right="1247" w:bottom="0" w:left="424" w:header="1590" w:footer="0" w:gutter="0"/>
        </w:sectPr>
        <w:rPr>
          <w:rFonts w:ascii="Arial" w:hAnsi="Arial" w:eastAsia="Arial" w:cs="Arial"/>
          <w:sz w:val="23"/>
          <w:szCs w:val="23"/>
        </w:rPr>
      </w:pPr>
    </w:p>
    <w:p>
      <w:pPr>
        <w:spacing w:line="265" w:lineRule="auto"/>
        <w:rPr>
          <w:rFonts w:ascii="Arial"/>
          <w:sz w:val="21"/>
        </w:rPr>
      </w:pPr>
      <w:r/>
    </w:p>
    <w:p>
      <w:pPr>
        <w:spacing w:before="78" w:line="212" w:lineRule="auto"/>
        <w:outlineLvl w:val="2"/>
        <w:jc w:val="right"/>
        <w:rPr>
          <w:rFonts w:ascii="Times New Roman" w:hAnsi="Times New Roman" w:eastAsia="Times New Roman" w:cs="Times New Roman"/>
          <w:sz w:val="24"/>
          <w:szCs w:val="24"/>
        </w:rPr>
      </w:pPr>
      <w:bookmarkStart w:name="bookmark141" w:id="141"/>
      <w:bookmarkEnd w:id="141"/>
      <w:bookmarkStart w:name="bookmark9" w:id="142"/>
      <w:bookmarkEnd w:id="142"/>
      <w:r>
        <w:rPr>
          <w:rFonts w:ascii="FangSong" w:hAnsi="FangSong" w:eastAsia="FangSong" w:cs="FangSong"/>
          <w:sz w:val="24"/>
          <w:szCs w:val="24"/>
          <w:spacing w:val="-3"/>
        </w:rPr>
        <w:t>图</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4.13</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转速</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3"/>
        </w:rPr>
        <w:t>800 rpm</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3"/>
        </w:rPr>
        <w:t>下所提效率优化在线搜索控制</w:t>
      </w:r>
      <w:r>
        <w:rPr>
          <w:rFonts w:ascii="FangSong" w:hAnsi="FangSong" w:eastAsia="FangSong" w:cs="FangSong"/>
          <w:sz w:val="24"/>
          <w:szCs w:val="24"/>
          <w:spacing w:val="-4"/>
        </w:rPr>
        <w:t>策略的实际性能测试结果</w:t>
      </w:r>
      <w:r>
        <w:rPr>
          <w:rFonts w:ascii="FangSong" w:hAnsi="FangSong" w:eastAsia="FangSong" w:cs="FangSong"/>
          <w:sz w:val="24"/>
          <w:szCs w:val="24"/>
          <w:spacing w:val="-29"/>
        </w:rPr>
        <w:t xml:space="preserve"> </w:t>
      </w:r>
      <w:r>
        <w:rPr>
          <w:rFonts w:ascii="FangSong" w:hAnsi="FangSong" w:eastAsia="FangSong" w:cs="FangSong"/>
          <w:sz w:val="24"/>
          <w:szCs w:val="24"/>
          <w:u w:val="single" w:color="auto"/>
          <w:spacing w:val="48"/>
        </w:rPr>
        <w:t xml:space="preserve">  </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115</w:t>
      </w:r>
    </w:p>
    <w:p>
      <w:pPr>
        <w:spacing w:before="191" w:line="219" w:lineRule="auto"/>
        <w:jc w:val="right"/>
        <w:rPr>
          <w:rFonts w:ascii="Times New Roman" w:hAnsi="Times New Roman" w:eastAsia="Times New Roman" w:cs="Times New Roman"/>
          <w:sz w:val="24"/>
          <w:szCs w:val="24"/>
        </w:rPr>
      </w:pPr>
      <w:r>
        <w:rPr>
          <w:rFonts w:ascii="FangSong" w:hAnsi="FangSong" w:eastAsia="FangSong" w:cs="FangSong"/>
          <w:sz w:val="24"/>
          <w:szCs w:val="24"/>
          <w:spacing w:val="2"/>
        </w:rPr>
        <w:t>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5.1    </w:t>
      </w:r>
      <w:r>
        <w:rPr>
          <w:rFonts w:ascii="FangSong" w:hAnsi="FangSong" w:eastAsia="FangSong" w:cs="FangSong"/>
          <w:sz w:val="24"/>
          <w:szCs w:val="24"/>
          <w:spacing w:val="2"/>
        </w:rPr>
        <w:t>本文所提出的最大效率转矩比效</w:t>
      </w:r>
      <w:r>
        <w:rPr>
          <w:rFonts w:ascii="FangSong" w:hAnsi="FangSong" w:eastAsia="FangSong" w:cs="FangSong"/>
          <w:sz w:val="24"/>
          <w:szCs w:val="24"/>
          <w:spacing w:val="1"/>
        </w:rPr>
        <w:t>率优化控制算法的关键技术内容</w:t>
      </w:r>
      <w:r>
        <w:rPr>
          <w:rFonts w:ascii="Times New Roman" w:hAnsi="Times New Roman" w:eastAsia="Times New Roman" w:cs="Times New Roman"/>
          <w:sz w:val="24"/>
          <w:szCs w:val="24"/>
          <w:spacing w:val="1"/>
        </w:rPr>
        <w:t>............  119</w:t>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ind w:left="5426"/>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XIV</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9"/>
          <w:pgSz w:w="11906" w:h="16838"/>
          <w:pgMar w:top="1854" w:right="1247" w:bottom="0" w:left="424" w:header="1590" w:footer="0" w:gutter="0"/>
        </w:sectPr>
        <w:rPr>
          <w:rFonts w:ascii="Arial" w:hAnsi="Arial" w:eastAsia="Arial" w:cs="Arial"/>
          <w:sz w:val="23"/>
          <w:szCs w:val="23"/>
        </w:rPr>
      </w:pPr>
    </w:p>
    <w:p>
      <w:pPr>
        <w:spacing w:line="318" w:lineRule="auto"/>
        <w:rPr>
          <w:rFonts w:ascii="Arial"/>
          <w:sz w:val="21"/>
        </w:rPr>
      </w:pPr>
      <w:r/>
    </w:p>
    <w:p>
      <w:pPr>
        <w:spacing w:line="318" w:lineRule="auto"/>
        <w:rPr>
          <w:rFonts w:ascii="Arial"/>
          <w:sz w:val="21"/>
        </w:rPr>
      </w:pPr>
      <w:r/>
    </w:p>
    <w:p>
      <w:pPr>
        <w:ind w:left="4950"/>
        <w:spacing w:before="104" w:line="221" w:lineRule="auto"/>
        <w:outlineLvl w:val="0"/>
        <w:rPr>
          <w:rFonts w:ascii="FangSong" w:hAnsi="FangSong" w:eastAsia="FangSong" w:cs="FangSong"/>
          <w:sz w:val="32"/>
          <w:szCs w:val="32"/>
        </w:rPr>
      </w:pPr>
      <w:bookmarkStart w:name="bookmark142" w:id="143"/>
      <w:bookmarkEnd w:id="143"/>
      <w:bookmarkStart w:name="bookmark74" w:id="144"/>
      <w:bookmarkEnd w:id="144"/>
      <w:bookmarkStart w:name="bookmark75" w:id="145"/>
      <w:bookmarkEnd w:id="145"/>
      <w:r>
        <w:rPr>
          <w:rFonts w:ascii="FangSong" w:hAnsi="FangSong" w:eastAsia="FangSong" w:cs="FangSong"/>
          <w:sz w:val="32"/>
          <w:szCs w:val="32"/>
          <w:b/>
          <w:bCs/>
          <w:spacing w:val="-10"/>
        </w:rPr>
        <w:t>附表清单</w:t>
      </w:r>
    </w:p>
    <w:p>
      <w:pPr>
        <w:spacing w:line="313" w:lineRule="auto"/>
        <w:rPr>
          <w:rFonts w:ascii="Arial"/>
          <w:sz w:val="21"/>
        </w:rPr>
      </w:pPr>
      <w:r/>
    </w:p>
    <w:sdt>
      <w:sdtPr>
        <w:rPr>
          <w:rFonts w:ascii="FangSong" w:hAnsi="FangSong" w:eastAsia="FangSong" w:cs="FangSong"/>
          <w:sz w:val="24"/>
          <w:szCs w:val="24"/>
        </w:rPr>
        <w:docPartObj>
          <w:docPartGallery w:val="Table of Contents"/>
          <w:docPartUnique/>
        </w:docPartObj>
      </w:sdtPr>
      <w:sdtEndPr>
        <w:rPr>
          <w:rFonts w:ascii="Times New Roman" w:hAnsi="Times New Roman" w:eastAsia="Times New Roman" w:cs="Times New Roman"/>
          <w:sz w:val="24"/>
          <w:szCs w:val="24"/>
        </w:rPr>
      </w:sdtEndPr>
      <w:sdtContent>
        <w:p>
          <w:pPr>
            <w:ind w:left="1314"/>
            <w:spacing w:before="78" w:line="220" w:lineRule="auto"/>
            <w:tabs>
              <w:tab w:val="right" w:leader="dot" w:pos="10234"/>
            </w:tabs>
            <w:rPr>
              <w:rFonts w:ascii="Times New Roman" w:hAnsi="Times New Roman" w:eastAsia="Times New Roman" w:cs="Times New Roman"/>
              <w:sz w:val="24"/>
              <w:szCs w:val="24"/>
            </w:rPr>
          </w:pPr>
          <w:bookmarkStart w:name="bookmark143" w:id="146"/>
          <w:bookmarkEnd w:id="146"/>
          <w:hyperlink w:history="true" w:anchor="bookmark143">
            <w:r>
              <w:rPr>
                <w:rFonts w:ascii="FangSong" w:hAnsi="FangSong" w:eastAsia="FangSong" w:cs="FangSong"/>
                <w:sz w:val="24"/>
                <w:szCs w:val="24"/>
                <w:spacing w:val="-6"/>
              </w:rPr>
              <w:t>表</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6"/>
              </w:rPr>
              <w:t>1.1</w:t>
            </w:r>
            <w:r>
              <w:rPr>
                <w:rFonts w:ascii="Times New Roman" w:hAnsi="Times New Roman" w:eastAsia="Times New Roman" w:cs="Times New Roman"/>
                <w:sz w:val="24"/>
                <w:szCs w:val="24"/>
                <w:spacing w:val="10"/>
              </w:rPr>
              <w:t xml:space="preserve">    </w:t>
            </w:r>
            <w:r>
              <w:rPr>
                <w:rFonts w:ascii="FangSong" w:hAnsi="FangSong" w:eastAsia="FangSong" w:cs="FangSong"/>
                <w:sz w:val="24"/>
                <w:szCs w:val="24"/>
                <w:spacing w:val="-6"/>
              </w:rPr>
              <w:t>常用电机基本性能对比</w:t>
            </w:r>
            <w:r>
              <w:rPr>
                <w:rFonts w:ascii="FangSong" w:hAnsi="FangSong" w:eastAsia="FangSong" w:cs="FangSong"/>
                <w:sz w:val="24"/>
                <w:szCs w:val="24"/>
                <w:spacing w:val="-28"/>
              </w:rPr>
              <w:t xml:space="preserve"> </w:t>
            </w:r>
            <w:r>
              <w:rPr>
                <w:rFonts w:ascii="FangSong" w:hAnsi="FangSong" w:eastAsia="FangSong" w:cs="FangSong"/>
                <w:sz w:val="24"/>
                <w:szCs w:val="24"/>
              </w:rPr>
              <w:tab/>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4"/>
              </w:rPr>
              <w:t>4</w:t>
            </w:r>
          </w:hyperlink>
        </w:p>
        <w:p>
          <w:pPr>
            <w:ind w:left="1314"/>
            <w:spacing w:before="181" w:line="222" w:lineRule="auto"/>
            <w:tabs>
              <w:tab w:val="right" w:leader="dot" w:pos="10234"/>
            </w:tabs>
            <w:rPr>
              <w:rFonts w:ascii="Times New Roman" w:hAnsi="Times New Roman" w:eastAsia="Times New Roman" w:cs="Times New Roman"/>
              <w:sz w:val="24"/>
              <w:szCs w:val="24"/>
            </w:rPr>
          </w:pPr>
          <w:bookmarkStart w:name="bookmark144" w:id="147"/>
          <w:bookmarkEnd w:id="147"/>
          <w:hyperlink w:history="true" w:anchor="bookmark144">
            <w:r>
              <w:rPr>
                <w:rFonts w:ascii="FangSong" w:hAnsi="FangSong" w:eastAsia="FangSong" w:cs="FangSong"/>
                <w:sz w:val="24"/>
                <w:szCs w:val="24"/>
                <w:spacing w:val="-3"/>
              </w:rPr>
              <w:t>表</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1.2     </w:t>
            </w:r>
            <w:r>
              <w:rPr>
                <w:rFonts w:ascii="FangSong" w:hAnsi="FangSong" w:eastAsia="FangSong" w:cs="FangSong"/>
                <w:sz w:val="24"/>
                <w:szCs w:val="24"/>
                <w:spacing w:val="-3"/>
              </w:rPr>
              <w:t>两大效率优化控制算法技术路线</w:t>
            </w:r>
            <w:r>
              <w:rPr>
                <w:rFonts w:ascii="FangSong" w:hAnsi="FangSong" w:eastAsia="FangSong" w:cs="FangSong"/>
                <w:sz w:val="24"/>
                <w:szCs w:val="24"/>
                <w:spacing w:val="-30"/>
              </w:rPr>
              <w:t xml:space="preserve"> </w:t>
            </w:r>
            <w:r>
              <w:rPr>
                <w:rFonts w:ascii="FangSong" w:hAnsi="FangSong" w:eastAsia="FangSong" w:cs="FangSong"/>
                <w:sz w:val="24"/>
                <w:szCs w:val="24"/>
              </w:rPr>
              <w:tab/>
            </w:r>
            <w:r>
              <w:rPr>
                <w:rFonts w:ascii="FangSong" w:hAnsi="FangSong" w:eastAsia="FangSong" w:cs="FangSong"/>
                <w:sz w:val="24"/>
                <w:szCs w:val="24"/>
                <w:spacing w:val="100"/>
              </w:rPr>
              <w:t xml:space="preserve"> </w:t>
            </w:r>
            <w:r>
              <w:rPr>
                <w:rFonts w:ascii="Times New Roman" w:hAnsi="Times New Roman" w:eastAsia="Times New Roman" w:cs="Times New Roman"/>
                <w:sz w:val="24"/>
                <w:szCs w:val="24"/>
                <w:spacing w:val="-21"/>
              </w:rPr>
              <w:t>1</w:t>
            </w:r>
            <w:r>
              <w:rPr>
                <w:rFonts w:ascii="Times New Roman" w:hAnsi="Times New Roman" w:eastAsia="Times New Roman" w:cs="Times New Roman"/>
                <w:sz w:val="24"/>
                <w:szCs w:val="24"/>
                <w:spacing w:val="-9"/>
              </w:rPr>
              <w:t>4</w:t>
            </w:r>
          </w:hyperlink>
        </w:p>
        <w:p>
          <w:pPr>
            <w:ind w:left="1314"/>
            <w:spacing w:before="180" w:line="220" w:lineRule="auto"/>
            <w:tabs>
              <w:tab w:val="right" w:leader="dot" w:pos="10234"/>
            </w:tabs>
            <w:rPr>
              <w:rFonts w:ascii="Times New Roman" w:hAnsi="Times New Roman" w:eastAsia="Times New Roman" w:cs="Times New Roman"/>
              <w:sz w:val="24"/>
              <w:szCs w:val="24"/>
            </w:rPr>
          </w:pPr>
          <w:bookmarkStart w:name="bookmark145" w:id="148"/>
          <w:bookmarkEnd w:id="148"/>
          <w:hyperlink w:history="true" w:anchor="bookmark145">
            <w:r>
              <w:rPr>
                <w:rFonts w:ascii="FangSong" w:hAnsi="FangSong" w:eastAsia="FangSong" w:cs="FangSong"/>
                <w:sz w:val="24"/>
                <w:szCs w:val="24"/>
              </w:rPr>
              <w:t>表</w:t>
            </w:r>
            <w:r>
              <w:rPr>
                <w:rFonts w:ascii="FangSong" w:hAnsi="FangSong" w:eastAsia="FangSong" w:cs="FangSong"/>
                <w:sz w:val="24"/>
                <w:szCs w:val="24"/>
              </w:rPr>
              <w:t xml:space="preserve"> </w:t>
            </w:r>
            <w:r>
              <w:rPr>
                <w:rFonts w:ascii="Times New Roman" w:hAnsi="Times New Roman" w:eastAsia="Times New Roman" w:cs="Times New Roman"/>
                <w:sz w:val="24"/>
                <w:szCs w:val="24"/>
              </w:rPr>
              <w:t>2.1    </w:t>
            </w:r>
            <w:r>
              <w:rPr>
                <w:rFonts w:ascii="FangSong" w:hAnsi="FangSong" w:eastAsia="FangSong" w:cs="FangSong"/>
                <w:sz w:val="24"/>
                <w:szCs w:val="24"/>
              </w:rPr>
              <w:t>所提等效电磁损耗电阻模型与传统并联等效铁</w:t>
            </w:r>
            <w:r>
              <w:rPr>
                <w:rFonts w:ascii="FangSong" w:hAnsi="FangSong" w:eastAsia="FangSong" w:cs="FangSong"/>
                <w:sz w:val="24"/>
                <w:szCs w:val="24"/>
                <w:spacing w:val="-1"/>
              </w:rPr>
              <w:t>损电阻模型对比</w:t>
            </w:r>
            <w:r>
              <w:rPr>
                <w:rFonts w:ascii="FangSong" w:hAnsi="FangSong" w:eastAsia="FangSong" w:cs="FangSong"/>
                <w:sz w:val="24"/>
                <w:szCs w:val="24"/>
                <w:spacing w:val="-75"/>
              </w:rPr>
              <w:t xml:space="preserve"> </w:t>
            </w:r>
            <w:r>
              <w:rPr>
                <w:rFonts w:ascii="FangSong" w:hAnsi="FangSong" w:eastAsia="FangSong" w:cs="FangSong"/>
                <w:sz w:val="24"/>
                <w:szCs w:val="24"/>
              </w:rPr>
              <w:tab/>
            </w:r>
            <w:r>
              <w:rPr>
                <w:rFonts w:ascii="FangSong" w:hAnsi="FangSong" w:eastAsia="FangSong" w:cs="FangSong"/>
                <w:sz w:val="24"/>
                <w:szCs w:val="24"/>
                <w:spacing w:val="74"/>
              </w:rPr>
              <w:t xml:space="preserve"> </w:t>
            </w:r>
            <w:r>
              <w:rPr>
                <w:rFonts w:ascii="Times New Roman" w:hAnsi="Times New Roman" w:eastAsia="Times New Roman" w:cs="Times New Roman"/>
                <w:sz w:val="24"/>
                <w:szCs w:val="24"/>
                <w:spacing w:val="-2"/>
              </w:rPr>
              <w:t>45</w:t>
            </w:r>
          </w:hyperlink>
        </w:p>
        <w:p>
          <w:pPr>
            <w:ind w:left="1314"/>
            <w:spacing w:before="181" w:line="220" w:lineRule="auto"/>
            <w:tabs>
              <w:tab w:val="right" w:leader="dot" w:pos="10234"/>
            </w:tabs>
            <w:rPr>
              <w:rFonts w:ascii="Times New Roman" w:hAnsi="Times New Roman" w:eastAsia="Times New Roman" w:cs="Times New Roman"/>
              <w:sz w:val="24"/>
              <w:szCs w:val="24"/>
            </w:rPr>
          </w:pPr>
          <w:bookmarkStart w:name="bookmark146" w:id="149"/>
          <w:bookmarkEnd w:id="149"/>
          <w:hyperlink w:history="true" w:anchor="bookmark146">
            <w:r>
              <w:rPr>
                <w:rFonts w:ascii="FangSong" w:hAnsi="FangSong" w:eastAsia="FangSong" w:cs="FangSong"/>
                <w:sz w:val="24"/>
                <w:szCs w:val="24"/>
                <w:spacing w:val="-1"/>
              </w:rPr>
              <w:t>表</w:t>
            </w:r>
            <w:r>
              <w:rPr>
                <w:rFonts w:ascii="FangSong" w:hAnsi="FangSong" w:eastAsia="FangSong" w:cs="FangSong"/>
                <w:sz w:val="24"/>
                <w:szCs w:val="24"/>
                <w:spacing w:val="-1"/>
              </w:rPr>
              <w:t xml:space="preserve"> </w:t>
            </w:r>
            <w:r>
              <w:rPr>
                <w:rFonts w:ascii="Times New Roman" w:hAnsi="Times New Roman" w:eastAsia="Times New Roman" w:cs="Times New Roman"/>
                <w:sz w:val="24"/>
                <w:szCs w:val="24"/>
                <w:spacing w:val="-1"/>
              </w:rPr>
              <w:t>2.2    </w:t>
            </w:r>
            <w:r>
              <w:rPr>
                <w:rFonts w:ascii="FangSong" w:hAnsi="FangSong" w:eastAsia="FangSong" w:cs="FangSong"/>
                <w:sz w:val="24"/>
                <w:szCs w:val="24"/>
                <w:spacing w:val="-1"/>
              </w:rPr>
              <w:t>待测铁磁材料环形变压器参数表</w:t>
            </w:r>
            <w:r>
              <w:rPr>
                <w:rFonts w:ascii="FangSong" w:hAnsi="FangSong" w:eastAsia="FangSong" w:cs="FangSong"/>
                <w:sz w:val="24"/>
                <w:szCs w:val="24"/>
                <w:spacing w:val="-19"/>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50</w:t>
            </w:r>
          </w:hyperlink>
        </w:p>
        <w:p>
          <w:pPr>
            <w:ind w:left="1314"/>
            <w:spacing w:before="182" w:line="222" w:lineRule="auto"/>
            <w:tabs>
              <w:tab w:val="right" w:leader="dot" w:pos="10234"/>
            </w:tabs>
            <w:rPr>
              <w:rFonts w:ascii="Times New Roman" w:hAnsi="Times New Roman" w:eastAsia="Times New Roman" w:cs="Times New Roman"/>
              <w:sz w:val="24"/>
              <w:szCs w:val="24"/>
            </w:rPr>
          </w:pPr>
          <w:bookmarkStart w:name="bookmark147" w:id="150"/>
          <w:bookmarkEnd w:id="150"/>
          <w:hyperlink w:history="true" w:anchor="bookmark147">
            <w:r>
              <w:rPr>
                <w:rFonts w:ascii="FangSong" w:hAnsi="FangSong" w:eastAsia="FangSong" w:cs="FangSong"/>
                <w:sz w:val="24"/>
                <w:szCs w:val="24"/>
                <w:spacing w:val="-4"/>
              </w:rPr>
              <w:t>表</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2.3</w:t>
            </w:r>
            <w:r>
              <w:rPr>
                <w:rFonts w:ascii="Times New Roman" w:hAnsi="Times New Roman" w:eastAsia="Times New Roman" w:cs="Times New Roman"/>
                <w:sz w:val="24"/>
                <w:szCs w:val="24"/>
                <w:spacing w:val="13"/>
              </w:rPr>
              <w:t xml:space="preserve">    </w:t>
            </w:r>
            <w:r>
              <w:rPr>
                <w:rFonts w:ascii="FangSong" w:hAnsi="FangSong" w:eastAsia="FangSong" w:cs="FangSong"/>
                <w:sz w:val="24"/>
                <w:szCs w:val="24"/>
                <w:spacing w:val="-4"/>
              </w:rPr>
              <w:t>改进</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4"/>
              </w:rPr>
              <w:t>JA</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4"/>
              </w:rPr>
              <w:t>模型中定常参数整定结果</w:t>
            </w:r>
            <w:r>
              <w:rPr>
                <w:rFonts w:ascii="FangSong" w:hAnsi="FangSong" w:eastAsia="FangSong" w:cs="FangSong"/>
                <w:sz w:val="24"/>
                <w:szCs w:val="24"/>
                <w:spacing w:val="-35"/>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51</w:t>
            </w:r>
          </w:hyperlink>
        </w:p>
        <w:p>
          <w:pPr>
            <w:ind w:left="1314"/>
            <w:spacing w:before="179" w:line="219" w:lineRule="auto"/>
            <w:tabs>
              <w:tab w:val="right" w:leader="dot" w:pos="10234"/>
            </w:tabs>
            <w:rPr>
              <w:rFonts w:ascii="Times New Roman" w:hAnsi="Times New Roman" w:eastAsia="Times New Roman" w:cs="Times New Roman"/>
              <w:sz w:val="24"/>
              <w:szCs w:val="24"/>
            </w:rPr>
          </w:pPr>
          <w:bookmarkStart w:name="bookmark148" w:id="151"/>
          <w:bookmarkEnd w:id="151"/>
          <w:hyperlink w:history="true" w:anchor="bookmark148">
            <w:r>
              <w:rPr>
                <w:rFonts w:ascii="FangSong" w:hAnsi="FangSong" w:eastAsia="FangSong" w:cs="FangSong"/>
                <w:sz w:val="24"/>
                <w:szCs w:val="24"/>
                <w:spacing w:val="-3"/>
              </w:rPr>
              <w:t>表</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2.4</w:t>
            </w:r>
            <w:r>
              <w:rPr>
                <w:rFonts w:ascii="Times New Roman" w:hAnsi="Times New Roman" w:eastAsia="Times New Roman" w:cs="Times New Roman"/>
                <w:sz w:val="24"/>
                <w:szCs w:val="24"/>
                <w:spacing w:val="7"/>
              </w:rPr>
              <w:t xml:space="preserve">    </w:t>
            </w:r>
            <w:r>
              <w:rPr>
                <w:rFonts w:ascii="FangSong" w:hAnsi="FangSong" w:eastAsia="FangSong" w:cs="FangSong"/>
                <w:sz w:val="24"/>
                <w:szCs w:val="24"/>
                <w:spacing w:val="-3"/>
              </w:rPr>
              <w:t>被测样机参数表</w:t>
            </w:r>
            <w:r>
              <w:rPr>
                <w:rFonts w:ascii="FangSong" w:hAnsi="FangSong" w:eastAsia="FangSong" w:cs="FangSong"/>
                <w:sz w:val="24"/>
                <w:szCs w:val="24"/>
                <w:spacing w:val="-41"/>
              </w:rPr>
              <w:t xml:space="preserve"> </w:t>
            </w:r>
            <w:r>
              <w:rPr>
                <w:rFonts w:ascii="FangSong" w:hAnsi="FangSong" w:eastAsia="FangSong" w:cs="FangSong"/>
                <w:sz w:val="24"/>
                <w:szCs w:val="24"/>
              </w:rPr>
              <w:tab/>
            </w:r>
            <w:r>
              <w:rPr>
                <w:rFonts w:ascii="FangSong" w:hAnsi="FangSong" w:eastAsia="FangSong" w:cs="FangSong"/>
                <w:sz w:val="24"/>
                <w:szCs w:val="24"/>
                <w:spacing w:val="82"/>
              </w:rPr>
              <w:t xml:space="preserve"> </w:t>
            </w:r>
            <w:r>
              <w:rPr>
                <w:rFonts w:ascii="Times New Roman" w:hAnsi="Times New Roman" w:eastAsia="Times New Roman" w:cs="Times New Roman"/>
                <w:sz w:val="24"/>
                <w:szCs w:val="24"/>
                <w:spacing w:val="-6"/>
              </w:rPr>
              <w:t>60</w:t>
            </w:r>
          </w:hyperlink>
        </w:p>
        <w:p>
          <w:pPr>
            <w:ind w:left="1314"/>
            <w:spacing w:before="182" w:line="222" w:lineRule="auto"/>
            <w:tabs>
              <w:tab w:val="right" w:leader="dot" w:pos="10234"/>
            </w:tabs>
            <w:rPr>
              <w:rFonts w:ascii="Times New Roman" w:hAnsi="Times New Roman" w:eastAsia="Times New Roman" w:cs="Times New Roman"/>
              <w:sz w:val="24"/>
              <w:szCs w:val="24"/>
            </w:rPr>
          </w:pPr>
          <w:bookmarkStart w:name="bookmark149" w:id="152"/>
          <w:bookmarkEnd w:id="152"/>
          <w:hyperlink w:history="true" w:anchor="bookmark149">
            <w:r>
              <w:rPr>
                <w:rFonts w:ascii="FangSong" w:hAnsi="FangSong" w:eastAsia="FangSong" w:cs="FangSong"/>
                <w:sz w:val="24"/>
                <w:szCs w:val="24"/>
                <w:spacing w:val="-3"/>
              </w:rPr>
              <w:t>表</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3.1</w:t>
            </w:r>
            <w:r>
              <w:rPr>
                <w:rFonts w:ascii="Times New Roman" w:hAnsi="Times New Roman" w:eastAsia="Times New Roman" w:cs="Times New Roman"/>
                <w:sz w:val="24"/>
                <w:szCs w:val="24"/>
                <w:spacing w:val="9"/>
              </w:rPr>
              <w:t xml:space="preserve">    </w:t>
            </w:r>
            <w:r>
              <w:rPr>
                <w:rFonts w:ascii="FangSong" w:hAnsi="FangSong" w:eastAsia="FangSong" w:cs="FangSong"/>
                <w:sz w:val="24"/>
                <w:szCs w:val="24"/>
                <w:spacing w:val="-3"/>
              </w:rPr>
              <w:t>故障现象及其可能原因</w:t>
            </w:r>
            <w:r>
              <w:rPr>
                <w:rFonts w:ascii="FangSong" w:hAnsi="FangSong" w:eastAsia="FangSong" w:cs="FangSong"/>
                <w:sz w:val="24"/>
                <w:szCs w:val="24"/>
                <w:spacing w:val="-27"/>
              </w:rPr>
              <w:t xml:space="preserve"> </w:t>
            </w:r>
            <w:r>
              <w:rPr>
                <w:rFonts w:ascii="FangSong" w:hAnsi="FangSong" w:eastAsia="FangSong" w:cs="FangSong"/>
                <w:sz w:val="24"/>
                <w:szCs w:val="24"/>
              </w:rPr>
              <w:tab/>
            </w:r>
            <w:r>
              <w:rPr>
                <w:rFonts w:ascii="FangSong" w:hAnsi="FangSong" w:eastAsia="FangSong" w:cs="FangSong"/>
                <w:sz w:val="24"/>
                <w:szCs w:val="24"/>
                <w:spacing w:val="86"/>
              </w:rPr>
              <w:t xml:space="preserve"> </w:t>
            </w:r>
            <w:r>
              <w:rPr>
                <w:rFonts w:ascii="Times New Roman" w:hAnsi="Times New Roman" w:eastAsia="Times New Roman" w:cs="Times New Roman"/>
                <w:sz w:val="24"/>
                <w:szCs w:val="24"/>
                <w:spacing w:val="-8"/>
              </w:rPr>
              <w:t>83</w:t>
            </w:r>
          </w:hyperlink>
        </w:p>
        <w:p>
          <w:pPr>
            <w:ind w:left="1314"/>
            <w:spacing w:before="180" w:line="220" w:lineRule="auto"/>
            <w:tabs>
              <w:tab w:val="right" w:leader="dot" w:pos="10234"/>
            </w:tabs>
            <w:rPr>
              <w:rFonts w:ascii="Times New Roman" w:hAnsi="Times New Roman" w:eastAsia="Times New Roman" w:cs="Times New Roman"/>
              <w:sz w:val="24"/>
              <w:szCs w:val="24"/>
            </w:rPr>
          </w:pPr>
          <w:bookmarkStart w:name="bookmark150" w:id="153"/>
          <w:bookmarkEnd w:id="153"/>
          <w:hyperlink w:history="true" w:anchor="bookmark150">
            <w:r>
              <w:rPr>
                <w:rFonts w:ascii="FangSong" w:hAnsi="FangSong" w:eastAsia="FangSong" w:cs="FangSong"/>
                <w:sz w:val="24"/>
                <w:szCs w:val="24"/>
                <w:spacing w:val="-2"/>
              </w:rPr>
              <w:t>表</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3.2</w:t>
            </w:r>
            <w:r>
              <w:rPr>
                <w:rFonts w:ascii="Times New Roman" w:hAnsi="Times New Roman" w:eastAsia="Times New Roman" w:cs="Times New Roman"/>
                <w:sz w:val="24"/>
                <w:szCs w:val="24"/>
                <w:spacing w:val="7"/>
              </w:rPr>
              <w:t xml:space="preserve">    </w:t>
            </w:r>
            <w:r>
              <w:rPr>
                <w:rFonts w:ascii="FangSong" w:hAnsi="FangSong" w:eastAsia="FangSong" w:cs="FangSong"/>
                <w:sz w:val="24"/>
                <w:szCs w:val="24"/>
                <w:spacing w:val="-2"/>
              </w:rPr>
              <w:t>故障危害分析与故障等级评估</w:t>
            </w:r>
            <w:r>
              <w:rPr>
                <w:rFonts w:ascii="FangSong" w:hAnsi="FangSong" w:eastAsia="FangSong" w:cs="FangSong"/>
                <w:sz w:val="24"/>
                <w:szCs w:val="24"/>
              </w:rPr>
              <w:tab/>
            </w:r>
            <w:r>
              <w:rPr>
                <w:rFonts w:ascii="FangSong" w:hAnsi="FangSong" w:eastAsia="FangSong" w:cs="FangSong"/>
                <w:sz w:val="24"/>
                <w:szCs w:val="24"/>
                <w:spacing w:val="86"/>
              </w:rPr>
              <w:t xml:space="preserve"> </w:t>
            </w:r>
            <w:r>
              <w:rPr>
                <w:rFonts w:ascii="Times New Roman" w:hAnsi="Times New Roman" w:eastAsia="Times New Roman" w:cs="Times New Roman"/>
                <w:sz w:val="24"/>
                <w:szCs w:val="24"/>
                <w:spacing w:val="-8"/>
              </w:rPr>
              <w:t>84</w:t>
            </w:r>
          </w:hyperlink>
        </w:p>
        <w:p>
          <w:pPr>
            <w:ind w:left="1314"/>
            <w:spacing w:before="182" w:line="220" w:lineRule="auto"/>
            <w:tabs>
              <w:tab w:val="right" w:leader="dot" w:pos="10234"/>
            </w:tabs>
            <w:rPr>
              <w:rFonts w:ascii="Times New Roman" w:hAnsi="Times New Roman" w:eastAsia="Times New Roman" w:cs="Times New Roman"/>
              <w:sz w:val="24"/>
              <w:szCs w:val="24"/>
            </w:rPr>
          </w:pPr>
          <w:bookmarkStart w:name="bookmark151" w:id="154"/>
          <w:bookmarkEnd w:id="154"/>
          <w:hyperlink w:history="true" w:anchor="bookmark151">
            <w:r>
              <w:rPr>
                <w:rFonts w:ascii="FangSong" w:hAnsi="FangSong" w:eastAsia="FangSong" w:cs="FangSong"/>
                <w:sz w:val="24"/>
                <w:szCs w:val="24"/>
                <w:spacing w:val="-2"/>
              </w:rPr>
              <w:t>表</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3.3</w:t>
            </w:r>
            <w:r>
              <w:rPr>
                <w:rFonts w:ascii="Times New Roman" w:hAnsi="Times New Roman" w:eastAsia="Times New Roman" w:cs="Times New Roman"/>
                <w:sz w:val="24"/>
                <w:szCs w:val="24"/>
                <w:spacing w:val="7"/>
              </w:rPr>
              <w:t xml:space="preserve">    </w:t>
            </w:r>
            <w:r>
              <w:rPr>
                <w:rFonts w:ascii="FangSong" w:hAnsi="FangSong" w:eastAsia="FangSong" w:cs="FangSong"/>
                <w:sz w:val="24"/>
                <w:szCs w:val="24"/>
                <w:spacing w:val="-2"/>
              </w:rPr>
              <w:t>故障检测方法与保护措施设计</w:t>
            </w:r>
            <w:r>
              <w:rPr>
                <w:rFonts w:ascii="FangSong" w:hAnsi="FangSong" w:eastAsia="FangSong" w:cs="FangSong"/>
                <w:sz w:val="24"/>
                <w:szCs w:val="24"/>
              </w:rPr>
              <w:tab/>
            </w:r>
            <w:r>
              <w:rPr>
                <w:rFonts w:ascii="FangSong" w:hAnsi="FangSong" w:eastAsia="FangSong" w:cs="FangSong"/>
                <w:sz w:val="24"/>
                <w:szCs w:val="24"/>
                <w:spacing w:val="86"/>
              </w:rPr>
              <w:t xml:space="preserve"> </w:t>
            </w:r>
            <w:r>
              <w:rPr>
                <w:rFonts w:ascii="Times New Roman" w:hAnsi="Times New Roman" w:eastAsia="Times New Roman" w:cs="Times New Roman"/>
                <w:sz w:val="24"/>
                <w:szCs w:val="24"/>
                <w:spacing w:val="-8"/>
              </w:rPr>
              <w:t>85</w:t>
            </w:r>
          </w:hyperlink>
        </w:p>
        <w:p>
          <w:pPr>
            <w:ind w:left="1314"/>
            <w:spacing w:before="182" w:line="220" w:lineRule="auto"/>
            <w:tabs>
              <w:tab w:val="right" w:leader="dot" w:pos="10234"/>
            </w:tabs>
            <w:rPr>
              <w:rFonts w:ascii="Times New Roman" w:hAnsi="Times New Roman" w:eastAsia="Times New Roman" w:cs="Times New Roman"/>
              <w:sz w:val="24"/>
              <w:szCs w:val="24"/>
            </w:rPr>
          </w:pPr>
          <w:bookmarkStart w:name="bookmark152" w:id="155"/>
          <w:bookmarkEnd w:id="155"/>
          <w:hyperlink w:history="true" w:anchor="bookmark152">
            <w:r>
              <w:rPr>
                <w:rFonts w:ascii="FangSong" w:hAnsi="FangSong" w:eastAsia="FangSong" w:cs="FangSong"/>
                <w:sz w:val="24"/>
                <w:szCs w:val="24"/>
              </w:rPr>
              <w:t>表</w:t>
            </w:r>
            <w:r>
              <w:rPr>
                <w:rFonts w:ascii="FangSong" w:hAnsi="FangSong" w:eastAsia="FangSong" w:cs="FangSong"/>
                <w:sz w:val="24"/>
                <w:szCs w:val="24"/>
              </w:rPr>
              <w:t xml:space="preserve"> </w:t>
            </w:r>
            <w:r>
              <w:rPr>
                <w:rFonts w:ascii="Times New Roman" w:hAnsi="Times New Roman" w:eastAsia="Times New Roman" w:cs="Times New Roman"/>
                <w:sz w:val="24"/>
                <w:szCs w:val="24"/>
              </w:rPr>
              <w:t>3.4    </w:t>
            </w:r>
            <w:r>
              <w:rPr>
                <w:rFonts w:ascii="FangSong" w:hAnsi="FangSong" w:eastAsia="FangSong" w:cs="FangSong"/>
                <w:sz w:val="24"/>
                <w:szCs w:val="24"/>
              </w:rPr>
              <w:t>所提方法与实验标定得到的电流工作点之间的电</w:t>
            </w:r>
            <w:r>
              <w:rPr>
                <w:rFonts w:ascii="FangSong" w:hAnsi="FangSong" w:eastAsia="FangSong" w:cs="FangSong"/>
                <w:sz w:val="24"/>
                <w:szCs w:val="24"/>
                <w:spacing w:val="-1"/>
              </w:rPr>
              <w:t>机损耗对比结果</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92</w:t>
            </w:r>
          </w:hyperlink>
        </w:p>
        <w:p>
          <w:pPr>
            <w:ind w:left="1314"/>
            <w:spacing w:before="183" w:line="222" w:lineRule="auto"/>
            <w:tabs>
              <w:tab w:val="right" w:leader="dot" w:pos="10234"/>
            </w:tabs>
            <w:rPr>
              <w:rFonts w:ascii="Times New Roman" w:hAnsi="Times New Roman" w:eastAsia="Times New Roman" w:cs="Times New Roman"/>
              <w:sz w:val="24"/>
              <w:szCs w:val="24"/>
            </w:rPr>
          </w:pPr>
          <w:bookmarkStart w:name="bookmark153" w:id="156"/>
          <w:bookmarkEnd w:id="156"/>
          <w:hyperlink w:history="true" w:anchor="bookmark153">
            <w:r>
              <w:rPr>
                <w:rFonts w:ascii="FangSong" w:hAnsi="FangSong" w:eastAsia="FangSong" w:cs="FangSong"/>
                <w:sz w:val="24"/>
                <w:szCs w:val="24"/>
              </w:rPr>
              <w:t>表</w:t>
            </w:r>
            <w:r>
              <w:rPr>
                <w:rFonts w:ascii="FangSong" w:hAnsi="FangSong" w:eastAsia="FangSong" w:cs="FangSong"/>
                <w:sz w:val="24"/>
                <w:szCs w:val="24"/>
              </w:rPr>
              <w:t xml:space="preserve"> </w:t>
            </w:r>
            <w:r>
              <w:rPr>
                <w:rFonts w:ascii="Times New Roman" w:hAnsi="Times New Roman" w:eastAsia="Times New Roman" w:cs="Times New Roman"/>
                <w:sz w:val="24"/>
                <w:szCs w:val="24"/>
              </w:rPr>
              <w:t>3.5    </w:t>
            </w:r>
            <w:r>
              <w:rPr>
                <w:rFonts w:ascii="FangSong" w:hAnsi="FangSong" w:eastAsia="FangSong" w:cs="FangSong"/>
                <w:sz w:val="24"/>
                <w:szCs w:val="24"/>
              </w:rPr>
              <w:t>所提方法与传统方法的实</w:t>
            </w:r>
            <w:r>
              <w:rPr>
                <w:rFonts w:ascii="FangSong" w:hAnsi="FangSong" w:eastAsia="FangSong" w:cs="FangSong"/>
                <w:sz w:val="24"/>
                <w:szCs w:val="24"/>
                <w:spacing w:val="-1"/>
              </w:rPr>
              <w:t>验耗时对比结果</w:t>
            </w:r>
            <w:r>
              <w:rPr>
                <w:rFonts w:ascii="FangSong" w:hAnsi="FangSong" w:eastAsia="FangSong" w:cs="FangSong"/>
                <w:sz w:val="24"/>
                <w:szCs w:val="24"/>
                <w:spacing w:val="-42"/>
              </w:rPr>
              <w:t xml:space="preserve"> </w:t>
            </w:r>
            <w:r>
              <w:rPr>
                <w:rFonts w:ascii="FangSong" w:hAnsi="FangSong" w:eastAsia="FangSong" w:cs="FangSong"/>
                <w:sz w:val="24"/>
                <w:szCs w:val="24"/>
              </w:rPr>
              <w:tab/>
            </w:r>
            <w:r>
              <w:rPr>
                <w:rFonts w:ascii="FangSong" w:hAnsi="FangSong" w:eastAsia="FangSong" w:cs="FangSong"/>
                <w:sz w:val="24"/>
                <w:szCs w:val="24"/>
                <w:spacing w:val="80"/>
              </w:rPr>
              <w:t xml:space="preserve"> </w:t>
            </w:r>
            <w:r>
              <w:rPr>
                <w:rFonts w:ascii="Times New Roman" w:hAnsi="Times New Roman" w:eastAsia="Times New Roman" w:cs="Times New Roman"/>
                <w:sz w:val="24"/>
                <w:szCs w:val="24"/>
                <w:spacing w:val="-5"/>
              </w:rPr>
              <w:t>94</w:t>
            </w:r>
          </w:hyperlink>
        </w:p>
        <w:p>
          <w:pPr>
            <w:ind w:left="1314"/>
            <w:spacing w:before="178" w:line="222" w:lineRule="auto"/>
            <w:tabs>
              <w:tab w:val="right" w:leader="dot" w:pos="10234"/>
            </w:tabs>
            <w:rPr>
              <w:rFonts w:ascii="Times New Roman" w:hAnsi="Times New Roman" w:eastAsia="Times New Roman" w:cs="Times New Roman"/>
              <w:sz w:val="24"/>
              <w:szCs w:val="24"/>
            </w:rPr>
          </w:pPr>
          <w:bookmarkStart w:name="bookmark154" w:id="157"/>
          <w:bookmarkEnd w:id="157"/>
          <w:hyperlink w:history="true" w:anchor="bookmark154">
            <w:r>
              <w:rPr>
                <w:rFonts w:ascii="FangSong" w:hAnsi="FangSong" w:eastAsia="FangSong" w:cs="FangSong"/>
                <w:sz w:val="24"/>
                <w:szCs w:val="24"/>
              </w:rPr>
              <w:t>表</w:t>
            </w:r>
            <w:r>
              <w:rPr>
                <w:rFonts w:ascii="FangSong" w:hAnsi="FangSong" w:eastAsia="FangSong" w:cs="FangSong"/>
                <w:sz w:val="24"/>
                <w:szCs w:val="24"/>
              </w:rPr>
              <w:t xml:space="preserve"> </w:t>
            </w:r>
            <w:r>
              <w:rPr>
                <w:rFonts w:ascii="Times New Roman" w:hAnsi="Times New Roman" w:eastAsia="Times New Roman" w:cs="Times New Roman"/>
                <w:sz w:val="24"/>
                <w:szCs w:val="24"/>
              </w:rPr>
              <w:t>4.1    </w:t>
            </w:r>
            <w:r>
              <w:rPr>
                <w:rFonts w:ascii="FangSong" w:hAnsi="FangSong" w:eastAsia="FangSong" w:cs="FangSong"/>
                <w:sz w:val="24"/>
                <w:szCs w:val="24"/>
              </w:rPr>
              <w:t>所提计算方法与传统陷波器之间的信号处</w:t>
            </w:r>
            <w:r>
              <w:rPr>
                <w:rFonts w:ascii="FangSong" w:hAnsi="FangSong" w:eastAsia="FangSong" w:cs="FangSong"/>
                <w:sz w:val="24"/>
                <w:szCs w:val="24"/>
                <w:spacing w:val="-1"/>
              </w:rPr>
              <w:t>理延时对比结果</w:t>
            </w:r>
            <w:r>
              <w:rPr>
                <w:rFonts w:ascii="FangSong" w:hAnsi="FangSong" w:eastAsia="FangSong" w:cs="FangSong"/>
                <w:sz w:val="24"/>
                <w:szCs w:val="24"/>
                <w:spacing w:val="-35"/>
              </w:rPr>
              <w:t xml:space="preserve"> </w:t>
            </w:r>
            <w:r>
              <w:rPr>
                <w:rFonts w:ascii="FangSong" w:hAnsi="FangSong" w:eastAsia="FangSong" w:cs="FangSong"/>
                <w:sz w:val="24"/>
                <w:szCs w:val="24"/>
              </w:rPr>
              <w:tab/>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16"/>
              </w:rPr>
              <w:t>111</w:t>
            </w:r>
          </w:hyperlink>
        </w:p>
      </w:sdtContent>
    </w:sdt>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5456"/>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XV</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0"/>
          <w:pgSz w:w="11906" w:h="16838"/>
          <w:pgMar w:top="1854" w:right="1247" w:bottom="0" w:left="424" w:header="1590" w:footer="0" w:gutter="0"/>
        </w:sectPr>
        <w:rPr>
          <w:rFonts w:ascii="Arial" w:hAnsi="Arial" w:eastAsia="Arial" w:cs="Arial"/>
          <w:sz w:val="23"/>
          <w:szCs w:val="23"/>
        </w:rPr>
      </w:pPr>
    </w:p>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ind w:left="4680"/>
        <w:spacing w:before="97" w:line="222" w:lineRule="auto"/>
        <w:outlineLvl w:val="0"/>
        <w:rPr>
          <w:rFonts w:ascii="FangSong" w:hAnsi="FangSong" w:eastAsia="FangSong" w:cs="FangSong"/>
          <w:sz w:val="30"/>
          <w:szCs w:val="30"/>
        </w:rPr>
      </w:pPr>
      <w:bookmarkStart w:name="bookmark1" w:id="158"/>
      <w:bookmarkEnd w:id="158"/>
      <w:r>
        <w:rPr>
          <w:rFonts w:ascii="FangSong" w:hAnsi="FangSong" w:eastAsia="FangSong" w:cs="FangSong"/>
          <w:sz w:val="30"/>
          <w:szCs w:val="30"/>
          <w:b/>
          <w:bCs/>
          <w:spacing w:val="-23"/>
        </w:rPr>
        <w:t>第</w:t>
      </w:r>
      <w:r>
        <w:rPr>
          <w:rFonts w:ascii="FangSong" w:hAnsi="FangSong" w:eastAsia="FangSong" w:cs="FangSong"/>
          <w:sz w:val="30"/>
          <w:szCs w:val="30"/>
          <w:spacing w:val="-55"/>
        </w:rPr>
        <w:t xml:space="preserve"> </w:t>
      </w:r>
      <w:r>
        <w:rPr>
          <w:rFonts w:ascii="Times New Roman" w:hAnsi="Times New Roman" w:eastAsia="Times New Roman" w:cs="Times New Roman"/>
          <w:sz w:val="30"/>
          <w:szCs w:val="30"/>
          <w:b/>
          <w:bCs/>
          <w:spacing w:val="-23"/>
        </w:rPr>
        <w:t>1</w:t>
      </w:r>
      <w:r>
        <w:rPr>
          <w:rFonts w:ascii="Times New Roman" w:hAnsi="Times New Roman" w:eastAsia="Times New Roman" w:cs="Times New Roman"/>
          <w:sz w:val="30"/>
          <w:szCs w:val="30"/>
          <w:b/>
          <w:bCs/>
          <w:spacing w:val="22"/>
          <w:w w:val="101"/>
        </w:rPr>
        <w:t xml:space="preserve"> </w:t>
      </w:r>
      <w:r>
        <w:rPr>
          <w:rFonts w:ascii="FangSong" w:hAnsi="FangSong" w:eastAsia="FangSong" w:cs="FangSong"/>
          <w:sz w:val="30"/>
          <w:szCs w:val="30"/>
          <w:b/>
          <w:bCs/>
          <w:spacing w:val="-23"/>
        </w:rPr>
        <w:t>章</w:t>
      </w:r>
      <w:r>
        <w:rPr>
          <w:rFonts w:ascii="FangSong" w:hAnsi="FangSong" w:eastAsia="FangSong" w:cs="FangSong"/>
          <w:sz w:val="30"/>
          <w:szCs w:val="30"/>
          <w:spacing w:val="12"/>
        </w:rPr>
        <w:t xml:space="preserve">  </w:t>
      </w:r>
      <w:r>
        <w:rPr>
          <w:rFonts w:ascii="FangSong" w:hAnsi="FangSong" w:eastAsia="FangSong" w:cs="FangSong"/>
          <w:sz w:val="30"/>
          <w:szCs w:val="30"/>
          <w:b/>
          <w:bCs/>
          <w:spacing w:val="-23"/>
        </w:rPr>
        <w:t>绪</w:t>
      </w:r>
      <w:r>
        <w:rPr>
          <w:rFonts w:ascii="FangSong" w:hAnsi="FangSong" w:eastAsia="FangSong" w:cs="FangSong"/>
          <w:sz w:val="30"/>
          <w:szCs w:val="30"/>
          <w:spacing w:val="-53"/>
        </w:rPr>
        <w:t xml:space="preserve"> </w:t>
      </w:r>
      <w:r>
        <w:rPr>
          <w:rFonts w:ascii="FangSong" w:hAnsi="FangSong" w:eastAsia="FangSong" w:cs="FangSong"/>
          <w:sz w:val="30"/>
          <w:szCs w:val="30"/>
          <w:b/>
          <w:bCs/>
          <w:spacing w:val="-23"/>
        </w:rPr>
        <w:t>论</w:t>
      </w:r>
    </w:p>
    <w:p>
      <w:pPr>
        <w:spacing w:line="314" w:lineRule="auto"/>
        <w:rPr>
          <w:rFonts w:ascii="Arial"/>
          <w:sz w:val="21"/>
        </w:rPr>
      </w:pPr>
      <w:r/>
    </w:p>
    <w:p>
      <w:pPr>
        <w:ind w:left="951" w:firstLine="486"/>
        <w:spacing w:before="78" w:line="358" w:lineRule="auto"/>
        <w:jc w:val="both"/>
        <w:rPr>
          <w:rFonts w:ascii="FangSong" w:hAnsi="FangSong" w:eastAsia="FangSong" w:cs="FangSong"/>
          <w:sz w:val="24"/>
          <w:szCs w:val="24"/>
        </w:rPr>
      </w:pPr>
      <w:r>
        <w:rPr>
          <w:rFonts w:ascii="FangSong" w:hAnsi="FangSong" w:eastAsia="FangSong" w:cs="FangSong"/>
          <w:sz w:val="24"/>
          <w:szCs w:val="24"/>
          <w:spacing w:val="1"/>
        </w:rPr>
        <w:t>交通运输装备作为国民生活质量、社会经济生产、国防军事实力的重要保障与支</w:t>
      </w:r>
      <w:r>
        <w:rPr>
          <w:rFonts w:ascii="FangSong" w:hAnsi="FangSong" w:eastAsia="FangSong" w:cs="FangSong"/>
          <w:sz w:val="24"/>
          <w:szCs w:val="24"/>
        </w:rPr>
        <w:t>撑，</w:t>
      </w:r>
      <w:r>
        <w:rPr>
          <w:rFonts w:ascii="FangSong" w:hAnsi="FangSong" w:eastAsia="FangSong" w:cs="FangSong"/>
          <w:sz w:val="24"/>
          <w:szCs w:val="24"/>
        </w:rPr>
        <w:t xml:space="preserve"> </w:t>
      </w:r>
      <w:r>
        <w:rPr>
          <w:rFonts w:ascii="FangSong" w:hAnsi="FangSong" w:eastAsia="FangSong" w:cs="FangSong"/>
          <w:sz w:val="24"/>
          <w:szCs w:val="24"/>
          <w:spacing w:val="1"/>
        </w:rPr>
        <w:t>在现代化社会中占据至关重要的基石属性与战略价值。随着新能源汽车市场的逐具规模，</w:t>
      </w:r>
      <w:r>
        <w:rPr>
          <w:rFonts w:ascii="FangSong" w:hAnsi="FangSong" w:eastAsia="FangSong" w:cs="FangSong"/>
          <w:sz w:val="24"/>
          <w:szCs w:val="24"/>
          <w:spacing w:val="2"/>
        </w:rPr>
        <w:t xml:space="preserve"> </w:t>
      </w:r>
      <w:r>
        <w:rPr>
          <w:rFonts w:ascii="FangSong" w:hAnsi="FangSong" w:eastAsia="FangSong" w:cs="FangSong"/>
          <w:sz w:val="24"/>
          <w:szCs w:val="24"/>
          <w:spacing w:val="4"/>
        </w:rPr>
        <w:t>发展绿色交通运输装备的节能减排成效日益凸显。在政策经验与技术水平完成初步积累</w:t>
      </w:r>
      <w:r>
        <w:rPr>
          <w:rFonts w:ascii="FangSong" w:hAnsi="FangSong" w:eastAsia="FangSong" w:cs="FangSong"/>
          <w:sz w:val="24"/>
          <w:szCs w:val="24"/>
          <w:spacing w:val="4"/>
        </w:rPr>
        <w:t xml:space="preserve">  </w:t>
      </w:r>
      <w:r>
        <w:rPr>
          <w:rFonts w:ascii="FangSong" w:hAnsi="FangSong" w:eastAsia="FangSong" w:cs="FangSong"/>
          <w:sz w:val="24"/>
          <w:szCs w:val="24"/>
          <w:spacing w:val="-2"/>
        </w:rPr>
        <w:t>的当下，我国将持续深挖交通运输装备的节能属性，逐步形成以新能源船舶、车辆和航空</w:t>
      </w:r>
      <w:r>
        <w:rPr>
          <w:rFonts w:ascii="FangSong" w:hAnsi="FangSong" w:eastAsia="FangSong" w:cs="FangSong"/>
          <w:sz w:val="24"/>
          <w:szCs w:val="24"/>
        </w:rPr>
        <w:t xml:space="preserve">  </w:t>
      </w:r>
      <w:r>
        <w:rPr>
          <w:rFonts w:ascii="FangSong" w:hAnsi="FangSong" w:eastAsia="FangSong" w:cs="FangSong"/>
          <w:sz w:val="24"/>
          <w:szCs w:val="24"/>
          <w:spacing w:val="-2"/>
        </w:rPr>
        <w:t>飞行器为主要应用的海、陆、空全领域发展新局面。而电机驱动系统作为绿色交通运输装</w:t>
      </w:r>
      <w:r>
        <w:rPr>
          <w:rFonts w:ascii="FangSong" w:hAnsi="FangSong" w:eastAsia="FangSong" w:cs="FangSong"/>
          <w:sz w:val="24"/>
          <w:szCs w:val="24"/>
        </w:rPr>
        <w:t xml:space="preserve">  </w:t>
      </w:r>
      <w:r>
        <w:rPr>
          <w:rFonts w:ascii="FangSong" w:hAnsi="FangSong" w:eastAsia="FangSong" w:cs="FangSong"/>
          <w:sz w:val="24"/>
          <w:szCs w:val="24"/>
          <w:spacing w:val="-2"/>
        </w:rPr>
        <w:t>备的核心动力单元，其效率优化控制算法也将需要进一步提升，以更好地适应绿色交通运</w:t>
      </w:r>
      <w:r>
        <w:rPr>
          <w:rFonts w:ascii="FangSong" w:hAnsi="FangSong" w:eastAsia="FangSong" w:cs="FangSong"/>
          <w:sz w:val="24"/>
          <w:szCs w:val="24"/>
        </w:rPr>
        <w:t xml:space="preserve">  </w:t>
      </w:r>
      <w:r>
        <w:rPr>
          <w:rFonts w:ascii="FangSong" w:hAnsi="FangSong" w:eastAsia="FangSong" w:cs="FangSong"/>
          <w:sz w:val="24"/>
          <w:szCs w:val="24"/>
          <w:spacing w:val="-5"/>
        </w:rPr>
        <w:t>输装备的发展需求。本章将从发展绿色交通运输装备的重要意义出发，</w:t>
      </w:r>
      <w:r>
        <w:rPr>
          <w:rFonts w:ascii="FangSong" w:hAnsi="FangSong" w:eastAsia="FangSong" w:cs="FangSong"/>
          <w:sz w:val="24"/>
          <w:szCs w:val="24"/>
          <w:spacing w:val="-5"/>
        </w:rPr>
        <w:t xml:space="preserve"> </w:t>
      </w:r>
      <w:r>
        <w:rPr>
          <w:rFonts w:ascii="FangSong" w:hAnsi="FangSong" w:eastAsia="FangSong" w:cs="FangSong"/>
          <w:sz w:val="24"/>
          <w:szCs w:val="24"/>
          <w:spacing w:val="-5"/>
        </w:rPr>
        <w:t>主要介绍绿色交通</w:t>
      </w:r>
      <w:r>
        <w:rPr>
          <w:rFonts w:ascii="FangSong" w:hAnsi="FangSong" w:eastAsia="FangSong" w:cs="FangSong"/>
          <w:sz w:val="24"/>
          <w:szCs w:val="24"/>
        </w:rPr>
        <w:t xml:space="preserve">  </w:t>
      </w:r>
      <w:r>
        <w:rPr>
          <w:rFonts w:ascii="FangSong" w:hAnsi="FangSong" w:eastAsia="FangSong" w:cs="FangSong"/>
          <w:sz w:val="24"/>
          <w:szCs w:val="24"/>
          <w:spacing w:val="4"/>
        </w:rPr>
        <w:t>运输装备的发展趋势，并讨论在该发展新局面下电机驱动系统的关键应用特征。与此同</w:t>
      </w:r>
      <w:r>
        <w:rPr>
          <w:rFonts w:ascii="FangSong" w:hAnsi="FangSong" w:eastAsia="FangSong" w:cs="FangSong"/>
          <w:sz w:val="24"/>
          <w:szCs w:val="24"/>
          <w:spacing w:val="4"/>
        </w:rPr>
        <w:t xml:space="preserve">  </w:t>
      </w:r>
      <w:r>
        <w:rPr>
          <w:rFonts w:ascii="FangSong" w:hAnsi="FangSong" w:eastAsia="FangSong" w:cs="FangSong"/>
          <w:sz w:val="24"/>
          <w:szCs w:val="24"/>
          <w:spacing w:val="-2"/>
        </w:rPr>
        <w:t>时，本章将概述内嵌式永磁同步电机效率优化控制算法的主要研究内容，并且重点明确这</w:t>
      </w:r>
      <w:r>
        <w:rPr>
          <w:rFonts w:ascii="FangSong" w:hAnsi="FangSong" w:eastAsia="FangSong" w:cs="FangSong"/>
          <w:sz w:val="24"/>
          <w:szCs w:val="24"/>
        </w:rPr>
        <w:t xml:space="preserve">  </w:t>
      </w:r>
      <w:r>
        <w:rPr>
          <w:rFonts w:ascii="FangSong" w:hAnsi="FangSong" w:eastAsia="FangSong" w:cs="FangSong"/>
          <w:sz w:val="24"/>
          <w:szCs w:val="24"/>
          <w:spacing w:val="4"/>
        </w:rPr>
        <w:t>些研究内容为适应绿色交通运输领域的发展需求所需克服的技术难点，进而总结本文的</w:t>
      </w:r>
      <w:r>
        <w:rPr>
          <w:rFonts w:ascii="FangSong" w:hAnsi="FangSong" w:eastAsia="FangSong" w:cs="FangSong"/>
          <w:sz w:val="24"/>
          <w:szCs w:val="24"/>
          <w:spacing w:val="4"/>
        </w:rPr>
        <w:t xml:space="preserve">  </w:t>
      </w:r>
      <w:r>
        <w:rPr>
          <w:rFonts w:ascii="FangSong" w:hAnsi="FangSong" w:eastAsia="FangSong" w:cs="FangSong"/>
          <w:sz w:val="24"/>
          <w:szCs w:val="24"/>
          <w:spacing w:val="1"/>
        </w:rPr>
        <w:t>研究目标。最终，在详细回顾效率优化控制及其建模方法在解决模型参数求解欠秩问题、</w:t>
      </w:r>
      <w:r>
        <w:rPr>
          <w:rFonts w:ascii="FangSong" w:hAnsi="FangSong" w:eastAsia="FangSong" w:cs="FangSong"/>
          <w:sz w:val="24"/>
          <w:szCs w:val="24"/>
          <w:spacing w:val="2"/>
        </w:rPr>
        <w:t xml:space="preserve"> </w:t>
      </w:r>
      <w:r>
        <w:rPr>
          <w:rFonts w:ascii="FangSong" w:hAnsi="FangSong" w:eastAsia="FangSong" w:cs="FangSong"/>
          <w:sz w:val="24"/>
          <w:szCs w:val="24"/>
          <w:spacing w:val="4"/>
        </w:rPr>
        <w:t>节约效率优化控制算法开发时长、提升在线参数辨识精度等方面的国内外研究现状的基</w:t>
      </w:r>
      <w:r>
        <w:rPr>
          <w:rFonts w:ascii="FangSong" w:hAnsi="FangSong" w:eastAsia="FangSong" w:cs="FangSong"/>
          <w:sz w:val="24"/>
          <w:szCs w:val="24"/>
          <w:spacing w:val="4"/>
        </w:rPr>
        <w:t xml:space="preserve">  </w:t>
      </w:r>
      <w:r>
        <w:rPr>
          <w:rFonts w:ascii="FangSong" w:hAnsi="FangSong" w:eastAsia="FangSong" w:cs="FangSong"/>
          <w:sz w:val="24"/>
          <w:szCs w:val="24"/>
          <w:spacing w:val="-3"/>
        </w:rPr>
        <w:t>础上，引出了本文的主要研究内容与研究成果。</w:t>
      </w:r>
    </w:p>
    <w:p>
      <w:pPr>
        <w:spacing w:line="351" w:lineRule="auto"/>
        <w:rPr>
          <w:rFonts w:ascii="Arial"/>
          <w:sz w:val="21"/>
        </w:rPr>
      </w:pPr>
      <w:r/>
    </w:p>
    <w:p>
      <w:pPr>
        <w:ind w:left="955"/>
        <w:spacing w:before="91" w:line="222" w:lineRule="auto"/>
        <w:outlineLvl w:val="1"/>
        <w:rPr>
          <w:rFonts w:ascii="FangSong" w:hAnsi="FangSong" w:eastAsia="FangSong" w:cs="FangSong"/>
          <w:sz w:val="28"/>
          <w:szCs w:val="28"/>
        </w:rPr>
      </w:pPr>
      <w:bookmarkStart w:name="bookmark2" w:id="159"/>
      <w:bookmarkEnd w:id="159"/>
      <w:r>
        <w:rPr>
          <w:rFonts w:ascii="Times New Roman" w:hAnsi="Times New Roman" w:eastAsia="Times New Roman" w:cs="Times New Roman"/>
          <w:sz w:val="28"/>
          <w:szCs w:val="28"/>
          <w:b/>
          <w:bCs/>
          <w:spacing w:val="-7"/>
        </w:rPr>
        <w:t>1.1</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7"/>
        </w:rPr>
        <w:t>研究背景</w:t>
      </w:r>
    </w:p>
    <w:p>
      <w:pPr>
        <w:spacing w:line="366" w:lineRule="auto"/>
        <w:rPr>
          <w:rFonts w:ascii="Arial"/>
          <w:sz w:val="21"/>
        </w:rPr>
      </w:pPr>
      <w:r/>
    </w:p>
    <w:p>
      <w:pPr>
        <w:ind w:left="952"/>
        <w:spacing w:before="78" w:line="223" w:lineRule="auto"/>
        <w:outlineLvl w:val="2"/>
        <w:rPr>
          <w:rFonts w:ascii="FangSong" w:hAnsi="FangSong" w:eastAsia="FangSong" w:cs="FangSong"/>
          <w:sz w:val="24"/>
          <w:szCs w:val="24"/>
        </w:rPr>
      </w:pPr>
      <w:bookmarkStart w:name="bookmark3" w:id="160"/>
      <w:bookmarkEnd w:id="160"/>
      <w:r>
        <w:rPr>
          <w:rFonts w:ascii="Times New Roman" w:hAnsi="Times New Roman" w:eastAsia="Times New Roman" w:cs="Times New Roman"/>
          <w:sz w:val="24"/>
          <w:szCs w:val="24"/>
          <w:b/>
          <w:bCs/>
          <w:spacing w:val="-2"/>
        </w:rPr>
        <w:t>1.1.1    </w:t>
      </w:r>
      <w:r>
        <w:rPr>
          <w:rFonts w:ascii="FangSong" w:hAnsi="FangSong" w:eastAsia="FangSong" w:cs="FangSong"/>
          <w:sz w:val="24"/>
          <w:szCs w:val="24"/>
          <w:b/>
          <w:bCs/>
          <w:spacing w:val="-2"/>
        </w:rPr>
        <w:t>绿色交通运输装备的重</w:t>
      </w:r>
      <w:r>
        <w:rPr>
          <w:rFonts w:ascii="FangSong" w:hAnsi="FangSong" w:eastAsia="FangSong" w:cs="FangSong"/>
          <w:sz w:val="24"/>
          <w:szCs w:val="24"/>
          <w:b/>
          <w:bCs/>
          <w:spacing w:val="-3"/>
        </w:rPr>
        <w:t>要意义与发展趋势</w:t>
      </w:r>
    </w:p>
    <w:p>
      <w:pPr>
        <w:spacing w:line="255" w:lineRule="auto"/>
        <w:rPr>
          <w:rFonts w:ascii="Arial"/>
          <w:sz w:val="21"/>
        </w:rPr>
      </w:pPr>
      <w:r/>
    </w:p>
    <w:p>
      <w:pPr>
        <w:ind w:left="952" w:right="119" w:firstLine="485"/>
        <w:spacing w:before="78" w:line="352" w:lineRule="auto"/>
        <w:jc w:val="both"/>
        <w:rPr>
          <w:rFonts w:ascii="FangSong" w:hAnsi="FangSong" w:eastAsia="FangSong" w:cs="FangSong"/>
          <w:sz w:val="24"/>
          <w:szCs w:val="24"/>
        </w:rPr>
      </w:pPr>
      <w:r>
        <w:rPr>
          <w:rFonts w:ascii="FangSong" w:hAnsi="FangSong" w:eastAsia="FangSong" w:cs="FangSong"/>
          <w:sz w:val="24"/>
          <w:szCs w:val="24"/>
          <w:spacing w:val="-2"/>
        </w:rPr>
        <w:t>交通运输装备作为现代社会的关键设备与重要组成部分，在</w:t>
      </w:r>
      <w:r>
        <w:rPr>
          <w:rFonts w:ascii="FangSong" w:hAnsi="FangSong" w:eastAsia="FangSong" w:cs="FangSong"/>
          <w:sz w:val="24"/>
          <w:szCs w:val="24"/>
          <w:spacing w:val="-3"/>
        </w:rPr>
        <w:t>现代社会中占据至关重要</w:t>
      </w:r>
      <w:r>
        <w:rPr>
          <w:rFonts w:ascii="FangSong" w:hAnsi="FangSong" w:eastAsia="FangSong" w:cs="FangSong"/>
          <w:sz w:val="24"/>
          <w:szCs w:val="24"/>
        </w:rPr>
        <w:t xml:space="preserve"> </w:t>
      </w:r>
      <w:r>
        <w:rPr>
          <w:rFonts w:ascii="FangSong" w:hAnsi="FangSong" w:eastAsia="FangSong" w:cs="FangSong"/>
          <w:sz w:val="24"/>
          <w:szCs w:val="24"/>
          <w:spacing w:val="-5"/>
        </w:rPr>
        <w:t>的基石属性与战略价值。它们为人们的日常生活提供了便捷的交通方式，</w:t>
      </w:r>
      <w:r>
        <w:rPr>
          <w:rFonts w:ascii="FangSong" w:hAnsi="FangSong" w:eastAsia="FangSong" w:cs="FangSong"/>
          <w:sz w:val="24"/>
          <w:szCs w:val="24"/>
          <w:spacing w:val="-5"/>
        </w:rPr>
        <w:t xml:space="preserve"> </w:t>
      </w:r>
      <w:r>
        <w:rPr>
          <w:rFonts w:ascii="FangSong" w:hAnsi="FangSong" w:eastAsia="FangSong" w:cs="FangSong"/>
          <w:sz w:val="24"/>
          <w:szCs w:val="24"/>
          <w:spacing w:val="-5"/>
        </w:rPr>
        <w:t>促进了社会经济</w:t>
      </w:r>
      <w:r>
        <w:rPr>
          <w:rFonts w:ascii="FangSong" w:hAnsi="FangSong" w:eastAsia="FangSong" w:cs="FangSong"/>
          <w:sz w:val="24"/>
          <w:szCs w:val="24"/>
          <w:spacing w:val="1"/>
        </w:rPr>
        <w:t xml:space="preserve"> </w:t>
      </w:r>
      <w:r>
        <w:rPr>
          <w:rFonts w:ascii="FangSong" w:hAnsi="FangSong" w:eastAsia="FangSong" w:cs="FangSong"/>
          <w:sz w:val="24"/>
          <w:szCs w:val="24"/>
          <w:spacing w:val="-2"/>
        </w:rPr>
        <w:t>的稳步发展，并为国家的国防安全提供了关键的支持与保障，在保障国民生活质量、推动</w:t>
      </w:r>
      <w:r>
        <w:rPr>
          <w:rFonts w:ascii="FangSong" w:hAnsi="FangSong" w:eastAsia="FangSong" w:cs="FangSong"/>
          <w:sz w:val="24"/>
          <w:szCs w:val="24"/>
        </w:rPr>
        <w:t xml:space="preserve"> </w:t>
      </w:r>
      <w:r>
        <w:rPr>
          <w:rFonts w:ascii="FangSong" w:hAnsi="FangSong" w:eastAsia="FangSong" w:cs="FangSong"/>
          <w:sz w:val="24"/>
          <w:szCs w:val="24"/>
          <w:spacing w:val="-2"/>
        </w:rPr>
        <w:t>社会经济生产、提升国防军事实力等方面扮演着至关重要的角色。</w:t>
      </w:r>
    </w:p>
    <w:p>
      <w:pPr>
        <w:ind w:left="956" w:firstLine="483"/>
        <w:spacing w:before="40" w:line="352" w:lineRule="auto"/>
        <w:jc w:val="both"/>
        <w:rPr>
          <w:rFonts w:ascii="FangSong" w:hAnsi="FangSong" w:eastAsia="FangSong" w:cs="FangSong"/>
          <w:sz w:val="24"/>
          <w:szCs w:val="24"/>
        </w:rPr>
      </w:pPr>
      <w:r>
        <w:rPr>
          <w:rFonts w:ascii="FangSong" w:hAnsi="FangSong" w:eastAsia="FangSong" w:cs="FangSong"/>
          <w:sz w:val="24"/>
          <w:szCs w:val="24"/>
          <w:spacing w:val="-2"/>
        </w:rPr>
        <w:t>然而，在如此全面广泛的应用需求背景下，传统化石燃</w:t>
      </w:r>
      <w:r>
        <w:rPr>
          <w:rFonts w:ascii="FangSong" w:hAnsi="FangSong" w:eastAsia="FangSong" w:cs="FangSong"/>
          <w:sz w:val="24"/>
          <w:szCs w:val="24"/>
          <w:spacing w:val="-3"/>
        </w:rPr>
        <w:t>料驱动的交通运输装备也将不</w:t>
      </w:r>
      <w:r>
        <w:rPr>
          <w:rFonts w:ascii="FangSong" w:hAnsi="FangSong" w:eastAsia="FangSong" w:cs="FangSong"/>
          <w:sz w:val="24"/>
          <w:szCs w:val="24"/>
        </w:rPr>
        <w:t xml:space="preserve">  </w:t>
      </w:r>
      <w:r>
        <w:rPr>
          <w:rFonts w:ascii="FangSong" w:hAnsi="FangSong" w:eastAsia="FangSong" w:cs="FangSong"/>
          <w:sz w:val="24"/>
          <w:szCs w:val="24"/>
          <w:spacing w:val="-7"/>
        </w:rPr>
        <w:t>可避免地带来诸多环境污染问题。具体而言，</w:t>
      </w:r>
      <w:r>
        <w:rPr>
          <w:rFonts w:ascii="FangSong" w:hAnsi="FangSong" w:eastAsia="FangSong" w:cs="FangSong"/>
          <w:sz w:val="24"/>
          <w:szCs w:val="24"/>
          <w:spacing w:val="-41"/>
        </w:rPr>
        <w:t xml:space="preserve"> </w:t>
      </w:r>
      <w:r>
        <w:rPr>
          <w:rFonts w:ascii="FangSong" w:hAnsi="FangSong" w:eastAsia="FangSong" w:cs="FangSong"/>
          <w:sz w:val="24"/>
          <w:szCs w:val="24"/>
          <w:spacing w:val="-7"/>
        </w:rPr>
        <w:t>这些交通运输装备的排放物，包括二氧化</w:t>
      </w:r>
      <w:r>
        <w:rPr>
          <w:rFonts w:ascii="FangSong" w:hAnsi="FangSong" w:eastAsia="FangSong" w:cs="FangSong"/>
          <w:sz w:val="24"/>
          <w:szCs w:val="24"/>
          <w:spacing w:val="-8"/>
        </w:rPr>
        <w:t>碳、</w:t>
      </w:r>
      <w:r>
        <w:rPr>
          <w:rFonts w:ascii="FangSong" w:hAnsi="FangSong" w:eastAsia="FangSong" w:cs="FangSong"/>
          <w:sz w:val="24"/>
          <w:szCs w:val="24"/>
        </w:rPr>
        <w:t xml:space="preserve"> </w:t>
      </w:r>
      <w:r>
        <w:rPr>
          <w:rFonts w:ascii="FangSong" w:hAnsi="FangSong" w:eastAsia="FangSong" w:cs="FangSong"/>
          <w:sz w:val="24"/>
          <w:szCs w:val="24"/>
          <w:spacing w:val="1"/>
        </w:rPr>
        <w:t>氮氧化物和颗粒物等，对空气和水资源造成了严重的污染。根据国际能源署于</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202</w:t>
      </w:r>
      <w:r>
        <w:rPr>
          <w:rFonts w:ascii="Times New Roman" w:hAnsi="Times New Roman" w:eastAsia="Times New Roman" w:cs="Times New Roman"/>
          <w:sz w:val="24"/>
          <w:szCs w:val="24"/>
        </w:rPr>
        <w:t>3</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rPr>
        <w:t>年</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3   </w:t>
      </w:r>
      <w:r>
        <w:rPr>
          <w:rFonts w:ascii="FangSong" w:hAnsi="FangSong" w:eastAsia="FangSong" w:cs="FangSong"/>
          <w:sz w:val="24"/>
          <w:szCs w:val="24"/>
          <w:spacing w:val="-11"/>
        </w:rPr>
        <w:t>月</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1"/>
        </w:rPr>
        <w:t>2  </w:t>
      </w:r>
      <w:r>
        <w:rPr>
          <w:rFonts w:ascii="FangSong" w:hAnsi="FangSong" w:eastAsia="FangSong" w:cs="FangSong"/>
          <w:sz w:val="24"/>
          <w:szCs w:val="24"/>
          <w:spacing w:val="-11"/>
        </w:rPr>
        <w:t>日发布的《</w:t>
      </w:r>
      <w:r>
        <w:rPr>
          <w:rFonts w:ascii="Times New Roman" w:hAnsi="Times New Roman" w:eastAsia="Times New Roman" w:cs="Times New Roman"/>
          <w:sz w:val="24"/>
          <w:szCs w:val="24"/>
          <w:spacing w:val="-11"/>
        </w:rPr>
        <w:t>2022</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11"/>
        </w:rPr>
        <w:t>年二氧化碳排放报告》</w:t>
      </w:r>
      <w:r>
        <w:rPr>
          <w:rFonts w:ascii="Times New Roman" w:hAnsi="Times New Roman" w:eastAsia="Times New Roman" w:cs="Times New Roman"/>
          <w:sz w:val="15"/>
          <w:szCs w:val="15"/>
          <w:spacing w:val="-1"/>
          <w:position w:val="8"/>
        </w:rPr>
        <w:t>[1]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2022</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1"/>
        </w:rPr>
        <w:t>年全球交通运输领域所产生的碳</w:t>
      </w:r>
      <w:r>
        <w:rPr>
          <w:rFonts w:ascii="FangSong" w:hAnsi="FangSong" w:eastAsia="FangSong" w:cs="FangSong"/>
          <w:sz w:val="24"/>
          <w:szCs w:val="24"/>
          <w:spacing w:val="-2"/>
        </w:rPr>
        <w:t>排放</w:t>
      </w:r>
    </w:p>
    <w:p>
      <w:pPr>
        <w:spacing w:line="322" w:lineRule="auto"/>
        <w:rPr>
          <w:rFonts w:ascii="Arial"/>
          <w:sz w:val="21"/>
        </w:rPr>
      </w:pPr>
      <w:r/>
    </w:p>
    <w:p>
      <w:pPr>
        <w:ind w:left="556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1"/>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4" w:right="138" w:firstLine="1"/>
        <w:spacing w:before="78" w:line="345" w:lineRule="auto"/>
        <w:rPr>
          <w:rFonts w:ascii="FangSong" w:hAnsi="FangSong" w:eastAsia="FangSong" w:cs="FangSong"/>
          <w:sz w:val="24"/>
          <w:szCs w:val="24"/>
        </w:rPr>
      </w:pPr>
      <w:r>
        <w:rPr>
          <w:rFonts w:ascii="FangSong" w:hAnsi="FangSong" w:eastAsia="FangSong" w:cs="FangSong"/>
          <w:sz w:val="24"/>
          <w:szCs w:val="24"/>
          <w:spacing w:val="3"/>
        </w:rPr>
        <w:t>量约占总排放量的</w:t>
      </w:r>
      <w:r>
        <w:rPr>
          <w:rFonts w:ascii="Times New Roman" w:hAnsi="Times New Roman" w:eastAsia="Times New Roman" w:cs="Times New Roman"/>
          <w:sz w:val="24"/>
          <w:szCs w:val="24"/>
          <w:spacing w:val="3"/>
        </w:rPr>
        <w:t>23%</w:t>
      </w:r>
      <w:r>
        <w:rPr>
          <w:rFonts w:ascii="FangSong" w:hAnsi="FangSong" w:eastAsia="FangSong" w:cs="FangSong"/>
          <w:sz w:val="24"/>
          <w:szCs w:val="24"/>
          <w:spacing w:val="3"/>
        </w:rPr>
        <w:t>，如图</w:t>
      </w:r>
      <w:r>
        <w:rPr>
          <w:rFonts w:ascii="Times New Roman" w:hAnsi="Times New Roman" w:eastAsia="Times New Roman" w:cs="Times New Roman"/>
          <w:sz w:val="24"/>
          <w:szCs w:val="24"/>
          <w:spacing w:val="3"/>
        </w:rPr>
        <w:t>1.1</w:t>
      </w:r>
      <w:r>
        <w:rPr>
          <w:rFonts w:ascii="FangSong" w:hAnsi="FangSong" w:eastAsia="FangSong" w:cs="FangSong"/>
          <w:sz w:val="24"/>
          <w:szCs w:val="24"/>
          <w:spacing w:val="3"/>
        </w:rPr>
        <w:t>。如此大量的二氧化碳排放量将对大气质量</w:t>
      </w:r>
      <w:r>
        <w:rPr>
          <w:rFonts w:ascii="FangSong" w:hAnsi="FangSong" w:eastAsia="FangSong" w:cs="FangSong"/>
          <w:sz w:val="24"/>
          <w:szCs w:val="24"/>
          <w:spacing w:val="2"/>
        </w:rPr>
        <w:t>和气候变化</w:t>
      </w:r>
      <w:r>
        <w:rPr>
          <w:rFonts w:ascii="FangSong" w:hAnsi="FangSong" w:eastAsia="FangSong" w:cs="FangSong"/>
          <w:sz w:val="24"/>
          <w:szCs w:val="24"/>
        </w:rPr>
        <w:t xml:space="preserve"> </w:t>
      </w:r>
      <w:r>
        <w:rPr>
          <w:rFonts w:ascii="FangSong" w:hAnsi="FangSong" w:eastAsia="FangSong" w:cs="FangSong"/>
          <w:sz w:val="24"/>
          <w:szCs w:val="24"/>
          <w:spacing w:val="-5"/>
        </w:rPr>
        <w:t>产生极大的负面影响。</w:t>
      </w:r>
    </w:p>
    <w:p>
      <w:pPr>
        <w:ind w:firstLine="2473"/>
        <w:spacing w:before="81" w:line="2964" w:lineRule="exact"/>
        <w:rPr/>
      </w:pPr>
      <w:r>
        <w:rPr>
          <w:position w:val="-59"/>
        </w:rPr>
        <w:drawing>
          <wp:inline distT="0" distB="0" distL="0" distR="0">
            <wp:extent cx="3952238" cy="1881822"/>
            <wp:effectExtent l="0" t="0" r="0" b="0"/>
            <wp:docPr id="14" name="IM 14"/>
            <wp:cNvGraphicFramePr/>
            <a:graphic>
              <a:graphicData uri="http://schemas.openxmlformats.org/drawingml/2006/picture">
                <pic:pic>
                  <pic:nvPicPr>
                    <pic:cNvPr id="14" name="IM 14"/>
                    <pic:cNvPicPr/>
                  </pic:nvPicPr>
                  <pic:blipFill>
                    <a:blip r:embed="rId23"/>
                    <a:stretch>
                      <a:fillRect/>
                    </a:stretch>
                  </pic:blipFill>
                  <pic:spPr>
                    <a:xfrm rot="0">
                      <a:off x="0" y="0"/>
                      <a:ext cx="3952238" cy="1881822"/>
                    </a:xfrm>
                    <a:prstGeom prst="rect">
                      <a:avLst/>
                    </a:prstGeom>
                  </pic:spPr>
                </pic:pic>
              </a:graphicData>
            </a:graphic>
          </wp:inline>
        </w:drawing>
      </w:r>
    </w:p>
    <w:p>
      <w:pPr>
        <w:ind w:left="3319"/>
        <w:spacing w:before="165" w:line="221" w:lineRule="auto"/>
        <w:outlineLvl w:val="0"/>
        <w:rPr>
          <w:rFonts w:ascii="Times New Roman" w:hAnsi="Times New Roman" w:eastAsia="Times New Roman" w:cs="Times New Roman"/>
          <w:sz w:val="13"/>
          <w:szCs w:val="13"/>
        </w:rPr>
      </w:pPr>
      <w:bookmarkStart w:name="bookmark155" w:id="161"/>
      <w:bookmarkEnd w:id="161"/>
      <w:bookmarkStart w:name="bookmark62" w:id="162"/>
      <w:bookmarkEnd w:id="162"/>
      <w:r>
        <w:rPr>
          <w:rFonts w:ascii="FangSong" w:hAnsi="FangSong" w:eastAsia="FangSong" w:cs="FangSong"/>
          <w:sz w:val="21"/>
          <w:szCs w:val="21"/>
          <w:b/>
          <w:bCs/>
          <w:spacing w:val="-3"/>
        </w:rPr>
        <w:t>图</w:t>
      </w:r>
      <w:r>
        <w:rPr>
          <w:rFonts w:ascii="FangSong" w:hAnsi="FangSong" w:eastAsia="FangSong" w:cs="FangSong"/>
          <w:sz w:val="21"/>
          <w:szCs w:val="21"/>
          <w:spacing w:val="-28"/>
        </w:rPr>
        <w:t xml:space="preserve"> </w:t>
      </w:r>
      <w:r>
        <w:rPr>
          <w:rFonts w:ascii="Times New Roman" w:hAnsi="Times New Roman" w:eastAsia="Times New Roman" w:cs="Times New Roman"/>
          <w:sz w:val="21"/>
          <w:szCs w:val="21"/>
          <w:b/>
          <w:bCs/>
          <w:spacing w:val="-3"/>
        </w:rPr>
        <w:t>1.1    2019-2022</w:t>
      </w:r>
      <w:r>
        <w:rPr>
          <w:rFonts w:ascii="Times New Roman" w:hAnsi="Times New Roman" w:eastAsia="Times New Roman" w:cs="Times New Roman"/>
          <w:sz w:val="21"/>
          <w:szCs w:val="21"/>
          <w:b/>
          <w:bCs/>
          <w:spacing w:val="19"/>
        </w:rPr>
        <w:t xml:space="preserve"> </w:t>
      </w:r>
      <w:r>
        <w:rPr>
          <w:rFonts w:ascii="FangSong" w:hAnsi="FangSong" w:eastAsia="FangSong" w:cs="FangSong"/>
          <w:sz w:val="21"/>
          <w:szCs w:val="21"/>
          <w:b/>
          <w:bCs/>
          <w:spacing w:val="-3"/>
        </w:rPr>
        <w:t>年全球分行业二氧化碳排放量</w:t>
      </w:r>
      <w:r>
        <w:rPr>
          <w:rFonts w:ascii="Times New Roman" w:hAnsi="Times New Roman" w:eastAsia="Times New Roman" w:cs="Times New Roman"/>
          <w:sz w:val="13"/>
          <w:szCs w:val="13"/>
          <w:b/>
          <w:bCs/>
          <w:spacing w:val="-3"/>
          <w:position w:val="7"/>
        </w:rPr>
        <w:t>[1]</w:t>
      </w:r>
    </w:p>
    <w:p>
      <w:pPr>
        <w:spacing w:line="269" w:lineRule="auto"/>
        <w:rPr>
          <w:rFonts w:ascii="Arial"/>
          <w:sz w:val="21"/>
        </w:rPr>
      </w:pPr>
      <w:r/>
    </w:p>
    <w:p>
      <w:pPr>
        <w:ind w:left="952" w:right="158" w:firstLine="504"/>
        <w:spacing w:before="78" w:line="345" w:lineRule="auto"/>
        <w:rPr>
          <w:rFonts w:ascii="FangSong" w:hAnsi="FangSong" w:eastAsia="FangSong" w:cs="FangSong"/>
          <w:sz w:val="24"/>
          <w:szCs w:val="24"/>
        </w:rPr>
      </w:pPr>
      <w:r>
        <w:rPr>
          <w:rFonts w:ascii="FangSong" w:hAnsi="FangSong" w:eastAsia="FangSong" w:cs="FangSong"/>
          <w:sz w:val="24"/>
          <w:szCs w:val="24"/>
          <w:spacing w:val="-9"/>
        </w:rPr>
        <w:t>因此，为应对气候变化、能源短缺等日益严峻的全球问题</w:t>
      </w:r>
      <w:r>
        <w:rPr>
          <w:rFonts w:ascii="Times New Roman" w:hAnsi="Times New Roman" w:eastAsia="Times New Roman" w:cs="Times New Roman"/>
          <w:sz w:val="15"/>
          <w:szCs w:val="15"/>
          <w:spacing w:val="-9"/>
          <w:position w:val="8"/>
        </w:rPr>
        <w:t>[2] </w:t>
      </w:r>
      <w:r>
        <w:rPr>
          <w:rFonts w:ascii="FangSong" w:hAnsi="FangSong" w:eastAsia="FangSong" w:cs="FangSong"/>
          <w:sz w:val="24"/>
          <w:szCs w:val="24"/>
          <w:spacing w:val="-9"/>
        </w:rPr>
        <w:t>，助力“碳达峰”、“碳中</w:t>
      </w:r>
      <w:r>
        <w:rPr>
          <w:rFonts w:ascii="FangSong" w:hAnsi="FangSong" w:eastAsia="FangSong" w:cs="FangSong"/>
          <w:sz w:val="24"/>
          <w:szCs w:val="24"/>
          <w:spacing w:val="14"/>
        </w:rPr>
        <w:t xml:space="preserve"> </w:t>
      </w:r>
      <w:r>
        <w:rPr>
          <w:rFonts w:ascii="FangSong" w:hAnsi="FangSong" w:eastAsia="FangSong" w:cs="FangSong"/>
          <w:sz w:val="24"/>
          <w:szCs w:val="24"/>
          <w:spacing w:val="-1"/>
        </w:rPr>
        <w:t>和”战略目标</w:t>
      </w:r>
      <w:r>
        <w:rPr>
          <w:rFonts w:ascii="Times New Roman" w:hAnsi="Times New Roman" w:eastAsia="Times New Roman" w:cs="Times New Roman"/>
          <w:sz w:val="15"/>
          <w:szCs w:val="15"/>
          <w:spacing w:val="-1"/>
          <w:position w:val="8"/>
        </w:rPr>
        <w:t>[3]</w:t>
      </w:r>
      <w:r>
        <w:rPr>
          <w:rFonts w:ascii="FangSong" w:hAnsi="FangSong" w:eastAsia="FangSong" w:cs="FangSong"/>
          <w:sz w:val="24"/>
          <w:szCs w:val="24"/>
          <w:spacing w:val="-1"/>
        </w:rPr>
        <w:t>，交通运输领域正呈现出绿色低碳化、电气智能化的发展趋势。</w:t>
      </w:r>
    </w:p>
    <w:p>
      <w:pPr>
        <w:ind w:left="954" w:firstLine="481"/>
        <w:spacing w:before="43" w:line="355" w:lineRule="auto"/>
        <w:rPr>
          <w:rFonts w:ascii="FangSong" w:hAnsi="FangSong" w:eastAsia="FangSong" w:cs="FangSong"/>
          <w:sz w:val="24"/>
          <w:szCs w:val="24"/>
        </w:rPr>
      </w:pPr>
      <w:r>
        <w:rPr>
          <w:rFonts w:ascii="FangSong" w:hAnsi="FangSong" w:eastAsia="FangSong" w:cs="FangSong"/>
          <w:sz w:val="24"/>
          <w:szCs w:val="24"/>
          <w:spacing w:val="-2"/>
        </w:rPr>
        <w:t>绿色交通运输装备具体是指：以电力作为核心驱动能源的车辆、</w:t>
      </w:r>
      <w:r>
        <w:rPr>
          <w:rFonts w:ascii="FangSong" w:hAnsi="FangSong" w:eastAsia="FangSong" w:cs="FangSong"/>
          <w:sz w:val="24"/>
          <w:szCs w:val="24"/>
          <w:spacing w:val="-3"/>
        </w:rPr>
        <w:t>船舶和飞机等运输装</w:t>
      </w:r>
      <w:r>
        <w:rPr>
          <w:rFonts w:ascii="FangSong" w:hAnsi="FangSong" w:eastAsia="FangSong" w:cs="FangSong"/>
          <w:sz w:val="24"/>
          <w:szCs w:val="24"/>
        </w:rPr>
        <w:t xml:space="preserve">  </w:t>
      </w:r>
      <w:r>
        <w:rPr>
          <w:rFonts w:ascii="FangSong" w:hAnsi="FangSong" w:eastAsia="FangSong" w:cs="FangSong"/>
          <w:sz w:val="24"/>
          <w:szCs w:val="24"/>
          <w:spacing w:val="-6"/>
        </w:rPr>
        <w:t>备。其中，</w:t>
      </w:r>
      <w:r>
        <w:rPr>
          <w:rFonts w:ascii="FangSong" w:hAnsi="FangSong" w:eastAsia="FangSong" w:cs="FangSong"/>
          <w:sz w:val="24"/>
          <w:szCs w:val="24"/>
          <w:spacing w:val="-6"/>
        </w:rPr>
        <w:t xml:space="preserve"> </w:t>
      </w:r>
      <w:r>
        <w:rPr>
          <w:rFonts w:ascii="FangSong" w:hAnsi="FangSong" w:eastAsia="FangSong" w:cs="FangSong"/>
          <w:sz w:val="24"/>
          <w:szCs w:val="24"/>
          <w:spacing w:val="-6"/>
        </w:rPr>
        <w:t>新能源汽车作为“十四五”期间拟发展壮大的战略性新兴产业</w:t>
      </w:r>
      <w:r>
        <w:rPr>
          <w:rFonts w:ascii="Times New Roman" w:hAnsi="Times New Roman" w:eastAsia="Times New Roman" w:cs="Times New Roman"/>
          <w:sz w:val="15"/>
          <w:szCs w:val="15"/>
          <w:spacing w:val="-6"/>
          <w:position w:val="8"/>
        </w:rPr>
        <w:t>[4]</w:t>
      </w:r>
      <w:r>
        <w:rPr>
          <w:rFonts w:ascii="FangSong" w:hAnsi="FangSong" w:eastAsia="FangSong" w:cs="FangSong"/>
          <w:sz w:val="24"/>
          <w:szCs w:val="24"/>
          <w:spacing w:val="-6"/>
        </w:rPr>
        <w:t>，在我国政府、</w:t>
      </w:r>
      <w:r>
        <w:rPr>
          <w:rFonts w:ascii="FangSong" w:hAnsi="FangSong" w:eastAsia="FangSong" w:cs="FangSong"/>
          <w:sz w:val="24"/>
          <w:szCs w:val="24"/>
          <w:spacing w:val="2"/>
        </w:rPr>
        <w:t xml:space="preserve"> </w:t>
      </w:r>
      <w:r>
        <w:rPr>
          <w:rFonts w:ascii="FangSong" w:hAnsi="FangSong" w:eastAsia="FangSong" w:cs="FangSong"/>
          <w:sz w:val="24"/>
          <w:szCs w:val="24"/>
          <w:spacing w:val="-2"/>
        </w:rPr>
        <w:t>汽车厂商与学术界的不懈努力与协同发展下，已经初具市场规模。根据中华人民共</w:t>
      </w:r>
      <w:r>
        <w:rPr>
          <w:rFonts w:ascii="FangSong" w:hAnsi="FangSong" w:eastAsia="FangSong" w:cs="FangSong"/>
          <w:sz w:val="24"/>
          <w:szCs w:val="24"/>
          <w:spacing w:val="-3"/>
        </w:rPr>
        <w:t>和国中</w:t>
      </w:r>
      <w:r>
        <w:rPr>
          <w:rFonts w:ascii="FangSong" w:hAnsi="FangSong" w:eastAsia="FangSong" w:cs="FangSong"/>
          <w:sz w:val="24"/>
          <w:szCs w:val="24"/>
        </w:rPr>
        <w:t xml:space="preserve">  </w:t>
      </w:r>
      <w:r>
        <w:rPr>
          <w:rFonts w:ascii="FangSong" w:hAnsi="FangSong" w:eastAsia="FangSong" w:cs="FangSong"/>
          <w:sz w:val="24"/>
          <w:szCs w:val="24"/>
          <w:spacing w:val="-3"/>
        </w:rPr>
        <w:t>央人民政府公布的统计数据（如图</w:t>
      </w:r>
      <w:r>
        <w:rPr>
          <w:rFonts w:ascii="Times New Roman" w:hAnsi="Times New Roman" w:eastAsia="Times New Roman" w:cs="Times New Roman"/>
          <w:sz w:val="24"/>
          <w:szCs w:val="24"/>
          <w:spacing w:val="-3"/>
        </w:rPr>
        <w:t>1.2</w:t>
      </w:r>
      <w:r>
        <w:rPr>
          <w:rFonts w:ascii="FangSong" w:hAnsi="FangSong" w:eastAsia="FangSong" w:cs="FangSong"/>
          <w:sz w:val="24"/>
          <w:szCs w:val="24"/>
          <w:spacing w:val="-3"/>
        </w:rPr>
        <w:t>所示）可知</w:t>
      </w:r>
      <w:r>
        <w:rPr>
          <w:rFonts w:ascii="Times New Roman" w:hAnsi="Times New Roman" w:eastAsia="Times New Roman" w:cs="Times New Roman"/>
          <w:sz w:val="15"/>
          <w:szCs w:val="15"/>
          <w:spacing w:val="-3"/>
          <w:position w:val="8"/>
        </w:rPr>
        <w:t>[5-7] </w:t>
      </w:r>
      <w:r>
        <w:rPr>
          <w:rFonts w:ascii="FangSong" w:hAnsi="FangSong" w:eastAsia="FangSong" w:cs="FangSong"/>
          <w:sz w:val="24"/>
          <w:szCs w:val="24"/>
          <w:spacing w:val="-3"/>
        </w:rPr>
        <w:t>：自</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2020</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3"/>
        </w:rPr>
        <w:t>年以来，我国新能源汽车的</w:t>
      </w:r>
      <w:r>
        <w:rPr>
          <w:rFonts w:ascii="FangSong" w:hAnsi="FangSong" w:eastAsia="FangSong" w:cs="FangSong"/>
          <w:sz w:val="24"/>
          <w:szCs w:val="24"/>
        </w:rPr>
        <w:t xml:space="preserve">  </w:t>
      </w:r>
      <w:r>
        <w:rPr>
          <w:rFonts w:ascii="FangSong" w:hAnsi="FangSong" w:eastAsia="FangSong" w:cs="FangSong"/>
          <w:sz w:val="24"/>
          <w:szCs w:val="24"/>
          <w:spacing w:val="-6"/>
        </w:rPr>
        <w:t>年销量持续走高，到</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2022</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6"/>
        </w:rPr>
        <w:t>年已经占据汽车年销售总量的</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6"/>
        </w:rPr>
        <w:t>23.05%</w:t>
      </w:r>
      <w:r>
        <w:rPr>
          <w:rFonts w:ascii="FangSong" w:hAnsi="FangSong" w:eastAsia="FangSong" w:cs="FangSong"/>
          <w:sz w:val="24"/>
          <w:szCs w:val="24"/>
          <w:spacing w:val="-6"/>
        </w:rPr>
        <w:t>。目前，</w:t>
      </w:r>
      <w:r>
        <w:rPr>
          <w:rFonts w:ascii="FangSong" w:hAnsi="FangSong" w:eastAsia="FangSong" w:cs="FangSong"/>
          <w:sz w:val="24"/>
          <w:szCs w:val="24"/>
          <w:spacing w:val="68"/>
        </w:rPr>
        <w:t xml:space="preserve"> </w:t>
      </w:r>
      <w:r>
        <w:rPr>
          <w:rFonts w:ascii="FangSong" w:hAnsi="FangSong" w:eastAsia="FangSong" w:cs="FangSong"/>
          <w:sz w:val="24"/>
          <w:szCs w:val="24"/>
          <w:spacing w:val="-6"/>
        </w:rPr>
        <w:t>我国每年依靠新</w:t>
      </w:r>
      <w:r>
        <w:rPr>
          <w:rFonts w:ascii="FangSong" w:hAnsi="FangSong" w:eastAsia="FangSong" w:cs="FangSong"/>
          <w:sz w:val="24"/>
          <w:szCs w:val="24"/>
        </w:rPr>
        <w:t xml:space="preserve">  </w:t>
      </w:r>
      <w:r>
        <w:rPr>
          <w:rFonts w:ascii="FangSong" w:hAnsi="FangSong" w:eastAsia="FangSong" w:cs="FangSong"/>
          <w:sz w:val="24"/>
          <w:szCs w:val="24"/>
          <w:spacing w:val="-1"/>
        </w:rPr>
        <w:t>能源汽车所减少的碳排放量可达</w:t>
      </w:r>
      <w:r>
        <w:rPr>
          <w:rFonts w:ascii="FangSong" w:hAnsi="FangSong" w:eastAsia="FangSong" w:cs="FangSong"/>
          <w:sz w:val="24"/>
          <w:szCs w:val="24"/>
          <w:spacing w:val="-17"/>
        </w:rPr>
        <w:t xml:space="preserve"> </w:t>
      </w:r>
      <w:r>
        <w:rPr>
          <w:rFonts w:ascii="Times New Roman" w:hAnsi="Times New Roman" w:eastAsia="Times New Roman" w:cs="Times New Roman"/>
          <w:sz w:val="24"/>
          <w:szCs w:val="24"/>
          <w:spacing w:val="-1"/>
        </w:rPr>
        <w:t>1500</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1"/>
        </w:rPr>
        <w:t>万吨以上</w:t>
      </w:r>
      <w:r>
        <w:rPr>
          <w:rFonts w:ascii="Times New Roman" w:hAnsi="Times New Roman" w:eastAsia="Times New Roman" w:cs="Times New Roman"/>
          <w:sz w:val="15"/>
          <w:szCs w:val="15"/>
          <w:spacing w:val="-1"/>
          <w:position w:val="8"/>
        </w:rPr>
        <w:t>[8] </w:t>
      </w:r>
      <w:r>
        <w:rPr>
          <w:rFonts w:ascii="FangSong" w:hAnsi="FangSong" w:eastAsia="FangSong" w:cs="FangSong"/>
          <w:sz w:val="24"/>
          <w:szCs w:val="24"/>
          <w:spacing w:val="-1"/>
        </w:rPr>
        <w:t>，折合节约</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600</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1"/>
        </w:rPr>
        <w:t>万吨以上标准煤。这一</w:t>
      </w:r>
      <w:r>
        <w:rPr>
          <w:rFonts w:ascii="FangSong" w:hAnsi="FangSong" w:eastAsia="FangSong" w:cs="FangSong"/>
          <w:sz w:val="24"/>
          <w:szCs w:val="24"/>
        </w:rPr>
        <w:t xml:space="preserve">  </w:t>
      </w:r>
      <w:r>
        <w:rPr>
          <w:rFonts w:ascii="FangSong" w:hAnsi="FangSong" w:eastAsia="FangSong" w:cs="FangSong"/>
          <w:sz w:val="24"/>
          <w:szCs w:val="24"/>
          <w:spacing w:val="-1"/>
        </w:rPr>
        <w:t>成绩充分展现了交通运输装备的绿色电气化在节能减排</w:t>
      </w:r>
      <w:r>
        <w:rPr>
          <w:rFonts w:ascii="FangSong" w:hAnsi="FangSong" w:eastAsia="FangSong" w:cs="FangSong"/>
          <w:sz w:val="24"/>
          <w:szCs w:val="24"/>
          <w:spacing w:val="-2"/>
        </w:rPr>
        <w:t>领域的卓越表现与战略意义。</w:t>
      </w:r>
    </w:p>
    <w:p>
      <w:pPr>
        <w:ind w:firstLine="1837"/>
        <w:spacing w:before="89" w:line="3142" w:lineRule="exact"/>
        <w:rPr/>
      </w:pPr>
      <w:r>
        <w:rPr>
          <w:position w:val="-62"/>
        </w:rPr>
        <w:drawing>
          <wp:inline distT="0" distB="0" distL="0" distR="0">
            <wp:extent cx="4759636" cy="1995065"/>
            <wp:effectExtent l="0" t="0" r="0" b="0"/>
            <wp:docPr id="16" name="IM 16"/>
            <wp:cNvGraphicFramePr/>
            <a:graphic>
              <a:graphicData uri="http://schemas.openxmlformats.org/drawingml/2006/picture">
                <pic:pic>
                  <pic:nvPicPr>
                    <pic:cNvPr id="16" name="IM 16"/>
                    <pic:cNvPicPr/>
                  </pic:nvPicPr>
                  <pic:blipFill>
                    <a:blip r:embed="rId24"/>
                    <a:stretch>
                      <a:fillRect/>
                    </a:stretch>
                  </pic:blipFill>
                  <pic:spPr>
                    <a:xfrm rot="0">
                      <a:off x="0" y="0"/>
                      <a:ext cx="4759636" cy="1995065"/>
                    </a:xfrm>
                    <a:prstGeom prst="rect">
                      <a:avLst/>
                    </a:prstGeom>
                  </pic:spPr>
                </pic:pic>
              </a:graphicData>
            </a:graphic>
          </wp:inline>
        </w:drawing>
      </w:r>
    </w:p>
    <w:p>
      <w:pPr>
        <w:ind w:left="2461"/>
        <w:spacing w:before="166" w:line="219" w:lineRule="auto"/>
        <w:outlineLvl w:val="0"/>
        <w:rPr>
          <w:rFonts w:ascii="FangSong" w:hAnsi="FangSong" w:eastAsia="FangSong" w:cs="FangSong"/>
          <w:sz w:val="21"/>
          <w:szCs w:val="21"/>
        </w:rPr>
      </w:pPr>
      <w:bookmarkStart w:name="bookmark63" w:id="163"/>
      <w:bookmarkEnd w:id="163"/>
      <w:r>
        <w:rPr>
          <w:rFonts w:ascii="FangSong" w:hAnsi="FangSong" w:eastAsia="FangSong" w:cs="FangSong"/>
          <w:sz w:val="21"/>
          <w:szCs w:val="21"/>
          <w:b/>
          <w:bCs/>
          <w:spacing w:val="-3"/>
        </w:rPr>
        <w:t>图</w:t>
      </w:r>
      <w:r>
        <w:rPr>
          <w:rFonts w:ascii="FangSong" w:hAnsi="FangSong" w:eastAsia="FangSong" w:cs="FangSong"/>
          <w:sz w:val="21"/>
          <w:szCs w:val="21"/>
          <w:spacing w:val="-39"/>
        </w:rPr>
        <w:t xml:space="preserve"> </w:t>
      </w:r>
      <w:r>
        <w:rPr>
          <w:rFonts w:ascii="Times New Roman" w:hAnsi="Times New Roman" w:eastAsia="Times New Roman" w:cs="Times New Roman"/>
          <w:sz w:val="21"/>
          <w:szCs w:val="21"/>
          <w:b/>
          <w:bCs/>
          <w:spacing w:val="-3"/>
        </w:rPr>
        <w:t>1.2    2020-2022</w:t>
      </w:r>
      <w:r>
        <w:rPr>
          <w:rFonts w:ascii="Times New Roman" w:hAnsi="Times New Roman" w:eastAsia="Times New Roman" w:cs="Times New Roman"/>
          <w:sz w:val="21"/>
          <w:szCs w:val="21"/>
          <w:b/>
          <w:bCs/>
          <w:spacing w:val="18"/>
        </w:rPr>
        <w:t xml:space="preserve"> </w:t>
      </w:r>
      <w:r>
        <w:rPr>
          <w:rFonts w:ascii="FangSong" w:hAnsi="FangSong" w:eastAsia="FangSong" w:cs="FangSong"/>
          <w:sz w:val="21"/>
          <w:szCs w:val="21"/>
          <w:b/>
          <w:bCs/>
          <w:spacing w:val="-3"/>
        </w:rPr>
        <w:t>年新能源汽车年销数量及其占汽车年销售总量比例</w:t>
      </w:r>
    </w:p>
    <w:p>
      <w:pPr>
        <w:spacing w:line="342" w:lineRule="auto"/>
        <w:rPr>
          <w:rFonts w:ascii="Arial"/>
          <w:sz w:val="21"/>
        </w:rPr>
      </w:pPr>
      <w:r/>
    </w:p>
    <w:p>
      <w:pPr>
        <w:spacing w:line="343" w:lineRule="auto"/>
        <w:rPr>
          <w:rFonts w:ascii="Arial"/>
          <w:sz w:val="21"/>
        </w:rPr>
      </w:pPr>
      <w:r/>
    </w:p>
    <w:p>
      <w:pPr>
        <w:ind w:left="5544"/>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2"/>
          <w:pgSz w:w="11906" w:h="16838"/>
          <w:pgMar w:top="1854" w:right="1127" w:bottom="0" w:left="424" w:header="1590" w:footer="0" w:gutter="0"/>
        </w:sectPr>
        <w:rPr>
          <w:rFonts w:ascii="Arial" w:hAnsi="Arial" w:eastAsia="Arial" w:cs="Arial"/>
          <w:sz w:val="23"/>
          <w:szCs w:val="23"/>
        </w:rPr>
      </w:pPr>
    </w:p>
    <w:p>
      <w:pPr>
        <w:spacing w:line="264" w:lineRule="auto"/>
        <w:rPr>
          <w:rFonts w:ascii="Arial"/>
          <w:sz w:val="21"/>
        </w:rPr>
      </w:pPr>
      <w:r/>
    </w:p>
    <w:p>
      <w:pPr>
        <w:ind w:left="955" w:firstLine="488"/>
        <w:spacing w:before="78" w:line="352" w:lineRule="auto"/>
        <w:jc w:val="both"/>
        <w:rPr>
          <w:rFonts w:ascii="FangSong" w:hAnsi="FangSong" w:eastAsia="FangSong" w:cs="FangSong"/>
          <w:sz w:val="24"/>
          <w:szCs w:val="24"/>
        </w:rPr>
      </w:pPr>
      <w:bookmarkStart w:name="bookmark156" w:id="164"/>
      <w:bookmarkEnd w:id="164"/>
      <w:r>
        <w:rPr>
          <w:rFonts w:ascii="FangSong" w:hAnsi="FangSong" w:eastAsia="FangSong" w:cs="FangSong"/>
          <w:sz w:val="24"/>
          <w:szCs w:val="24"/>
          <w:spacing w:val="1"/>
        </w:rPr>
        <w:t>除新能源汽车以外，运输船舶与航空飞机领域也同样具有非常广阔</w:t>
      </w:r>
      <w:r>
        <w:rPr>
          <w:rFonts w:ascii="FangSong" w:hAnsi="FangSong" w:eastAsia="FangSong" w:cs="FangSong"/>
          <w:sz w:val="24"/>
          <w:szCs w:val="24"/>
        </w:rPr>
        <w:t>的节能减排潜力，</w:t>
      </w:r>
      <w:r>
        <w:rPr>
          <w:rFonts w:ascii="FangSong" w:hAnsi="FangSong" w:eastAsia="FangSong" w:cs="FangSong"/>
          <w:sz w:val="24"/>
          <w:szCs w:val="24"/>
        </w:rPr>
        <w:t xml:space="preserve"> </w:t>
      </w:r>
      <w:r>
        <w:rPr>
          <w:rFonts w:ascii="FangSong" w:hAnsi="FangSong" w:eastAsia="FangSong" w:cs="FangSong"/>
          <w:sz w:val="24"/>
          <w:szCs w:val="24"/>
          <w:spacing w:val="-4"/>
        </w:rPr>
        <w:t>具体而言：运输船舶同样是全球碳排放的重要来源之一，其</w:t>
      </w:r>
      <w:r>
        <w:rPr>
          <w:rFonts w:ascii="FangSong" w:hAnsi="FangSong" w:eastAsia="FangSong" w:cs="FangSong"/>
          <w:sz w:val="24"/>
          <w:szCs w:val="24"/>
          <w:spacing w:val="-5"/>
        </w:rPr>
        <w:t>年碳排放量超</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5"/>
        </w:rPr>
        <w:t>11.2</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5"/>
        </w:rPr>
        <w:t>亿吨，约占</w:t>
      </w:r>
      <w:r>
        <w:rPr>
          <w:rFonts w:ascii="FangSong" w:hAnsi="FangSong" w:eastAsia="FangSong" w:cs="FangSong"/>
          <w:sz w:val="24"/>
          <w:szCs w:val="24"/>
        </w:rPr>
        <w:t xml:space="preserve">  </w:t>
      </w:r>
      <w:r>
        <w:rPr>
          <w:rFonts w:ascii="FangSong" w:hAnsi="FangSong" w:eastAsia="FangSong" w:cs="FangSong"/>
          <w:sz w:val="24"/>
          <w:szCs w:val="24"/>
          <w:spacing w:val="-3"/>
        </w:rPr>
        <w:t>全球碳排放总量的</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3"/>
        </w:rPr>
        <w:t>4.5%</w:t>
      </w:r>
      <w:r>
        <w:rPr>
          <w:rFonts w:ascii="Times New Roman" w:hAnsi="Times New Roman" w:eastAsia="Times New Roman" w:cs="Times New Roman"/>
          <w:sz w:val="15"/>
          <w:szCs w:val="15"/>
          <w:spacing w:val="-3"/>
          <w:position w:val="8"/>
        </w:rPr>
        <w:t>[9] </w:t>
      </w:r>
      <w:r>
        <w:rPr>
          <w:rFonts w:ascii="FangSong" w:hAnsi="FangSong" w:eastAsia="FangSong" w:cs="FangSong"/>
          <w:sz w:val="24"/>
          <w:szCs w:val="24"/>
          <w:spacing w:val="-3"/>
        </w:rPr>
        <w:t>；民航飞机对全球碳排放的贡献虽然不如运输船舶，但其旅客的</w:t>
      </w:r>
      <w:r>
        <w:rPr>
          <w:rFonts w:ascii="FangSong" w:hAnsi="FangSong" w:eastAsia="FangSong" w:cs="FangSong"/>
          <w:sz w:val="24"/>
          <w:szCs w:val="24"/>
        </w:rPr>
        <w:t xml:space="preserve">  </w:t>
      </w:r>
      <w:r>
        <w:rPr>
          <w:rFonts w:ascii="FangSong" w:hAnsi="FangSong" w:eastAsia="FangSong" w:cs="FangSong"/>
          <w:sz w:val="24"/>
          <w:szCs w:val="24"/>
          <w:spacing w:val="-2"/>
        </w:rPr>
        <w:t>人均碳排放量高达</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2"/>
        </w:rPr>
        <w:t>202</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千克</w:t>
      </w:r>
      <w:r>
        <w:rPr>
          <w:rFonts w:ascii="Times New Roman" w:hAnsi="Times New Roman" w:eastAsia="Times New Roman" w:cs="Times New Roman"/>
          <w:sz w:val="15"/>
          <w:szCs w:val="15"/>
          <w:spacing w:val="-2"/>
          <w:position w:val="8"/>
        </w:rPr>
        <w:t>[10]</w:t>
      </w:r>
      <w:r>
        <w:rPr>
          <w:rFonts w:ascii="FangSong" w:hAnsi="FangSong" w:eastAsia="FangSong" w:cs="FangSong"/>
          <w:sz w:val="24"/>
          <w:szCs w:val="24"/>
          <w:spacing w:val="-2"/>
        </w:rPr>
        <w:t>，折合</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2"/>
        </w:rPr>
        <w:t>2.0T</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2"/>
        </w:rPr>
        <w:t>燃油车的里程数约为</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700km</w:t>
      </w:r>
      <w:r>
        <w:rPr>
          <w:rFonts w:ascii="FangSong" w:hAnsi="FangSong" w:eastAsia="FangSong" w:cs="FangSong"/>
          <w:sz w:val="24"/>
          <w:szCs w:val="24"/>
          <w:spacing w:val="-2"/>
        </w:rPr>
        <w:t>。</w:t>
      </w:r>
    </w:p>
    <w:p>
      <w:pPr>
        <w:ind w:left="951" w:right="119" w:firstLine="492"/>
        <w:spacing w:before="42" w:line="349" w:lineRule="auto"/>
        <w:jc w:val="both"/>
        <w:rPr>
          <w:rFonts w:ascii="FangSong" w:hAnsi="FangSong" w:eastAsia="FangSong" w:cs="FangSong"/>
          <w:sz w:val="24"/>
          <w:szCs w:val="24"/>
        </w:rPr>
      </w:pPr>
      <w:r>
        <w:rPr>
          <w:rFonts w:ascii="FangSong" w:hAnsi="FangSong" w:eastAsia="FangSong" w:cs="FangSong"/>
          <w:sz w:val="24"/>
          <w:szCs w:val="24"/>
          <w:spacing w:val="-2"/>
        </w:rPr>
        <w:t>随着新能源汽车发展渐入佳境，我国已初步积</w:t>
      </w:r>
      <w:r>
        <w:rPr>
          <w:rFonts w:ascii="FangSong" w:hAnsi="FangSong" w:eastAsia="FangSong" w:cs="FangSong"/>
          <w:sz w:val="24"/>
          <w:szCs w:val="24"/>
          <w:spacing w:val="-3"/>
        </w:rPr>
        <w:t>累了发展绿色交通运输装备所需政策经</w:t>
      </w:r>
      <w:r>
        <w:rPr>
          <w:rFonts w:ascii="FangSong" w:hAnsi="FangSong" w:eastAsia="FangSong" w:cs="FangSong"/>
          <w:sz w:val="24"/>
          <w:szCs w:val="24"/>
        </w:rPr>
        <w:t xml:space="preserve"> </w:t>
      </w:r>
      <w:r>
        <w:rPr>
          <w:rFonts w:ascii="FangSong" w:hAnsi="FangSong" w:eastAsia="FangSong" w:cs="FangSong"/>
          <w:sz w:val="24"/>
          <w:szCs w:val="24"/>
          <w:spacing w:val="-2"/>
        </w:rPr>
        <w:t>验与技术水平，使得绿色交通运输装备的发展重心得以进一步拓展，并逐步形成以新能源</w:t>
      </w:r>
      <w:r>
        <w:rPr>
          <w:rFonts w:ascii="FangSong" w:hAnsi="FangSong" w:eastAsia="FangSong" w:cs="FangSong"/>
          <w:sz w:val="24"/>
          <w:szCs w:val="24"/>
        </w:rPr>
        <w:t xml:space="preserve"> </w:t>
      </w:r>
      <w:r>
        <w:rPr>
          <w:rFonts w:ascii="FangSong" w:hAnsi="FangSong" w:eastAsia="FangSong" w:cs="FangSong"/>
          <w:sz w:val="24"/>
          <w:szCs w:val="24"/>
          <w:spacing w:val="-2"/>
        </w:rPr>
        <w:t>船舶、车辆和航空飞机为主要应用的海、陆、空全</w:t>
      </w:r>
      <w:r>
        <w:rPr>
          <w:rFonts w:ascii="FangSong" w:hAnsi="FangSong" w:eastAsia="FangSong" w:cs="FangSong"/>
          <w:sz w:val="24"/>
          <w:szCs w:val="24"/>
          <w:spacing w:val="-3"/>
        </w:rPr>
        <w:t>领域发展新局面：</w:t>
      </w:r>
    </w:p>
    <w:p>
      <w:pPr>
        <w:ind w:left="953" w:right="119" w:firstLine="480"/>
        <w:spacing w:before="39" w:line="354" w:lineRule="auto"/>
        <w:jc w:val="both"/>
        <w:rPr>
          <w:rFonts w:ascii="FangSong" w:hAnsi="FangSong" w:eastAsia="FangSong" w:cs="FangSong"/>
          <w:sz w:val="24"/>
          <w:szCs w:val="24"/>
        </w:rPr>
      </w:pPr>
      <w:r>
        <w:rPr>
          <w:rFonts w:ascii="FangSong" w:hAnsi="FangSong" w:eastAsia="FangSong" w:cs="FangSong"/>
          <w:sz w:val="24"/>
          <w:szCs w:val="24"/>
          <w:spacing w:val="-2"/>
        </w:rPr>
        <w:t>在我国交通运输部印发的《绿色交通“十四五”发展规划》中已经</w:t>
      </w:r>
      <w:r>
        <w:rPr>
          <w:rFonts w:ascii="FangSong" w:hAnsi="FangSong" w:eastAsia="FangSong" w:cs="FangSong"/>
          <w:sz w:val="24"/>
          <w:szCs w:val="24"/>
          <w:spacing w:val="-3"/>
        </w:rPr>
        <w:t>明确指出</w:t>
      </w:r>
      <w:r>
        <w:rPr>
          <w:rFonts w:ascii="Times New Roman" w:hAnsi="Times New Roman" w:eastAsia="Times New Roman" w:cs="Times New Roman"/>
          <w:sz w:val="15"/>
          <w:szCs w:val="15"/>
          <w:spacing w:val="-3"/>
          <w:position w:val="8"/>
        </w:rPr>
        <w:t>[11]</w:t>
      </w:r>
      <w:r>
        <w:rPr>
          <w:rFonts w:ascii="FangSong" w:hAnsi="FangSong" w:eastAsia="FangSong" w:cs="FangSong"/>
          <w:sz w:val="24"/>
          <w:szCs w:val="24"/>
          <w:spacing w:val="-3"/>
        </w:rPr>
        <w:t>：应当</w:t>
      </w:r>
      <w:r>
        <w:rPr>
          <w:rFonts w:ascii="FangSong" w:hAnsi="FangSong" w:eastAsia="FangSong" w:cs="FangSong"/>
          <w:sz w:val="24"/>
          <w:szCs w:val="24"/>
        </w:rPr>
        <w:t xml:space="preserve"> </w:t>
      </w:r>
      <w:r>
        <w:rPr>
          <w:rFonts w:ascii="FangSong" w:hAnsi="FangSong" w:eastAsia="FangSong" w:cs="FangSong"/>
          <w:sz w:val="24"/>
          <w:szCs w:val="24"/>
          <w:spacing w:val="-6"/>
        </w:rPr>
        <w:t>严格推进落实船舶大气污染物的深度治理，大力支持新能源船舶的应用研究。其中</w:t>
      </w:r>
      <w:r>
        <w:rPr>
          <w:rFonts w:ascii="FangSong" w:hAnsi="FangSong" w:eastAsia="FangSong" w:cs="FangSong"/>
          <w:sz w:val="24"/>
          <w:szCs w:val="24"/>
          <w:spacing w:val="-7"/>
        </w:rPr>
        <w:t>，</w:t>
      </w:r>
      <w:r>
        <w:rPr>
          <w:rFonts w:ascii="FangSong" w:hAnsi="FangSong" w:eastAsia="FangSong" w:cs="FangSong"/>
          <w:sz w:val="24"/>
          <w:szCs w:val="24"/>
          <w:spacing w:val="37"/>
        </w:rPr>
        <w:t xml:space="preserve"> </w:t>
      </w:r>
      <w:r>
        <w:rPr>
          <w:rFonts w:ascii="FangSong" w:hAnsi="FangSong" w:eastAsia="FangSong" w:cs="FangSong"/>
          <w:sz w:val="24"/>
          <w:szCs w:val="24"/>
          <w:spacing w:val="-7"/>
        </w:rPr>
        <w:t>内河</w:t>
      </w:r>
      <w:r>
        <w:rPr>
          <w:rFonts w:ascii="FangSong" w:hAnsi="FangSong" w:eastAsia="FangSong" w:cs="FangSong"/>
          <w:sz w:val="24"/>
          <w:szCs w:val="24"/>
        </w:rPr>
        <w:t xml:space="preserve"> </w:t>
      </w:r>
      <w:r>
        <w:rPr>
          <w:rFonts w:ascii="FangSong" w:hAnsi="FangSong" w:eastAsia="FangSong" w:cs="FangSong"/>
          <w:sz w:val="24"/>
          <w:szCs w:val="24"/>
          <w:spacing w:val="-1"/>
        </w:rPr>
        <w:t>船舶由于具有运能大、能耗低、成本低等优势，</w:t>
      </w:r>
      <w:r>
        <w:rPr>
          <w:rFonts w:ascii="FangSong" w:hAnsi="FangSong" w:eastAsia="FangSong" w:cs="FangSong"/>
          <w:sz w:val="24"/>
          <w:szCs w:val="24"/>
          <w:spacing w:val="-70"/>
        </w:rPr>
        <w:t xml:space="preserve"> </w:t>
      </w:r>
      <w:r>
        <w:rPr>
          <w:rFonts w:ascii="FangSong" w:hAnsi="FangSong" w:eastAsia="FangSong" w:cs="FangSong"/>
          <w:sz w:val="24"/>
          <w:szCs w:val="24"/>
          <w:spacing w:val="-1"/>
        </w:rPr>
        <w:t>已于</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1"/>
        </w:rPr>
        <w:t>2022</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1"/>
        </w:rPr>
        <w:t>年被选为我国船舶</w:t>
      </w:r>
      <w:r>
        <w:rPr>
          <w:rFonts w:ascii="FangSong" w:hAnsi="FangSong" w:eastAsia="FangSong" w:cs="FangSong"/>
          <w:sz w:val="24"/>
          <w:szCs w:val="24"/>
          <w:spacing w:val="-2"/>
        </w:rPr>
        <w:t>工业装备体</w:t>
      </w:r>
      <w:r>
        <w:rPr>
          <w:rFonts w:ascii="FangSong" w:hAnsi="FangSong" w:eastAsia="FangSong" w:cs="FangSong"/>
          <w:sz w:val="24"/>
          <w:szCs w:val="24"/>
        </w:rPr>
        <w:t xml:space="preserve"> </w:t>
      </w:r>
      <w:r>
        <w:rPr>
          <w:rFonts w:ascii="FangSong" w:hAnsi="FangSong" w:eastAsia="FangSong" w:cs="FangSong"/>
          <w:sz w:val="24"/>
          <w:szCs w:val="24"/>
          <w:spacing w:val="-2"/>
        </w:rPr>
        <w:t>系绿色智能化的首要抓手，将在中短途内河货船、滨江游船及库湖区船舶等应用示范</w:t>
      </w:r>
      <w:r>
        <w:rPr>
          <w:rFonts w:ascii="FangSong" w:hAnsi="FangSong" w:eastAsia="FangSong" w:cs="FangSong"/>
          <w:sz w:val="24"/>
          <w:szCs w:val="24"/>
          <w:spacing w:val="-3"/>
        </w:rPr>
        <w:t>工程</w:t>
      </w:r>
      <w:r>
        <w:rPr>
          <w:rFonts w:ascii="FangSong" w:hAnsi="FangSong" w:eastAsia="FangSong" w:cs="FangSong"/>
          <w:sz w:val="24"/>
          <w:szCs w:val="24"/>
        </w:rPr>
        <w:t xml:space="preserve"> </w:t>
      </w:r>
      <w:r>
        <w:rPr>
          <w:rFonts w:ascii="FangSong" w:hAnsi="FangSong" w:eastAsia="FangSong" w:cs="FangSong"/>
          <w:sz w:val="24"/>
          <w:szCs w:val="24"/>
          <w:spacing w:val="-2"/>
        </w:rPr>
        <w:t>中大力发展电池动力船舶</w:t>
      </w:r>
      <w:r>
        <w:rPr>
          <w:rFonts w:ascii="Times New Roman" w:hAnsi="Times New Roman" w:eastAsia="Times New Roman" w:cs="Times New Roman"/>
          <w:sz w:val="15"/>
          <w:szCs w:val="15"/>
          <w:spacing w:val="-2"/>
          <w:position w:val="8"/>
        </w:rPr>
        <w:t>[12]</w:t>
      </w:r>
      <w:r>
        <w:rPr>
          <w:rFonts w:ascii="FangSong" w:hAnsi="FangSong" w:eastAsia="FangSong" w:cs="FangSong"/>
          <w:sz w:val="24"/>
          <w:szCs w:val="24"/>
          <w:spacing w:val="-2"/>
        </w:rPr>
        <w:t>，并计划于</w:t>
      </w:r>
      <w:r>
        <w:rPr>
          <w:rFonts w:ascii="FangSong" w:hAnsi="FangSong" w:eastAsia="FangSong" w:cs="FangSong"/>
          <w:sz w:val="24"/>
          <w:szCs w:val="24"/>
          <w:spacing w:val="-22"/>
        </w:rPr>
        <w:t xml:space="preserve"> </w:t>
      </w:r>
      <w:r>
        <w:rPr>
          <w:rFonts w:ascii="Times New Roman" w:hAnsi="Times New Roman" w:eastAsia="Times New Roman" w:cs="Times New Roman"/>
          <w:sz w:val="24"/>
          <w:szCs w:val="24"/>
          <w:spacing w:val="-2"/>
        </w:rPr>
        <w:t>2030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2"/>
        </w:rPr>
        <w:t>年初步建立内河船舶现代产业体系。</w:t>
      </w:r>
    </w:p>
    <w:p>
      <w:pPr>
        <w:ind w:left="952" w:right="119" w:firstLine="479"/>
        <w:spacing w:before="38" w:line="354" w:lineRule="auto"/>
        <w:jc w:val="both"/>
        <w:rPr>
          <w:rFonts w:ascii="FangSong" w:hAnsi="FangSong" w:eastAsia="FangSong" w:cs="FangSong"/>
          <w:sz w:val="24"/>
          <w:szCs w:val="24"/>
        </w:rPr>
      </w:pPr>
      <w:r>
        <w:rPr>
          <w:rFonts w:ascii="FangSong" w:hAnsi="FangSong" w:eastAsia="FangSong" w:cs="FangSong"/>
          <w:sz w:val="24"/>
          <w:szCs w:val="24"/>
          <w:spacing w:val="-4"/>
        </w:rPr>
        <w:t>新能源汽车仍处于我国绿色交通运输装备发展的重要地位</w:t>
      </w:r>
      <w:r>
        <w:rPr>
          <w:rFonts w:ascii="Times New Roman" w:hAnsi="Times New Roman" w:eastAsia="Times New Roman" w:cs="Times New Roman"/>
          <w:sz w:val="15"/>
          <w:szCs w:val="15"/>
          <w:spacing w:val="-4"/>
          <w:position w:val="8"/>
        </w:rPr>
        <w:t>[13]</w:t>
      </w:r>
      <w:r>
        <w:rPr>
          <w:rFonts w:ascii="FangSong" w:hAnsi="FangSong" w:eastAsia="FangSong" w:cs="FangSong"/>
          <w:sz w:val="24"/>
          <w:szCs w:val="24"/>
          <w:spacing w:val="-4"/>
        </w:rPr>
        <w:t>。目前，</w:t>
      </w:r>
      <w:r>
        <w:rPr>
          <w:rFonts w:ascii="FangSong" w:hAnsi="FangSong" w:eastAsia="FangSong" w:cs="FangSong"/>
          <w:sz w:val="24"/>
          <w:szCs w:val="24"/>
          <w:spacing w:val="-49"/>
        </w:rPr>
        <w:t xml:space="preserve"> </w:t>
      </w:r>
      <w:r>
        <w:rPr>
          <w:rFonts w:ascii="FangSong" w:hAnsi="FangSong" w:eastAsia="FangSong" w:cs="FangSong"/>
          <w:sz w:val="24"/>
          <w:szCs w:val="24"/>
          <w:spacing w:val="-4"/>
        </w:rPr>
        <w:t>新能源汽车在乘</w:t>
      </w:r>
      <w:r>
        <w:rPr>
          <w:rFonts w:ascii="FangSong" w:hAnsi="FangSong" w:eastAsia="FangSong" w:cs="FangSong"/>
          <w:sz w:val="24"/>
          <w:szCs w:val="24"/>
        </w:rPr>
        <w:t xml:space="preserve"> </w:t>
      </w:r>
      <w:r>
        <w:rPr>
          <w:rFonts w:ascii="FangSong" w:hAnsi="FangSong" w:eastAsia="FangSong" w:cs="FangSong"/>
          <w:sz w:val="24"/>
          <w:szCs w:val="24"/>
          <w:spacing w:val="4"/>
        </w:rPr>
        <w:t>用车市场已初显规模，而其未来发展的重心也将朝着具有更高技术难度和更强社会效益</w:t>
      </w:r>
      <w:r>
        <w:rPr>
          <w:rFonts w:ascii="FangSong" w:hAnsi="FangSong" w:eastAsia="FangSong" w:cs="FangSong"/>
          <w:sz w:val="24"/>
          <w:szCs w:val="24"/>
          <w:spacing w:val="8"/>
        </w:rPr>
        <w:t xml:space="preserve"> </w:t>
      </w:r>
      <w:r>
        <w:rPr>
          <w:rFonts w:ascii="FangSong" w:hAnsi="FangSong" w:eastAsia="FangSong" w:cs="FangSong"/>
          <w:sz w:val="24"/>
          <w:szCs w:val="24"/>
          <w:spacing w:val="-5"/>
        </w:rPr>
        <w:t>的公共交通领域进行推广。在全国范围内，</w:t>
      </w:r>
      <w:r>
        <w:rPr>
          <w:rFonts w:ascii="FangSong" w:hAnsi="FangSong" w:eastAsia="FangSong" w:cs="FangSong"/>
          <w:sz w:val="24"/>
          <w:szCs w:val="24"/>
          <w:spacing w:val="-5"/>
        </w:rPr>
        <w:t xml:space="preserve"> </w:t>
      </w:r>
      <w:r>
        <w:rPr>
          <w:rFonts w:ascii="FangSong" w:hAnsi="FangSong" w:eastAsia="FangSong" w:cs="FangSong"/>
          <w:sz w:val="24"/>
          <w:szCs w:val="24"/>
          <w:spacing w:val="-5"/>
        </w:rPr>
        <w:t>现已有多地政府逐步展开公共领域车辆全面电</w:t>
      </w:r>
      <w:r>
        <w:rPr>
          <w:rFonts w:ascii="FangSong" w:hAnsi="FangSong" w:eastAsia="FangSong" w:cs="FangSong"/>
          <w:sz w:val="24"/>
          <w:szCs w:val="24"/>
          <w:spacing w:val="1"/>
        </w:rPr>
        <w:t xml:space="preserve"> </w:t>
      </w:r>
      <w:r>
        <w:rPr>
          <w:rFonts w:ascii="FangSong" w:hAnsi="FangSong" w:eastAsia="FangSong" w:cs="FangSong"/>
          <w:sz w:val="24"/>
          <w:szCs w:val="24"/>
          <w:spacing w:val="-3"/>
        </w:rPr>
        <w:t>动化先行区试点工作</w:t>
      </w:r>
      <w:r>
        <w:rPr>
          <w:rFonts w:ascii="Times New Roman" w:hAnsi="Times New Roman" w:eastAsia="Times New Roman" w:cs="Times New Roman"/>
          <w:sz w:val="15"/>
          <w:szCs w:val="15"/>
          <w:spacing w:val="-3"/>
          <w:position w:val="8"/>
        </w:rPr>
        <w:t>[14] </w:t>
      </w:r>
      <w:r>
        <w:rPr>
          <w:rFonts w:ascii="FangSong" w:hAnsi="FangSong" w:eastAsia="FangSong" w:cs="FangSong"/>
          <w:sz w:val="24"/>
          <w:szCs w:val="24"/>
          <w:spacing w:val="-3"/>
        </w:rPr>
        <w:t>，以加速推进城市公交、出租、环卫、邮政快递、城市物流配送等</w:t>
      </w:r>
      <w:r>
        <w:rPr>
          <w:rFonts w:ascii="FangSong" w:hAnsi="FangSong" w:eastAsia="FangSong" w:cs="FangSong"/>
          <w:sz w:val="24"/>
          <w:szCs w:val="24"/>
          <w:spacing w:val="2"/>
        </w:rPr>
        <w:t xml:space="preserve"> </w:t>
      </w:r>
      <w:r>
        <w:rPr>
          <w:rFonts w:ascii="FangSong" w:hAnsi="FangSong" w:eastAsia="FangSong" w:cs="FangSong"/>
          <w:sz w:val="24"/>
          <w:szCs w:val="24"/>
          <w:spacing w:val="-1"/>
        </w:rPr>
        <w:t>公共领域中新能源汽车的高比例应用</w:t>
      </w:r>
      <w:r>
        <w:rPr>
          <w:rFonts w:ascii="Times New Roman" w:hAnsi="Times New Roman" w:eastAsia="Times New Roman" w:cs="Times New Roman"/>
          <w:sz w:val="15"/>
          <w:szCs w:val="15"/>
          <w:spacing w:val="-1"/>
          <w:position w:val="8"/>
        </w:rPr>
        <w:t>[11]</w:t>
      </w:r>
      <w:r>
        <w:rPr>
          <w:rFonts w:ascii="FangSong" w:hAnsi="FangSong" w:eastAsia="FangSong" w:cs="FangSong"/>
          <w:sz w:val="24"/>
          <w:szCs w:val="24"/>
          <w:spacing w:val="-1"/>
        </w:rPr>
        <w:t>，进而促进关键技术积累、完善政策法律法规。</w:t>
      </w:r>
    </w:p>
    <w:p>
      <w:pPr>
        <w:ind w:left="951" w:right="119" w:firstLine="508"/>
        <w:spacing w:before="43" w:line="354" w:lineRule="auto"/>
        <w:jc w:val="both"/>
        <w:rPr>
          <w:rFonts w:ascii="FangSong" w:hAnsi="FangSong" w:eastAsia="FangSong" w:cs="FangSong"/>
          <w:sz w:val="24"/>
          <w:szCs w:val="24"/>
        </w:rPr>
      </w:pPr>
      <w:r>
        <w:rPr>
          <w:rFonts w:ascii="FangSong" w:hAnsi="FangSong" w:eastAsia="FangSong" w:cs="FangSong"/>
          <w:sz w:val="24"/>
          <w:szCs w:val="24"/>
          <w:spacing w:val="1"/>
        </w:rPr>
        <w:t>国际航空运输协会在第</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1"/>
        </w:rPr>
        <w:t>77</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1"/>
        </w:rPr>
        <w:t>届年会上通过了全球航空运输业于</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1"/>
        </w:rPr>
        <w:t>2050</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1"/>
        </w:rPr>
        <w:t>年实现净零</w:t>
      </w:r>
      <w:r>
        <w:rPr>
          <w:rFonts w:ascii="FangSong" w:hAnsi="FangSong" w:eastAsia="FangSong" w:cs="FangSong"/>
          <w:sz w:val="24"/>
          <w:szCs w:val="24"/>
        </w:rPr>
        <w:t>碳排</w:t>
      </w:r>
      <w:r>
        <w:rPr>
          <w:rFonts w:ascii="FangSong" w:hAnsi="FangSong" w:eastAsia="FangSong" w:cs="FangSong"/>
          <w:sz w:val="24"/>
          <w:szCs w:val="24"/>
        </w:rPr>
        <w:t xml:space="preserve"> </w:t>
      </w:r>
      <w:r>
        <w:rPr>
          <w:rFonts w:ascii="FangSong" w:hAnsi="FangSong" w:eastAsia="FangSong" w:cs="FangSong"/>
          <w:sz w:val="24"/>
          <w:szCs w:val="24"/>
          <w:spacing w:val="-3"/>
        </w:rPr>
        <w:t>放的决议</w:t>
      </w:r>
      <w:r>
        <w:rPr>
          <w:rFonts w:ascii="Times New Roman" w:hAnsi="Times New Roman" w:eastAsia="Times New Roman" w:cs="Times New Roman"/>
          <w:sz w:val="15"/>
          <w:szCs w:val="15"/>
          <w:spacing w:val="-3"/>
          <w:position w:val="8"/>
        </w:rPr>
        <w:t>[15]</w:t>
      </w:r>
      <w:r>
        <w:rPr>
          <w:rFonts w:ascii="FangSong" w:hAnsi="FangSong" w:eastAsia="FangSong" w:cs="FangSong"/>
          <w:sz w:val="24"/>
          <w:szCs w:val="24"/>
          <w:spacing w:val="-3"/>
        </w:rPr>
        <w:t>，这促使全球各国开始重点关注航空飞机的绿色低碳化发展</w:t>
      </w:r>
      <w:r>
        <w:rPr>
          <w:rFonts w:ascii="FangSong" w:hAnsi="FangSong" w:eastAsia="FangSong" w:cs="FangSong"/>
          <w:sz w:val="24"/>
          <w:szCs w:val="24"/>
          <w:spacing w:val="-4"/>
        </w:rPr>
        <w:t>。我国也已于</w:t>
      </w:r>
      <w:r>
        <w:rPr>
          <w:rFonts w:ascii="FangSong" w:hAnsi="FangSong" w:eastAsia="FangSong" w:cs="FangSong"/>
          <w:sz w:val="24"/>
          <w:szCs w:val="24"/>
          <w:spacing w:val="-67"/>
        </w:rPr>
        <w:t xml:space="preserve"> </w:t>
      </w:r>
      <w:r>
        <w:rPr>
          <w:rFonts w:ascii="Times New Roman" w:hAnsi="Times New Roman" w:eastAsia="Times New Roman" w:cs="Times New Roman"/>
          <w:sz w:val="24"/>
          <w:szCs w:val="24"/>
          <w:spacing w:val="-4"/>
        </w:rPr>
        <w:t>2023</w:t>
      </w:r>
      <w:r>
        <w:rPr>
          <w:rFonts w:ascii="Times New Roman" w:hAnsi="Times New Roman" w:eastAsia="Times New Roman" w:cs="Times New Roman"/>
          <w:sz w:val="24"/>
          <w:szCs w:val="24"/>
        </w:rPr>
        <w:t xml:space="preserve"> </w:t>
      </w:r>
      <w:r>
        <w:rPr>
          <w:rFonts w:ascii="FangSong" w:hAnsi="FangSong" w:eastAsia="FangSong" w:cs="FangSong"/>
          <w:sz w:val="24"/>
          <w:szCs w:val="24"/>
          <w:spacing w:val="-3"/>
        </w:rPr>
        <w:t>年初印发了《工业和信息化部等六部门关于推动能源电子产业发展的指导意见》</w:t>
      </w:r>
      <w:r>
        <w:rPr>
          <w:rFonts w:ascii="Times New Roman" w:hAnsi="Times New Roman" w:eastAsia="Times New Roman" w:cs="Times New Roman"/>
          <w:sz w:val="15"/>
          <w:szCs w:val="15"/>
          <w:spacing w:val="-3"/>
          <w:position w:val="8"/>
        </w:rPr>
        <w:t>[16] </w:t>
      </w:r>
      <w:r>
        <w:rPr>
          <w:rFonts w:ascii="FangSong" w:hAnsi="FangSong" w:eastAsia="FangSong" w:cs="FangSong"/>
          <w:sz w:val="24"/>
          <w:szCs w:val="24"/>
          <w:spacing w:val="-3"/>
        </w:rPr>
        <w:t>，要求</w:t>
      </w:r>
      <w:r>
        <w:rPr>
          <w:rFonts w:ascii="FangSong" w:hAnsi="FangSong" w:eastAsia="FangSong" w:cs="FangSong"/>
          <w:sz w:val="24"/>
          <w:szCs w:val="24"/>
          <w:spacing w:val="2"/>
        </w:rPr>
        <w:t xml:space="preserve"> </w:t>
      </w:r>
      <w:r>
        <w:rPr>
          <w:rFonts w:ascii="FangSong" w:hAnsi="FangSong" w:eastAsia="FangSong" w:cs="FangSong"/>
          <w:sz w:val="24"/>
          <w:szCs w:val="24"/>
          <w:spacing w:val="4"/>
        </w:rPr>
        <w:t>加快电动飞机等相关产业的研发推广，为实现航空运输业的净零碳排放积累研究基础与</w:t>
      </w:r>
      <w:r>
        <w:rPr>
          <w:rFonts w:ascii="FangSong" w:hAnsi="FangSong" w:eastAsia="FangSong" w:cs="FangSong"/>
          <w:sz w:val="24"/>
          <w:szCs w:val="24"/>
          <w:spacing w:val="9"/>
        </w:rPr>
        <w:t xml:space="preserve"> </w:t>
      </w:r>
      <w:r>
        <w:rPr>
          <w:rFonts w:ascii="FangSong" w:hAnsi="FangSong" w:eastAsia="FangSong" w:cs="FangSong"/>
          <w:sz w:val="24"/>
          <w:szCs w:val="24"/>
          <w:spacing w:val="-8"/>
        </w:rPr>
        <w:t>产业技术。</w:t>
      </w:r>
    </w:p>
    <w:p>
      <w:pPr>
        <w:ind w:left="954" w:right="119" w:firstLine="488"/>
        <w:spacing w:before="39" w:line="349" w:lineRule="auto"/>
        <w:jc w:val="both"/>
        <w:rPr>
          <w:rFonts w:ascii="FangSong" w:hAnsi="FangSong" w:eastAsia="FangSong" w:cs="FangSong"/>
          <w:sz w:val="24"/>
          <w:szCs w:val="24"/>
        </w:rPr>
      </w:pPr>
      <w:r>
        <w:rPr>
          <w:rFonts w:ascii="FangSong" w:hAnsi="FangSong" w:eastAsia="FangSong" w:cs="FangSong"/>
          <w:sz w:val="24"/>
          <w:szCs w:val="24"/>
          <w:spacing w:val="-2"/>
        </w:rPr>
        <w:t>总体而言，在国际趋势和我国经济社会绿色低碳</w:t>
      </w:r>
      <w:r>
        <w:rPr>
          <w:rFonts w:ascii="FangSong" w:hAnsi="FangSong" w:eastAsia="FangSong" w:cs="FangSong"/>
          <w:sz w:val="24"/>
          <w:szCs w:val="24"/>
          <w:spacing w:val="-3"/>
        </w:rPr>
        <w:t>发展的双重推动下，我国的绿色交通</w:t>
      </w:r>
      <w:r>
        <w:rPr>
          <w:rFonts w:ascii="FangSong" w:hAnsi="FangSong" w:eastAsia="FangSong" w:cs="FangSong"/>
          <w:sz w:val="24"/>
          <w:szCs w:val="24"/>
        </w:rPr>
        <w:t xml:space="preserve"> </w:t>
      </w:r>
      <w:r>
        <w:rPr>
          <w:rFonts w:ascii="FangSong" w:hAnsi="FangSong" w:eastAsia="FangSong" w:cs="FangSong"/>
          <w:sz w:val="24"/>
          <w:szCs w:val="24"/>
          <w:spacing w:val="-6"/>
        </w:rPr>
        <w:t>运输装备将在海、陆、空等应用领域全面发展</w:t>
      </w:r>
      <w:r>
        <w:rPr>
          <w:rFonts w:ascii="FangSong" w:hAnsi="FangSong" w:eastAsia="FangSong" w:cs="FangSong"/>
          <w:sz w:val="24"/>
          <w:szCs w:val="24"/>
          <w:spacing w:val="-7"/>
        </w:rPr>
        <w:t>，</w:t>
      </w:r>
      <w:r>
        <w:rPr>
          <w:rFonts w:ascii="FangSong" w:hAnsi="FangSong" w:eastAsia="FangSong" w:cs="FangSong"/>
          <w:sz w:val="24"/>
          <w:szCs w:val="24"/>
          <w:spacing w:val="52"/>
        </w:rPr>
        <w:t xml:space="preserve"> </w:t>
      </w:r>
      <w:r>
        <w:rPr>
          <w:rFonts w:ascii="FangSong" w:hAnsi="FangSong" w:eastAsia="FangSong" w:cs="FangSong"/>
          <w:sz w:val="24"/>
          <w:szCs w:val="24"/>
          <w:spacing w:val="-7"/>
        </w:rPr>
        <w:t>促进实现：新能源飞机技术性积累、新能</w:t>
      </w:r>
      <w:r>
        <w:rPr>
          <w:rFonts w:ascii="FangSong" w:hAnsi="FangSong" w:eastAsia="FangSong" w:cs="FangSong"/>
          <w:sz w:val="24"/>
          <w:szCs w:val="24"/>
        </w:rPr>
        <w:t xml:space="preserve"> </w:t>
      </w:r>
      <w:r>
        <w:rPr>
          <w:rFonts w:ascii="FangSong" w:hAnsi="FangSong" w:eastAsia="FangSong" w:cs="FangSong"/>
          <w:sz w:val="24"/>
          <w:szCs w:val="24"/>
          <w:spacing w:val="-3"/>
        </w:rPr>
        <w:t>源船舶小范围试点、新能源汽车大面积推广。</w:t>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5547"/>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5"/>
          <w:pgSz w:w="11906" w:h="16838"/>
          <w:pgMar w:top="1854" w:right="1127" w:bottom="0" w:left="424" w:header="1590" w:footer="0" w:gutter="0"/>
        </w:sectPr>
        <w:rPr>
          <w:rFonts w:ascii="Arial" w:hAnsi="Arial" w:eastAsia="Arial" w:cs="Arial"/>
          <w:sz w:val="23"/>
          <w:szCs w:val="23"/>
        </w:rPr>
      </w:pPr>
    </w:p>
    <w:p>
      <w:pPr>
        <w:spacing w:line="353" w:lineRule="auto"/>
        <w:rPr>
          <w:rFonts w:ascii="Arial"/>
          <w:sz w:val="21"/>
        </w:rPr>
      </w:pPr>
      <w:r/>
    </w:p>
    <w:p>
      <w:pPr>
        <w:ind w:left="952"/>
        <w:spacing w:before="78" w:line="219" w:lineRule="auto"/>
        <w:outlineLvl w:val="2"/>
        <w:rPr>
          <w:rFonts w:ascii="FangSong" w:hAnsi="FangSong" w:eastAsia="FangSong" w:cs="FangSong"/>
          <w:sz w:val="24"/>
          <w:szCs w:val="24"/>
        </w:rPr>
      </w:pPr>
      <w:bookmarkStart w:name="bookmark4" w:id="165"/>
      <w:bookmarkEnd w:id="165"/>
      <w:r>
        <w:rPr>
          <w:rFonts w:ascii="Times New Roman" w:hAnsi="Times New Roman" w:eastAsia="Times New Roman" w:cs="Times New Roman"/>
          <w:sz w:val="24"/>
          <w:szCs w:val="24"/>
          <w:b/>
          <w:bCs/>
          <w:spacing w:val="-5"/>
        </w:rPr>
        <w:t>1.1.2</w:t>
      </w:r>
      <w:r>
        <w:rPr>
          <w:rFonts w:ascii="Times New Roman" w:hAnsi="Times New Roman" w:eastAsia="Times New Roman" w:cs="Times New Roman"/>
          <w:sz w:val="24"/>
          <w:szCs w:val="24"/>
          <w:b/>
          <w:bCs/>
          <w:spacing w:val="13"/>
        </w:rPr>
        <w:t xml:space="preserve">    </w:t>
      </w:r>
      <w:r>
        <w:rPr>
          <w:rFonts w:ascii="FangSong" w:hAnsi="FangSong" w:eastAsia="FangSong" w:cs="FangSong"/>
          <w:sz w:val="24"/>
          <w:szCs w:val="24"/>
          <w:b/>
          <w:bCs/>
          <w:spacing w:val="-5"/>
        </w:rPr>
        <w:t>内嵌式永磁电机在运输装备中的应用特征</w:t>
      </w:r>
    </w:p>
    <w:p>
      <w:pPr>
        <w:spacing w:line="258" w:lineRule="auto"/>
        <w:rPr>
          <w:rFonts w:ascii="Arial"/>
          <w:sz w:val="21"/>
        </w:rPr>
      </w:pPr>
      <w:r/>
    </w:p>
    <w:p>
      <w:pPr>
        <w:ind w:left="964"/>
        <w:spacing w:before="78" w:line="220" w:lineRule="auto"/>
        <w:rPr>
          <w:rFonts w:ascii="FangSong" w:hAnsi="FangSong" w:eastAsia="FangSong" w:cs="FangSong"/>
          <w:sz w:val="24"/>
          <w:szCs w:val="24"/>
        </w:rPr>
      </w:pPr>
      <w:hyperlink w:history="true" r:id="rId27">
        <w:r>
          <w:rPr>
            <w:rFonts w:ascii="Times New Roman" w:hAnsi="Times New Roman" w:eastAsia="Times New Roman" w:cs="Times New Roman"/>
            <w:sz w:val="24"/>
            <w:szCs w:val="24"/>
            <w:spacing w:val="-4"/>
          </w:rPr>
          <w:t>1.1.2.1</w:t>
        </w:r>
      </w:hyperlink>
      <w:r>
        <w:rPr>
          <w:rFonts w:ascii="Times New Roman" w:hAnsi="Times New Roman" w:eastAsia="Times New Roman" w:cs="Times New Roman"/>
          <w:sz w:val="24"/>
          <w:szCs w:val="24"/>
          <w:spacing w:val="58"/>
        </w:rPr>
        <w:t xml:space="preserve"> </w:t>
      </w:r>
      <w:r>
        <w:rPr>
          <w:rFonts w:ascii="FangSong" w:hAnsi="FangSong" w:eastAsia="FangSong" w:cs="FangSong"/>
          <w:sz w:val="24"/>
          <w:szCs w:val="24"/>
          <w:spacing w:val="-4"/>
        </w:rPr>
        <w:t>内嵌式永磁同步电机的性能特征</w:t>
      </w:r>
    </w:p>
    <w:p>
      <w:pPr>
        <w:spacing w:line="259" w:lineRule="auto"/>
        <w:rPr>
          <w:rFonts w:ascii="Arial"/>
          <w:sz w:val="21"/>
        </w:rPr>
      </w:pPr>
      <w:r/>
    </w:p>
    <w:p>
      <w:pPr>
        <w:ind w:left="953" w:firstLine="482"/>
        <w:spacing w:before="78" w:line="355" w:lineRule="auto"/>
        <w:jc w:val="both"/>
        <w:rPr>
          <w:rFonts w:ascii="FangSong" w:hAnsi="FangSong" w:eastAsia="FangSong" w:cs="FangSong"/>
          <w:sz w:val="24"/>
          <w:szCs w:val="24"/>
        </w:rPr>
      </w:pPr>
      <w:r>
        <w:rPr>
          <w:rFonts w:ascii="FangSong" w:hAnsi="FangSong" w:eastAsia="FangSong" w:cs="FangSong"/>
          <w:sz w:val="24"/>
          <w:szCs w:val="24"/>
          <w:spacing w:val="-2"/>
        </w:rPr>
        <w:t>绿色交通运输装备需要电机驱动系统作为核心动力部件，以维持</w:t>
      </w:r>
      <w:r>
        <w:rPr>
          <w:rFonts w:ascii="FangSong" w:hAnsi="FangSong" w:eastAsia="FangSong" w:cs="FangSong"/>
          <w:sz w:val="24"/>
          <w:szCs w:val="24"/>
          <w:spacing w:val="-3"/>
        </w:rPr>
        <w:t>其正常的电力驱动与</w:t>
      </w:r>
      <w:r>
        <w:rPr>
          <w:rFonts w:ascii="FangSong" w:hAnsi="FangSong" w:eastAsia="FangSong" w:cs="FangSong"/>
          <w:sz w:val="24"/>
          <w:szCs w:val="24"/>
        </w:rPr>
        <w:t xml:space="preserve">  </w:t>
      </w:r>
      <w:r>
        <w:rPr>
          <w:rFonts w:ascii="FangSong" w:hAnsi="FangSong" w:eastAsia="FangSong" w:cs="FangSong"/>
          <w:sz w:val="24"/>
          <w:szCs w:val="24"/>
          <w:spacing w:val="-7"/>
        </w:rPr>
        <w:t>牵引运行。目前，</w:t>
      </w:r>
      <w:r>
        <w:rPr>
          <w:rFonts w:ascii="FangSong" w:hAnsi="FangSong" w:eastAsia="FangSong" w:cs="FangSong"/>
          <w:sz w:val="24"/>
          <w:szCs w:val="24"/>
          <w:spacing w:val="73"/>
        </w:rPr>
        <w:t xml:space="preserve"> </w:t>
      </w:r>
      <w:r>
        <w:rPr>
          <w:rFonts w:ascii="FangSong" w:hAnsi="FangSong" w:eastAsia="FangSong" w:cs="FangSong"/>
          <w:sz w:val="24"/>
          <w:szCs w:val="24"/>
          <w:spacing w:val="-7"/>
        </w:rPr>
        <w:t>常用的电机类型包括：直流电机、开关磁阻电机、感应电机、永磁同步</w:t>
      </w:r>
      <w:r>
        <w:rPr>
          <w:rFonts w:ascii="FangSong" w:hAnsi="FangSong" w:eastAsia="FangSong" w:cs="FangSong"/>
          <w:sz w:val="24"/>
          <w:szCs w:val="24"/>
        </w:rPr>
        <w:t xml:space="preserve">  </w:t>
      </w:r>
      <w:r>
        <w:rPr>
          <w:rFonts w:ascii="FangSong" w:hAnsi="FangSong" w:eastAsia="FangSong" w:cs="FangSong"/>
          <w:sz w:val="24"/>
          <w:szCs w:val="24"/>
        </w:rPr>
        <w:t>电机，它们的性能比较如表</w:t>
      </w:r>
      <w:r>
        <w:rPr>
          <w:rFonts w:ascii="Times New Roman" w:hAnsi="Times New Roman" w:eastAsia="Times New Roman" w:cs="Times New Roman"/>
          <w:sz w:val="24"/>
          <w:szCs w:val="24"/>
        </w:rPr>
        <w:t>1.1</w:t>
      </w:r>
      <w:r>
        <w:rPr>
          <w:rFonts w:ascii="FangSong" w:hAnsi="FangSong" w:eastAsia="FangSong" w:cs="FangSong"/>
          <w:sz w:val="24"/>
          <w:szCs w:val="24"/>
        </w:rPr>
        <w:t>所示</w:t>
      </w:r>
      <w:r>
        <w:rPr>
          <w:rFonts w:ascii="Times New Roman" w:hAnsi="Times New Roman" w:eastAsia="Times New Roman" w:cs="Times New Roman"/>
          <w:sz w:val="15"/>
          <w:szCs w:val="15"/>
          <w:position w:val="8"/>
        </w:rPr>
        <w:t>[17-18]</w:t>
      </w:r>
      <w:r>
        <w:rPr>
          <w:rFonts w:ascii="FangSong" w:hAnsi="FangSong" w:eastAsia="FangSong" w:cs="FangSong"/>
          <w:sz w:val="24"/>
          <w:szCs w:val="24"/>
        </w:rPr>
        <w:t>。其中，直流电机控制简单，但是存在换向问题，</w:t>
      </w:r>
      <w:r>
        <w:rPr>
          <w:rFonts w:ascii="FangSong" w:hAnsi="FangSong" w:eastAsia="FangSong" w:cs="FangSong"/>
          <w:sz w:val="24"/>
          <w:szCs w:val="24"/>
          <w:spacing w:val="10"/>
        </w:rPr>
        <w:t xml:space="preserve"> </w:t>
      </w:r>
      <w:r>
        <w:rPr>
          <w:rFonts w:ascii="FangSong" w:hAnsi="FangSong" w:eastAsia="FangSong" w:cs="FangSong"/>
          <w:sz w:val="24"/>
          <w:szCs w:val="24"/>
          <w:spacing w:val="-6"/>
        </w:rPr>
        <w:t>大电流时容易产生火花，可靠性低</w:t>
      </w:r>
      <w:r>
        <w:rPr>
          <w:rFonts w:ascii="Times New Roman" w:hAnsi="Times New Roman" w:eastAsia="Times New Roman" w:cs="Times New Roman"/>
          <w:sz w:val="15"/>
          <w:szCs w:val="15"/>
          <w:spacing w:val="-6"/>
          <w:position w:val="8"/>
        </w:rPr>
        <w:t>[19]</w:t>
      </w:r>
      <w:r>
        <w:rPr>
          <w:rFonts w:ascii="FangSong" w:hAnsi="FangSong" w:eastAsia="FangSong" w:cs="FangSong"/>
          <w:sz w:val="24"/>
          <w:szCs w:val="24"/>
          <w:spacing w:val="-6"/>
        </w:rPr>
        <w:t>；开关磁阻电机成本低、结构简单、可靠</w:t>
      </w:r>
      <w:r>
        <w:rPr>
          <w:rFonts w:ascii="FangSong" w:hAnsi="FangSong" w:eastAsia="FangSong" w:cs="FangSong"/>
          <w:sz w:val="24"/>
          <w:szCs w:val="24"/>
          <w:spacing w:val="-7"/>
        </w:rPr>
        <w:t>性高，</w:t>
      </w:r>
      <w:r>
        <w:rPr>
          <w:rFonts w:ascii="FangSong" w:hAnsi="FangSong" w:eastAsia="FangSong" w:cs="FangSong"/>
          <w:sz w:val="24"/>
          <w:szCs w:val="24"/>
          <w:spacing w:val="47"/>
        </w:rPr>
        <w:t xml:space="preserve"> </w:t>
      </w:r>
      <w:r>
        <w:rPr>
          <w:rFonts w:ascii="FangSong" w:hAnsi="FangSong" w:eastAsia="FangSong" w:cs="FangSong"/>
          <w:sz w:val="24"/>
          <w:szCs w:val="24"/>
          <w:spacing w:val="-7"/>
        </w:rPr>
        <w:t>但是</w:t>
      </w:r>
      <w:r>
        <w:rPr>
          <w:rFonts w:ascii="FangSong" w:hAnsi="FangSong" w:eastAsia="FangSong" w:cs="FangSong"/>
          <w:sz w:val="24"/>
          <w:szCs w:val="24"/>
        </w:rPr>
        <w:t xml:space="preserve">  </w:t>
      </w:r>
      <w:r>
        <w:rPr>
          <w:rFonts w:ascii="FangSong" w:hAnsi="FangSong" w:eastAsia="FangSong" w:cs="FangSong"/>
          <w:sz w:val="24"/>
          <w:szCs w:val="24"/>
          <w:spacing w:val="-5"/>
        </w:rPr>
        <w:t>存在较大的电机噪声与振动，因而应用受限</w:t>
      </w:r>
      <w:r>
        <w:rPr>
          <w:rFonts w:ascii="Times New Roman" w:hAnsi="Times New Roman" w:eastAsia="Times New Roman" w:cs="Times New Roman"/>
          <w:sz w:val="15"/>
          <w:szCs w:val="15"/>
          <w:spacing w:val="-5"/>
          <w:position w:val="8"/>
        </w:rPr>
        <w:t>[20]</w:t>
      </w:r>
      <w:r>
        <w:rPr>
          <w:rFonts w:ascii="FangSong" w:hAnsi="FangSong" w:eastAsia="FangSong" w:cs="FangSong"/>
          <w:sz w:val="24"/>
          <w:szCs w:val="24"/>
          <w:spacing w:val="-5"/>
        </w:rPr>
        <w:t>；感应电机运行可靠、坚固耐用、维护方便，</w:t>
      </w:r>
      <w:r>
        <w:rPr>
          <w:rFonts w:ascii="FangSong" w:hAnsi="FangSong" w:eastAsia="FangSong" w:cs="FangSong"/>
          <w:sz w:val="24"/>
          <w:szCs w:val="24"/>
          <w:spacing w:val="5"/>
        </w:rPr>
        <w:t xml:space="preserve"> </w:t>
      </w:r>
      <w:r>
        <w:rPr>
          <w:rFonts w:ascii="FangSong" w:hAnsi="FangSong" w:eastAsia="FangSong" w:cs="FangSong"/>
          <w:sz w:val="24"/>
          <w:szCs w:val="24"/>
        </w:rPr>
        <w:t>但是功率密度不高，在重量与体积方面不占优势</w:t>
      </w:r>
      <w:r>
        <w:rPr>
          <w:rFonts w:ascii="Times New Roman" w:hAnsi="Times New Roman" w:eastAsia="Times New Roman" w:cs="Times New Roman"/>
          <w:sz w:val="15"/>
          <w:szCs w:val="15"/>
          <w:position w:val="8"/>
        </w:rPr>
        <w:t>[21] </w:t>
      </w:r>
      <w:r>
        <w:rPr>
          <w:rFonts w:ascii="FangSong" w:hAnsi="FangSong" w:eastAsia="FangSong" w:cs="FangSong"/>
          <w:sz w:val="24"/>
          <w:szCs w:val="24"/>
        </w:rPr>
        <w:t>；永磁同步电机功率</w:t>
      </w:r>
      <w:r>
        <w:rPr>
          <w:rFonts w:ascii="FangSong" w:hAnsi="FangSong" w:eastAsia="FangSong" w:cs="FangSong"/>
          <w:sz w:val="24"/>
          <w:szCs w:val="24"/>
          <w:spacing w:val="-1"/>
        </w:rPr>
        <w:t>密度高、体积小、</w:t>
      </w:r>
      <w:r>
        <w:rPr>
          <w:rFonts w:ascii="FangSong" w:hAnsi="FangSong" w:eastAsia="FangSong" w:cs="FangSong"/>
          <w:sz w:val="24"/>
          <w:szCs w:val="24"/>
        </w:rPr>
        <w:t xml:space="preserve"> </w:t>
      </w:r>
      <w:r>
        <w:rPr>
          <w:rFonts w:ascii="FangSong" w:hAnsi="FangSong" w:eastAsia="FangSong" w:cs="FangSong"/>
          <w:sz w:val="24"/>
          <w:szCs w:val="24"/>
        </w:rPr>
        <w:t>重量轻，并且在全转速范围内都能保持较高的电机效率、具有较高的可靠性</w:t>
      </w:r>
      <w:r>
        <w:rPr>
          <w:rFonts w:ascii="Times New Roman" w:hAnsi="Times New Roman" w:eastAsia="Times New Roman" w:cs="Times New Roman"/>
          <w:sz w:val="15"/>
          <w:szCs w:val="15"/>
          <w:position w:val="8"/>
        </w:rPr>
        <w:t>[22-23]</w:t>
      </w:r>
      <w:r>
        <w:rPr>
          <w:rFonts w:ascii="FangSong" w:hAnsi="FangSong" w:eastAsia="FangSong" w:cs="FangSong"/>
          <w:sz w:val="24"/>
          <w:szCs w:val="24"/>
        </w:rPr>
        <w:t>。</w:t>
      </w:r>
    </w:p>
    <w:p>
      <w:pPr>
        <w:ind w:left="4183"/>
        <w:spacing w:before="144" w:line="220" w:lineRule="auto"/>
        <w:outlineLvl w:val="0"/>
        <w:rPr>
          <w:rFonts w:ascii="FangSong" w:hAnsi="FangSong" w:eastAsia="FangSong" w:cs="FangSong"/>
          <w:sz w:val="21"/>
          <w:szCs w:val="21"/>
        </w:rPr>
      </w:pPr>
      <w:bookmarkStart w:name="bookmark143" w:id="166"/>
      <w:bookmarkEnd w:id="166"/>
      <w:r>
        <w:rPr>
          <w:rFonts w:ascii="FangSong" w:hAnsi="FangSong" w:eastAsia="FangSong" w:cs="FangSong"/>
          <w:sz w:val="21"/>
          <w:szCs w:val="21"/>
          <w:b/>
          <w:bCs/>
          <w:spacing w:val="-6"/>
        </w:rPr>
        <w:t>表</w:t>
      </w:r>
      <w:r>
        <w:rPr>
          <w:rFonts w:ascii="FangSong" w:hAnsi="FangSong" w:eastAsia="FangSong" w:cs="FangSong"/>
          <w:sz w:val="21"/>
          <w:szCs w:val="21"/>
          <w:spacing w:val="-33"/>
        </w:rPr>
        <w:t xml:space="preserve"> </w:t>
      </w:r>
      <w:r>
        <w:rPr>
          <w:rFonts w:ascii="Times New Roman" w:hAnsi="Times New Roman" w:eastAsia="Times New Roman" w:cs="Times New Roman"/>
          <w:sz w:val="21"/>
          <w:szCs w:val="21"/>
          <w:b/>
          <w:bCs/>
          <w:spacing w:val="-6"/>
        </w:rPr>
        <w:t>1.1</w:t>
      </w:r>
      <w:r>
        <w:rPr>
          <w:rFonts w:ascii="Times New Roman" w:hAnsi="Times New Roman" w:eastAsia="Times New Roman" w:cs="Times New Roman"/>
          <w:sz w:val="21"/>
          <w:szCs w:val="21"/>
          <w:b/>
          <w:bCs/>
          <w:spacing w:val="6"/>
        </w:rPr>
        <w:t xml:space="preserve">    </w:t>
      </w:r>
      <w:r>
        <w:rPr>
          <w:rFonts w:ascii="FangSong" w:hAnsi="FangSong" w:eastAsia="FangSong" w:cs="FangSong"/>
          <w:sz w:val="21"/>
          <w:szCs w:val="21"/>
          <w:b/>
          <w:bCs/>
          <w:spacing w:val="-6"/>
        </w:rPr>
        <w:t>常用电机基本性能对比</w:t>
      </w:r>
    </w:p>
    <w:p>
      <w:pPr>
        <w:spacing w:line="175" w:lineRule="exact"/>
        <w:rPr/>
      </w:pPr>
      <w:r/>
    </w:p>
    <w:tbl>
      <w:tblPr>
        <w:tblStyle w:val="TableNormal"/>
        <w:tblW w:w="9164" w:type="dxa"/>
        <w:tblInd w:w="97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77"/>
        <w:gridCol w:w="1947"/>
        <w:gridCol w:w="1948"/>
        <w:gridCol w:w="1948"/>
        <w:gridCol w:w="1944"/>
      </w:tblGrid>
      <w:tr>
        <w:trPr>
          <w:trHeight w:val="383" w:hRule="atLeast"/>
        </w:trPr>
        <w:tc>
          <w:tcPr>
            <w:tcW w:w="1377" w:type="dxa"/>
            <w:vAlign w:val="top"/>
            <w:tcBorders>
              <w:left w:val="nil"/>
            </w:tcBorders>
          </w:tcPr>
          <w:p>
            <w:pPr>
              <w:rPr>
                <w:rFonts w:ascii="Arial"/>
                <w:sz w:val="21"/>
              </w:rPr>
            </w:pPr>
            <w:r/>
          </w:p>
        </w:tc>
        <w:tc>
          <w:tcPr>
            <w:tcW w:w="1947" w:type="dxa"/>
            <w:vAlign w:val="top"/>
          </w:tcPr>
          <w:p>
            <w:pPr>
              <w:pStyle w:val="TableText"/>
              <w:ind w:left="565"/>
              <w:spacing w:before="87" w:line="222" w:lineRule="auto"/>
              <w:rPr/>
            </w:pPr>
            <w:r>
              <w:rPr>
                <w:spacing w:val="-3"/>
              </w:rPr>
              <w:t>直流电机</w:t>
            </w:r>
          </w:p>
        </w:tc>
        <w:tc>
          <w:tcPr>
            <w:tcW w:w="1948" w:type="dxa"/>
            <w:vAlign w:val="top"/>
          </w:tcPr>
          <w:p>
            <w:pPr>
              <w:pStyle w:val="TableText"/>
              <w:ind w:left="356"/>
              <w:spacing w:before="87" w:line="222" w:lineRule="auto"/>
              <w:rPr/>
            </w:pPr>
            <w:r>
              <w:rPr>
                <w:spacing w:val="-2"/>
              </w:rPr>
              <w:t>开关磁组电机</w:t>
            </w:r>
          </w:p>
        </w:tc>
        <w:tc>
          <w:tcPr>
            <w:tcW w:w="1948" w:type="dxa"/>
            <w:vAlign w:val="top"/>
          </w:tcPr>
          <w:p>
            <w:pPr>
              <w:pStyle w:val="TableText"/>
              <w:ind w:left="570"/>
              <w:spacing w:before="87" w:line="222" w:lineRule="auto"/>
              <w:rPr/>
            </w:pPr>
            <w:r>
              <w:rPr>
                <w:spacing w:val="-4"/>
              </w:rPr>
              <w:t>感应电机</w:t>
            </w:r>
          </w:p>
        </w:tc>
        <w:tc>
          <w:tcPr>
            <w:tcW w:w="1944" w:type="dxa"/>
            <w:vAlign w:val="top"/>
            <w:tcBorders>
              <w:right w:val="nil"/>
            </w:tcBorders>
          </w:tcPr>
          <w:p>
            <w:pPr>
              <w:pStyle w:val="TableText"/>
              <w:ind w:left="359"/>
              <w:spacing w:before="87" w:line="222" w:lineRule="auto"/>
              <w:rPr/>
            </w:pPr>
            <w:r>
              <w:rPr>
                <w:spacing w:val="-3"/>
              </w:rPr>
              <w:t>永磁同步电机</w:t>
            </w:r>
          </w:p>
        </w:tc>
      </w:tr>
      <w:tr>
        <w:trPr>
          <w:trHeight w:val="380" w:hRule="atLeast"/>
        </w:trPr>
        <w:tc>
          <w:tcPr>
            <w:tcW w:w="1377" w:type="dxa"/>
            <w:vAlign w:val="top"/>
            <w:tcBorders>
              <w:left w:val="nil"/>
            </w:tcBorders>
          </w:tcPr>
          <w:p>
            <w:pPr>
              <w:pStyle w:val="TableText"/>
              <w:ind w:left="286"/>
              <w:spacing w:before="85" w:line="222" w:lineRule="auto"/>
              <w:rPr/>
            </w:pPr>
            <w:r>
              <w:rPr>
                <w:spacing w:val="-4"/>
              </w:rPr>
              <w:t>峰值效率</w:t>
            </w:r>
          </w:p>
        </w:tc>
        <w:tc>
          <w:tcPr>
            <w:tcW w:w="1947" w:type="dxa"/>
            <w:vAlign w:val="top"/>
          </w:tcPr>
          <w:p>
            <w:pPr>
              <w:pStyle w:val="TableText"/>
              <w:ind w:left="778"/>
              <w:spacing w:before="85" w:line="224" w:lineRule="auto"/>
              <w:rPr/>
            </w:pPr>
            <w:r>
              <w:rPr>
                <w:spacing w:val="-9"/>
              </w:rPr>
              <w:t>一般</w:t>
            </w:r>
          </w:p>
        </w:tc>
        <w:tc>
          <w:tcPr>
            <w:tcW w:w="1948" w:type="dxa"/>
            <w:vAlign w:val="top"/>
          </w:tcPr>
          <w:p>
            <w:pPr>
              <w:pStyle w:val="TableText"/>
              <w:ind w:left="776"/>
              <w:spacing w:before="84" w:line="222" w:lineRule="auto"/>
              <w:rPr/>
            </w:pPr>
            <w:r>
              <w:rPr>
                <w:spacing w:val="-4"/>
              </w:rPr>
              <w:t>较高</w:t>
            </w:r>
          </w:p>
        </w:tc>
        <w:tc>
          <w:tcPr>
            <w:tcW w:w="1948" w:type="dxa"/>
            <w:vAlign w:val="top"/>
          </w:tcPr>
          <w:p>
            <w:pPr>
              <w:pStyle w:val="TableText"/>
              <w:ind w:left="776"/>
              <w:spacing w:before="84" w:line="222" w:lineRule="auto"/>
              <w:rPr/>
            </w:pPr>
            <w:r>
              <w:rPr>
                <w:spacing w:val="-4"/>
              </w:rPr>
              <w:t>较高</w:t>
            </w:r>
          </w:p>
        </w:tc>
        <w:tc>
          <w:tcPr>
            <w:tcW w:w="1944" w:type="dxa"/>
            <w:vAlign w:val="top"/>
            <w:tcBorders>
              <w:right w:val="nil"/>
            </w:tcBorders>
          </w:tcPr>
          <w:p>
            <w:pPr>
              <w:pStyle w:val="TableText"/>
              <w:ind w:left="887"/>
              <w:spacing w:before="85" w:line="224" w:lineRule="auto"/>
              <w:rPr/>
            </w:pPr>
            <w:r>
              <w:rPr/>
              <w:t>高</w:t>
            </w:r>
          </w:p>
        </w:tc>
      </w:tr>
      <w:tr>
        <w:trPr>
          <w:trHeight w:val="380" w:hRule="atLeast"/>
        </w:trPr>
        <w:tc>
          <w:tcPr>
            <w:tcW w:w="1377" w:type="dxa"/>
            <w:vAlign w:val="top"/>
            <w:tcBorders>
              <w:left w:val="nil"/>
            </w:tcBorders>
          </w:tcPr>
          <w:p>
            <w:pPr>
              <w:pStyle w:val="TableText"/>
              <w:ind w:left="284"/>
              <w:spacing w:before="86" w:line="223" w:lineRule="auto"/>
              <w:rPr/>
            </w:pPr>
            <w:r>
              <w:rPr>
                <w:spacing w:val="-4"/>
              </w:rPr>
              <w:t>功率密度</w:t>
            </w:r>
          </w:p>
        </w:tc>
        <w:tc>
          <w:tcPr>
            <w:tcW w:w="1947" w:type="dxa"/>
            <w:vAlign w:val="top"/>
          </w:tcPr>
          <w:p>
            <w:pPr>
              <w:pStyle w:val="TableText"/>
              <w:ind w:left="778"/>
              <w:spacing w:before="86" w:line="224" w:lineRule="auto"/>
              <w:rPr/>
            </w:pPr>
            <w:r>
              <w:rPr>
                <w:spacing w:val="-9"/>
              </w:rPr>
              <w:t>一般</w:t>
            </w:r>
          </w:p>
        </w:tc>
        <w:tc>
          <w:tcPr>
            <w:tcW w:w="1948" w:type="dxa"/>
            <w:vAlign w:val="top"/>
          </w:tcPr>
          <w:p>
            <w:pPr>
              <w:pStyle w:val="TableText"/>
              <w:ind w:left="776"/>
              <w:spacing w:before="85" w:line="222" w:lineRule="auto"/>
              <w:rPr/>
            </w:pPr>
            <w:r>
              <w:rPr>
                <w:spacing w:val="-4"/>
              </w:rPr>
              <w:t>较高</w:t>
            </w:r>
          </w:p>
        </w:tc>
        <w:tc>
          <w:tcPr>
            <w:tcW w:w="1948" w:type="dxa"/>
            <w:vAlign w:val="top"/>
          </w:tcPr>
          <w:p>
            <w:pPr>
              <w:pStyle w:val="TableText"/>
              <w:ind w:left="776"/>
              <w:spacing w:before="85" w:line="222" w:lineRule="auto"/>
              <w:rPr/>
            </w:pPr>
            <w:r>
              <w:rPr>
                <w:spacing w:val="-4"/>
              </w:rPr>
              <w:t>较高</w:t>
            </w:r>
          </w:p>
        </w:tc>
        <w:tc>
          <w:tcPr>
            <w:tcW w:w="1944" w:type="dxa"/>
            <w:vAlign w:val="top"/>
            <w:tcBorders>
              <w:right w:val="nil"/>
            </w:tcBorders>
          </w:tcPr>
          <w:p>
            <w:pPr>
              <w:pStyle w:val="TableText"/>
              <w:ind w:left="887"/>
              <w:spacing w:before="86" w:line="224" w:lineRule="auto"/>
              <w:rPr/>
            </w:pPr>
            <w:r>
              <w:rPr/>
              <w:t>高</w:t>
            </w:r>
          </w:p>
        </w:tc>
      </w:tr>
      <w:tr>
        <w:trPr>
          <w:trHeight w:val="380" w:hRule="atLeast"/>
        </w:trPr>
        <w:tc>
          <w:tcPr>
            <w:tcW w:w="1377" w:type="dxa"/>
            <w:vAlign w:val="top"/>
            <w:tcBorders>
              <w:left w:val="nil"/>
            </w:tcBorders>
          </w:tcPr>
          <w:p>
            <w:pPr>
              <w:pStyle w:val="TableText"/>
              <w:ind w:left="282"/>
              <w:spacing w:before="86" w:line="219" w:lineRule="auto"/>
              <w:rPr/>
            </w:pPr>
            <w:r>
              <w:rPr>
                <w:spacing w:val="-4"/>
              </w:rPr>
              <w:t>转矩脉动</w:t>
            </w:r>
          </w:p>
        </w:tc>
        <w:tc>
          <w:tcPr>
            <w:tcW w:w="1947" w:type="dxa"/>
            <w:vAlign w:val="top"/>
          </w:tcPr>
          <w:p>
            <w:pPr>
              <w:pStyle w:val="TableText"/>
              <w:ind w:left="880"/>
              <w:spacing w:before="87" w:line="223" w:lineRule="auto"/>
              <w:rPr/>
            </w:pPr>
            <w:r>
              <w:rPr/>
              <w:t>低</w:t>
            </w:r>
          </w:p>
        </w:tc>
        <w:tc>
          <w:tcPr>
            <w:tcW w:w="1948" w:type="dxa"/>
            <w:vAlign w:val="top"/>
          </w:tcPr>
          <w:p>
            <w:pPr>
              <w:pStyle w:val="TableText"/>
              <w:ind w:left="776"/>
              <w:spacing w:before="86" w:line="222" w:lineRule="auto"/>
              <w:rPr/>
            </w:pPr>
            <w:r>
              <w:rPr>
                <w:spacing w:val="-4"/>
              </w:rPr>
              <w:t>较高</w:t>
            </w:r>
          </w:p>
        </w:tc>
        <w:tc>
          <w:tcPr>
            <w:tcW w:w="1948" w:type="dxa"/>
            <w:vAlign w:val="top"/>
          </w:tcPr>
          <w:p>
            <w:pPr>
              <w:pStyle w:val="TableText"/>
              <w:ind w:left="880"/>
              <w:spacing w:before="87" w:line="223" w:lineRule="auto"/>
              <w:rPr/>
            </w:pPr>
            <w:r>
              <w:rPr/>
              <w:t>低</w:t>
            </w:r>
          </w:p>
        </w:tc>
        <w:tc>
          <w:tcPr>
            <w:tcW w:w="1944" w:type="dxa"/>
            <w:vAlign w:val="top"/>
            <w:tcBorders>
              <w:right w:val="nil"/>
            </w:tcBorders>
          </w:tcPr>
          <w:p>
            <w:pPr>
              <w:pStyle w:val="TableText"/>
              <w:ind w:left="880"/>
              <w:spacing w:before="87" w:line="223" w:lineRule="auto"/>
              <w:rPr/>
            </w:pPr>
            <w:r>
              <w:rPr/>
              <w:t>低</w:t>
            </w:r>
          </w:p>
        </w:tc>
      </w:tr>
      <w:tr>
        <w:trPr>
          <w:trHeight w:val="384" w:hRule="atLeast"/>
        </w:trPr>
        <w:tc>
          <w:tcPr>
            <w:tcW w:w="1377" w:type="dxa"/>
            <w:vAlign w:val="top"/>
            <w:tcBorders>
              <w:left w:val="nil"/>
            </w:tcBorders>
          </w:tcPr>
          <w:p>
            <w:pPr>
              <w:pStyle w:val="TableText"/>
              <w:ind w:left="388"/>
              <w:spacing w:before="88" w:line="220" w:lineRule="auto"/>
              <w:rPr/>
            </w:pPr>
            <w:r>
              <w:rPr>
                <w:spacing w:val="-4"/>
              </w:rPr>
              <w:t>可靠性</w:t>
            </w:r>
          </w:p>
        </w:tc>
        <w:tc>
          <w:tcPr>
            <w:tcW w:w="1947" w:type="dxa"/>
            <w:vAlign w:val="top"/>
          </w:tcPr>
          <w:p>
            <w:pPr>
              <w:pStyle w:val="TableText"/>
              <w:ind w:left="778"/>
              <w:spacing w:before="88" w:line="224" w:lineRule="auto"/>
              <w:rPr/>
            </w:pPr>
            <w:r>
              <w:rPr>
                <w:spacing w:val="-9"/>
              </w:rPr>
              <w:t>一般</w:t>
            </w:r>
          </w:p>
        </w:tc>
        <w:tc>
          <w:tcPr>
            <w:tcW w:w="1948" w:type="dxa"/>
            <w:vAlign w:val="top"/>
          </w:tcPr>
          <w:p>
            <w:pPr>
              <w:pStyle w:val="TableText"/>
              <w:ind w:left="887"/>
              <w:spacing w:before="88" w:line="224" w:lineRule="auto"/>
              <w:rPr/>
            </w:pPr>
            <w:r>
              <w:rPr/>
              <w:t>高</w:t>
            </w:r>
          </w:p>
        </w:tc>
        <w:tc>
          <w:tcPr>
            <w:tcW w:w="1948" w:type="dxa"/>
            <w:vAlign w:val="top"/>
          </w:tcPr>
          <w:p>
            <w:pPr>
              <w:pStyle w:val="TableText"/>
              <w:ind w:left="887"/>
              <w:spacing w:before="88" w:line="224" w:lineRule="auto"/>
              <w:rPr/>
            </w:pPr>
            <w:r>
              <w:rPr/>
              <w:t>高</w:t>
            </w:r>
          </w:p>
        </w:tc>
        <w:tc>
          <w:tcPr>
            <w:tcW w:w="1944" w:type="dxa"/>
            <w:vAlign w:val="top"/>
            <w:tcBorders>
              <w:right w:val="nil"/>
            </w:tcBorders>
          </w:tcPr>
          <w:p>
            <w:pPr>
              <w:pStyle w:val="TableText"/>
              <w:ind w:left="776"/>
              <w:spacing w:before="87" w:line="222" w:lineRule="auto"/>
              <w:rPr/>
            </w:pPr>
            <w:r>
              <w:rPr>
                <w:spacing w:val="-4"/>
              </w:rPr>
              <w:t>较高</w:t>
            </w:r>
          </w:p>
        </w:tc>
      </w:tr>
    </w:tbl>
    <w:p>
      <w:pPr>
        <w:spacing w:line="427" w:lineRule="auto"/>
        <w:rPr>
          <w:rFonts w:ascii="Arial"/>
          <w:sz w:val="21"/>
        </w:rPr>
      </w:pPr>
      <w:r/>
    </w:p>
    <w:p>
      <w:pPr>
        <w:ind w:left="955" w:firstLine="487"/>
        <w:spacing w:before="79" w:line="352" w:lineRule="auto"/>
        <w:jc w:val="both"/>
        <w:rPr>
          <w:rFonts w:ascii="FangSong" w:hAnsi="FangSong" w:eastAsia="FangSong" w:cs="FangSong"/>
          <w:sz w:val="24"/>
          <w:szCs w:val="24"/>
        </w:rPr>
      </w:pPr>
      <w:r>
        <w:rPr>
          <w:rFonts w:ascii="FangSong" w:hAnsi="FangSong" w:eastAsia="FangSong" w:cs="FangSong"/>
          <w:sz w:val="24"/>
          <w:szCs w:val="24"/>
          <w:spacing w:val="-2"/>
        </w:rPr>
        <w:t>总体而言，永磁同步电机是一种高运行效率、高</w:t>
      </w:r>
      <w:r>
        <w:rPr>
          <w:rFonts w:ascii="FangSong" w:hAnsi="FangSong" w:eastAsia="FangSong" w:cs="FangSong"/>
          <w:sz w:val="24"/>
          <w:szCs w:val="24"/>
          <w:spacing w:val="-3"/>
        </w:rPr>
        <w:t>功率密度、低转矩脉动和较高可靠性</w:t>
      </w:r>
      <w:r>
        <w:rPr>
          <w:rFonts w:ascii="FangSong" w:hAnsi="FangSong" w:eastAsia="FangSong" w:cs="FangSong"/>
          <w:sz w:val="24"/>
          <w:szCs w:val="24"/>
        </w:rPr>
        <w:t xml:space="preserve">  </w:t>
      </w:r>
      <w:r>
        <w:rPr>
          <w:rFonts w:ascii="FangSong" w:hAnsi="FangSong" w:eastAsia="FangSong" w:cs="FangSong"/>
          <w:sz w:val="24"/>
          <w:szCs w:val="24"/>
          <w:spacing w:val="-2"/>
        </w:rPr>
        <w:t>的电机类型，相比于其他电机，具有更好的动态性能和诸多优势。根据转子结构</w:t>
      </w:r>
      <w:r>
        <w:rPr>
          <w:rFonts w:ascii="FangSong" w:hAnsi="FangSong" w:eastAsia="FangSong" w:cs="FangSong"/>
          <w:sz w:val="24"/>
          <w:szCs w:val="24"/>
          <w:spacing w:val="-3"/>
        </w:rPr>
        <w:t>中永磁体</w:t>
      </w:r>
      <w:r>
        <w:rPr>
          <w:rFonts w:ascii="FangSong" w:hAnsi="FangSong" w:eastAsia="FangSong" w:cs="FangSong"/>
          <w:sz w:val="24"/>
          <w:szCs w:val="24"/>
        </w:rPr>
        <w:t xml:space="preserve">  </w:t>
      </w:r>
      <w:r>
        <w:rPr>
          <w:rFonts w:ascii="FangSong" w:hAnsi="FangSong" w:eastAsia="FangSong" w:cs="FangSong"/>
          <w:sz w:val="24"/>
          <w:szCs w:val="24"/>
          <w:spacing w:val="1"/>
        </w:rPr>
        <w:t>安装位置不同，永磁同步电机可以分为：永磁体贴附在转子表面的表贴式永磁同步电</w:t>
      </w:r>
      <w:r>
        <w:rPr>
          <w:rFonts w:ascii="FangSong" w:hAnsi="FangSong" w:eastAsia="FangSong" w:cs="FangSong"/>
          <w:sz w:val="24"/>
          <w:szCs w:val="24"/>
        </w:rPr>
        <w:t>机、</w:t>
      </w:r>
      <w:r>
        <w:rPr>
          <w:rFonts w:ascii="FangSong" w:hAnsi="FangSong" w:eastAsia="FangSong" w:cs="FangSong"/>
          <w:sz w:val="24"/>
          <w:szCs w:val="24"/>
        </w:rPr>
        <w:t xml:space="preserve"> </w:t>
      </w:r>
      <w:r>
        <w:rPr>
          <w:rFonts w:ascii="FangSong" w:hAnsi="FangSong" w:eastAsia="FangSong" w:cs="FangSong"/>
          <w:sz w:val="24"/>
          <w:szCs w:val="24"/>
        </w:rPr>
        <w:t>永磁体嵌入转子内部的内嵌式永磁同步电机</w:t>
      </w:r>
      <w:r>
        <w:rPr>
          <w:rFonts w:ascii="Times New Roman" w:hAnsi="Times New Roman" w:eastAsia="Times New Roman" w:cs="Times New Roman"/>
          <w:sz w:val="15"/>
          <w:szCs w:val="15"/>
          <w:position w:val="8"/>
        </w:rPr>
        <w:t>[24]</w:t>
      </w:r>
      <w:r>
        <w:rPr>
          <w:rFonts w:ascii="FangSong" w:hAnsi="FangSong" w:eastAsia="FangSong" w:cs="FangSong"/>
          <w:sz w:val="24"/>
          <w:szCs w:val="24"/>
        </w:rPr>
        <w:t>。</w:t>
      </w:r>
      <w:r>
        <w:rPr>
          <w:rFonts w:ascii="FangSong" w:hAnsi="FangSong" w:eastAsia="FangSong" w:cs="FangSong"/>
          <w:sz w:val="24"/>
          <w:szCs w:val="24"/>
          <w:spacing w:val="-1"/>
        </w:rPr>
        <w:t>这两类电机的切面如图</w:t>
      </w:r>
      <w:r>
        <w:rPr>
          <w:rFonts w:ascii="Times New Roman" w:hAnsi="Times New Roman" w:eastAsia="Times New Roman" w:cs="Times New Roman"/>
          <w:sz w:val="24"/>
          <w:szCs w:val="24"/>
          <w:spacing w:val="-1"/>
        </w:rPr>
        <w:t>1.3</w:t>
      </w:r>
      <w:r>
        <w:rPr>
          <w:rFonts w:ascii="FangSong" w:hAnsi="FangSong" w:eastAsia="FangSong" w:cs="FangSong"/>
          <w:sz w:val="24"/>
          <w:szCs w:val="24"/>
          <w:spacing w:val="-1"/>
        </w:rPr>
        <w:t>所示。</w:t>
      </w:r>
    </w:p>
    <w:p>
      <w:pPr>
        <w:ind w:firstLine="2267"/>
        <w:spacing w:before="91" w:line="2291" w:lineRule="exact"/>
        <w:rPr/>
      </w:pPr>
      <w:r>
        <w:drawing>
          <wp:anchor distT="0" distB="0" distL="0" distR="0" simplePos="0" relativeHeight="251713536" behindDoc="0" locked="0" layoutInCell="1" allowOverlap="1">
            <wp:simplePos x="0" y="0"/>
            <wp:positionH relativeFrom="column">
              <wp:posOffset>4096588</wp:posOffset>
            </wp:positionH>
            <wp:positionV relativeFrom="paragraph">
              <wp:posOffset>57823</wp:posOffset>
            </wp:positionV>
            <wp:extent cx="1557122" cy="1454663"/>
            <wp:effectExtent l="0" t="0" r="0" b="0"/>
            <wp:wrapNone/>
            <wp:docPr id="18" name="IM 18"/>
            <wp:cNvGraphicFramePr/>
            <a:graphic>
              <a:graphicData uri="http://schemas.openxmlformats.org/drawingml/2006/picture">
                <pic:pic>
                  <pic:nvPicPr>
                    <pic:cNvPr id="18" name="IM 18"/>
                    <pic:cNvPicPr/>
                  </pic:nvPicPr>
                  <pic:blipFill>
                    <a:blip r:embed="rId28"/>
                    <a:stretch>
                      <a:fillRect/>
                    </a:stretch>
                  </pic:blipFill>
                  <pic:spPr>
                    <a:xfrm rot="0">
                      <a:off x="0" y="0"/>
                      <a:ext cx="1557122" cy="1454663"/>
                    </a:xfrm>
                    <a:prstGeom prst="rect">
                      <a:avLst/>
                    </a:prstGeom>
                  </pic:spPr>
                </pic:pic>
              </a:graphicData>
            </a:graphic>
          </wp:anchor>
        </w:drawing>
      </w:r>
      <w:r>
        <w:rPr>
          <w:position w:val="-45"/>
        </w:rPr>
        <w:drawing>
          <wp:inline distT="0" distB="0" distL="0" distR="0">
            <wp:extent cx="1557122" cy="1454663"/>
            <wp:effectExtent l="0" t="0" r="0" b="0"/>
            <wp:docPr id="20" name="IM 20"/>
            <wp:cNvGraphicFramePr/>
            <a:graphic>
              <a:graphicData uri="http://schemas.openxmlformats.org/drawingml/2006/picture">
                <pic:pic>
                  <pic:nvPicPr>
                    <pic:cNvPr id="20" name="IM 20"/>
                    <pic:cNvPicPr/>
                  </pic:nvPicPr>
                  <pic:blipFill>
                    <a:blip r:embed="rId29"/>
                    <a:stretch>
                      <a:fillRect/>
                    </a:stretch>
                  </pic:blipFill>
                  <pic:spPr>
                    <a:xfrm rot="0">
                      <a:off x="0" y="0"/>
                      <a:ext cx="1557122" cy="1454663"/>
                    </a:xfrm>
                    <a:prstGeom prst="rect">
                      <a:avLst/>
                    </a:prstGeom>
                  </pic:spPr>
                </pic:pic>
              </a:graphicData>
            </a:graphic>
          </wp:inline>
        </w:drawing>
      </w:r>
    </w:p>
    <w:p>
      <w:pPr>
        <w:ind w:left="2260"/>
        <w:spacing w:before="262" w:line="212" w:lineRule="auto"/>
        <w:rPr>
          <w:rFonts w:ascii="FangSong" w:hAnsi="FangSong" w:eastAsia="FangSong" w:cs="FangSong"/>
          <w:sz w:val="24"/>
          <w:szCs w:val="24"/>
        </w:rPr>
      </w:pP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2"/>
        </w:rPr>
        <w:t>表贴式永磁同步电机</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(b)  </w:t>
      </w:r>
      <w:r>
        <w:rPr>
          <w:rFonts w:ascii="FangSong" w:hAnsi="FangSong" w:eastAsia="FangSong" w:cs="FangSong"/>
          <w:sz w:val="24"/>
          <w:szCs w:val="24"/>
          <w:spacing w:val="-2"/>
        </w:rPr>
        <w:t>内嵌式永磁同步电机</w:t>
      </w:r>
    </w:p>
    <w:p>
      <w:pPr>
        <w:ind w:left="3887"/>
        <w:spacing w:before="148" w:line="221" w:lineRule="auto"/>
        <w:outlineLvl w:val="0"/>
        <w:rPr>
          <w:rFonts w:ascii="FangSong" w:hAnsi="FangSong" w:eastAsia="FangSong" w:cs="FangSong"/>
          <w:sz w:val="21"/>
          <w:szCs w:val="21"/>
        </w:rPr>
      </w:pPr>
      <w:bookmarkStart w:name="bookmark64" w:id="167"/>
      <w:bookmarkEnd w:id="167"/>
      <w:r>
        <w:rPr>
          <w:rFonts w:ascii="FangSong" w:hAnsi="FangSong" w:eastAsia="FangSong" w:cs="FangSong"/>
          <w:sz w:val="21"/>
          <w:szCs w:val="21"/>
          <w:b/>
          <w:bCs/>
          <w:spacing w:val="-4"/>
        </w:rPr>
        <w:t>图</w:t>
      </w:r>
      <w:r>
        <w:rPr>
          <w:rFonts w:ascii="FangSong" w:hAnsi="FangSong" w:eastAsia="FangSong" w:cs="FangSong"/>
          <w:sz w:val="21"/>
          <w:szCs w:val="21"/>
          <w:spacing w:val="-33"/>
        </w:rPr>
        <w:t xml:space="preserve"> </w:t>
      </w:r>
      <w:r>
        <w:rPr>
          <w:rFonts w:ascii="Times New Roman" w:hAnsi="Times New Roman" w:eastAsia="Times New Roman" w:cs="Times New Roman"/>
          <w:sz w:val="21"/>
          <w:szCs w:val="21"/>
          <w:b/>
          <w:bCs/>
          <w:spacing w:val="-4"/>
        </w:rPr>
        <w:t>1.3    </w:t>
      </w:r>
      <w:r>
        <w:rPr>
          <w:rFonts w:ascii="FangSong" w:hAnsi="FangSong" w:eastAsia="FangSong" w:cs="FangSong"/>
          <w:sz w:val="21"/>
          <w:szCs w:val="21"/>
          <w:b/>
          <w:bCs/>
          <w:spacing w:val="-4"/>
        </w:rPr>
        <w:t>两种类型永磁同步电机切面图</w:t>
      </w:r>
    </w:p>
    <w:p>
      <w:pPr>
        <w:rPr>
          <w:rFonts w:ascii="Arial"/>
          <w:sz w:val="21"/>
        </w:rPr>
      </w:pPr>
      <w:r/>
    </w:p>
    <w:p>
      <w:pPr>
        <w:rPr>
          <w:rFonts w:ascii="Arial"/>
          <w:sz w:val="21"/>
        </w:rPr>
      </w:pPr>
      <w:r/>
    </w:p>
    <w:p>
      <w:pPr>
        <w:ind w:left="554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6"/>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6" w:right="120" w:firstLine="485"/>
        <w:spacing w:before="78" w:line="352" w:lineRule="auto"/>
        <w:jc w:val="both"/>
        <w:rPr>
          <w:rFonts w:ascii="FangSong" w:hAnsi="FangSong" w:eastAsia="FangSong" w:cs="FangSong"/>
          <w:sz w:val="24"/>
          <w:szCs w:val="24"/>
        </w:rPr>
      </w:pPr>
      <w:bookmarkStart w:name="bookmark157" w:id="168"/>
      <w:bookmarkEnd w:id="168"/>
      <w:r>
        <w:rPr>
          <w:rFonts w:ascii="FangSong" w:hAnsi="FangSong" w:eastAsia="FangSong" w:cs="FangSong"/>
          <w:sz w:val="24"/>
          <w:szCs w:val="24"/>
          <w:spacing w:val="-2"/>
        </w:rPr>
        <w:t>与表贴式永磁同步电机相比，内嵌式永磁同步电机</w:t>
      </w:r>
      <w:r>
        <w:rPr>
          <w:rFonts w:ascii="FangSong" w:hAnsi="FangSong" w:eastAsia="FangSong" w:cs="FangSong"/>
          <w:sz w:val="24"/>
          <w:szCs w:val="24"/>
          <w:spacing w:val="-3"/>
        </w:rPr>
        <w:t>的转子磁路磁阻不对称，所以其输</w:t>
      </w:r>
      <w:r>
        <w:rPr>
          <w:rFonts w:ascii="FangSong" w:hAnsi="FangSong" w:eastAsia="FangSong" w:cs="FangSong"/>
          <w:sz w:val="24"/>
          <w:szCs w:val="24"/>
        </w:rPr>
        <w:t xml:space="preserve"> </w:t>
      </w:r>
      <w:r>
        <w:rPr>
          <w:rFonts w:ascii="FangSong" w:hAnsi="FangSong" w:eastAsia="FangSong" w:cs="FangSong"/>
          <w:sz w:val="24"/>
          <w:szCs w:val="24"/>
          <w:spacing w:val="-5"/>
        </w:rPr>
        <w:t>出转矩中存在磁阻转矩分量，具有更高的转矩密度</w:t>
      </w:r>
      <w:r>
        <w:rPr>
          <w:rFonts w:ascii="Times New Roman" w:hAnsi="Times New Roman" w:eastAsia="Times New Roman" w:cs="Times New Roman"/>
          <w:sz w:val="15"/>
          <w:szCs w:val="15"/>
          <w:spacing w:val="-5"/>
          <w:position w:val="8"/>
        </w:rPr>
        <w:t>[25]</w:t>
      </w:r>
      <w:r>
        <w:rPr>
          <w:rFonts w:ascii="FangSong" w:hAnsi="FangSong" w:eastAsia="FangSong" w:cs="FangSong"/>
          <w:sz w:val="24"/>
          <w:szCs w:val="24"/>
          <w:spacing w:val="-5"/>
        </w:rPr>
        <w:t>。因此，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内嵌式永磁同步电机已被广</w:t>
      </w:r>
      <w:r>
        <w:rPr>
          <w:rFonts w:ascii="FangSong" w:hAnsi="FangSong" w:eastAsia="FangSong" w:cs="FangSong"/>
          <w:sz w:val="24"/>
          <w:szCs w:val="24"/>
          <w:spacing w:val="2"/>
        </w:rPr>
        <w:t xml:space="preserve"> </w:t>
      </w:r>
      <w:r>
        <w:rPr>
          <w:rFonts w:ascii="FangSong" w:hAnsi="FangSong" w:eastAsia="FangSong" w:cs="FangSong"/>
          <w:sz w:val="24"/>
          <w:szCs w:val="24"/>
          <w:spacing w:val="-5"/>
        </w:rPr>
        <w:t>泛应用于新能源汽车、船舶电力推进等交通运输装备领域，</w:t>
      </w:r>
      <w:r>
        <w:rPr>
          <w:rFonts w:ascii="FangSong" w:hAnsi="FangSong" w:eastAsia="FangSong" w:cs="FangSong"/>
          <w:sz w:val="24"/>
          <w:szCs w:val="24"/>
          <w:spacing w:val="-5"/>
        </w:rPr>
        <w:t xml:space="preserve"> </w:t>
      </w:r>
      <w:r>
        <w:rPr>
          <w:rFonts w:ascii="FangSong" w:hAnsi="FangSong" w:eastAsia="FangSong" w:cs="FangSong"/>
          <w:sz w:val="24"/>
          <w:szCs w:val="24"/>
          <w:spacing w:val="-5"/>
        </w:rPr>
        <w:t>以提供高效的主动力或</w:t>
      </w:r>
      <w:r>
        <w:rPr>
          <w:rFonts w:ascii="FangSong" w:hAnsi="FangSong" w:eastAsia="FangSong" w:cs="FangSong"/>
          <w:sz w:val="24"/>
          <w:szCs w:val="24"/>
          <w:spacing w:val="-6"/>
        </w:rPr>
        <w:t>辅助动</w:t>
      </w:r>
      <w:r>
        <w:rPr>
          <w:rFonts w:ascii="FangSong" w:hAnsi="FangSong" w:eastAsia="FangSong" w:cs="FangSong"/>
          <w:sz w:val="24"/>
          <w:szCs w:val="24"/>
        </w:rPr>
        <w:t xml:space="preserve"> </w:t>
      </w:r>
      <w:r>
        <w:rPr>
          <w:rFonts w:ascii="FangSong" w:hAnsi="FangSong" w:eastAsia="FangSong" w:cs="FangSong"/>
          <w:sz w:val="24"/>
          <w:szCs w:val="24"/>
        </w:rPr>
        <w:t>力输出，并同时满足高功率密度和小尺寸的需求</w:t>
      </w:r>
      <w:r>
        <w:rPr>
          <w:rFonts w:ascii="Times New Roman" w:hAnsi="Times New Roman" w:eastAsia="Times New Roman" w:cs="Times New Roman"/>
          <w:sz w:val="15"/>
          <w:szCs w:val="15"/>
          <w:position w:val="7"/>
        </w:rPr>
        <w:t>[23,25]</w:t>
      </w:r>
      <w:r>
        <w:rPr>
          <w:rFonts w:ascii="FangSong" w:hAnsi="FangSong" w:eastAsia="FangSong" w:cs="FangSong"/>
          <w:sz w:val="24"/>
          <w:szCs w:val="24"/>
        </w:rPr>
        <w:t>。</w:t>
      </w:r>
    </w:p>
    <w:p>
      <w:pPr>
        <w:spacing w:line="298" w:lineRule="auto"/>
        <w:rPr>
          <w:rFonts w:ascii="Arial"/>
          <w:sz w:val="21"/>
        </w:rPr>
      </w:pPr>
      <w:r/>
    </w:p>
    <w:p>
      <w:pPr>
        <w:ind w:left="964"/>
        <w:spacing w:before="78" w:line="219" w:lineRule="auto"/>
        <w:rPr>
          <w:rFonts w:ascii="FangSong" w:hAnsi="FangSong" w:eastAsia="FangSong" w:cs="FangSong"/>
          <w:sz w:val="24"/>
          <w:szCs w:val="24"/>
        </w:rPr>
      </w:pPr>
      <w:hyperlink w:history="true" r:id="rId30">
        <w:r>
          <w:rPr>
            <w:rFonts w:ascii="Times New Roman" w:hAnsi="Times New Roman" w:eastAsia="Times New Roman" w:cs="Times New Roman"/>
            <w:sz w:val="24"/>
            <w:szCs w:val="24"/>
            <w:spacing w:val="-3"/>
          </w:rPr>
          <w:t>1.1.2.2</w:t>
        </w:r>
      </w:hyperlink>
      <w:r>
        <w:rPr>
          <w:rFonts w:ascii="Times New Roman" w:hAnsi="Times New Roman" w:eastAsia="Times New Roman" w:cs="Times New Roman"/>
          <w:sz w:val="24"/>
          <w:szCs w:val="24"/>
          <w:spacing w:val="56"/>
          <w:w w:val="101"/>
        </w:rPr>
        <w:t xml:space="preserve"> </w:t>
      </w:r>
      <w:r>
        <w:rPr>
          <w:rFonts w:ascii="FangSong" w:hAnsi="FangSong" w:eastAsia="FangSong" w:cs="FangSong"/>
          <w:sz w:val="24"/>
          <w:szCs w:val="24"/>
          <w:spacing w:val="-3"/>
        </w:rPr>
        <w:t>电机驱动系统在绿色交通运输装备中的应用特征</w:t>
      </w:r>
    </w:p>
    <w:p>
      <w:pPr>
        <w:spacing w:line="259" w:lineRule="auto"/>
        <w:rPr>
          <w:rFonts w:ascii="Arial"/>
          <w:sz w:val="21"/>
        </w:rPr>
      </w:pPr>
      <w:r/>
    </w:p>
    <w:p>
      <w:pPr>
        <w:ind w:left="952" w:firstLine="481"/>
        <w:spacing w:before="78" w:line="354" w:lineRule="auto"/>
        <w:jc w:val="both"/>
        <w:rPr>
          <w:rFonts w:ascii="FangSong" w:hAnsi="FangSong" w:eastAsia="FangSong" w:cs="FangSong"/>
          <w:sz w:val="24"/>
          <w:szCs w:val="24"/>
        </w:rPr>
      </w:pPr>
      <w:r>
        <w:rPr>
          <w:rFonts w:ascii="FangSong" w:hAnsi="FangSong" w:eastAsia="FangSong" w:cs="FangSong"/>
          <w:sz w:val="24"/>
          <w:szCs w:val="24"/>
          <w:spacing w:val="-5"/>
        </w:rPr>
        <w:t>在当前以新能源船舶、车辆和航空飞机为主要应用的海、陆、</w:t>
      </w:r>
      <w:r>
        <w:rPr>
          <w:rFonts w:ascii="FangSong" w:hAnsi="FangSong" w:eastAsia="FangSong" w:cs="FangSong"/>
          <w:sz w:val="24"/>
          <w:szCs w:val="24"/>
          <w:spacing w:val="-6"/>
        </w:rPr>
        <w:t>空全领域发展新局面下，</w:t>
      </w:r>
      <w:r>
        <w:rPr>
          <w:rFonts w:ascii="FangSong" w:hAnsi="FangSong" w:eastAsia="FangSong" w:cs="FangSong"/>
          <w:sz w:val="24"/>
          <w:szCs w:val="24"/>
        </w:rPr>
        <w:t xml:space="preserve"> </w:t>
      </w:r>
      <w:r>
        <w:rPr>
          <w:rFonts w:ascii="FangSong" w:hAnsi="FangSong" w:eastAsia="FangSong" w:cs="FangSong"/>
          <w:sz w:val="24"/>
          <w:szCs w:val="24"/>
          <w:spacing w:val="-5"/>
        </w:rPr>
        <w:t>绿色交通运输装备的电机驱动系统将面临诸多挑战，包括：运载负担增大、里程焦虑严峻、</w:t>
      </w:r>
      <w:r>
        <w:rPr>
          <w:rFonts w:ascii="FangSong" w:hAnsi="FangSong" w:eastAsia="FangSong" w:cs="FangSong"/>
          <w:sz w:val="24"/>
          <w:szCs w:val="24"/>
        </w:rPr>
        <w:t xml:space="preserve"> </w:t>
      </w:r>
      <w:r>
        <w:rPr>
          <w:rFonts w:ascii="FangSong" w:hAnsi="FangSong" w:eastAsia="FangSong" w:cs="FangSong"/>
          <w:sz w:val="24"/>
          <w:szCs w:val="24"/>
          <w:spacing w:val="-6"/>
        </w:rPr>
        <w:t>运行环境复杂、电机特性偏移、多样化的产品类型与快速</w:t>
      </w:r>
      <w:r>
        <w:rPr>
          <w:rFonts w:ascii="FangSong" w:hAnsi="FangSong" w:eastAsia="FangSong" w:cs="FangSong"/>
          <w:sz w:val="24"/>
          <w:szCs w:val="24"/>
          <w:spacing w:val="-7"/>
        </w:rPr>
        <w:t>的开发迭代进程。因此，</w:t>
      </w:r>
      <w:r>
        <w:rPr>
          <w:rFonts w:ascii="FangSong" w:hAnsi="FangSong" w:eastAsia="FangSong" w:cs="FangSong"/>
          <w:sz w:val="24"/>
          <w:szCs w:val="24"/>
          <w:spacing w:val="48"/>
        </w:rPr>
        <w:t xml:space="preserve"> </w:t>
      </w:r>
      <w:r>
        <w:rPr>
          <w:rFonts w:ascii="FangSong" w:hAnsi="FangSong" w:eastAsia="FangSong" w:cs="FangSong"/>
          <w:sz w:val="24"/>
          <w:szCs w:val="24"/>
          <w:spacing w:val="-7"/>
        </w:rPr>
        <w:t>应用于</w:t>
      </w:r>
      <w:r>
        <w:rPr>
          <w:rFonts w:ascii="FangSong" w:hAnsi="FangSong" w:eastAsia="FangSong" w:cs="FangSong"/>
          <w:sz w:val="24"/>
          <w:szCs w:val="24"/>
        </w:rPr>
        <w:t xml:space="preserve">  </w:t>
      </w:r>
      <w:r>
        <w:rPr>
          <w:rFonts w:ascii="FangSong" w:hAnsi="FangSong" w:eastAsia="FangSong" w:cs="FangSong"/>
          <w:sz w:val="24"/>
          <w:szCs w:val="24"/>
          <w:spacing w:val="-2"/>
        </w:rPr>
        <w:t>绿色交通运输装备中的电机驱动系统将具备：高效运行性能、时变电机参数、短时开</w:t>
      </w:r>
      <w:r>
        <w:rPr>
          <w:rFonts w:ascii="FangSong" w:hAnsi="FangSong" w:eastAsia="FangSong" w:cs="FangSong"/>
          <w:sz w:val="24"/>
          <w:szCs w:val="24"/>
          <w:spacing w:val="-3"/>
        </w:rPr>
        <w:t>发周</w:t>
      </w:r>
      <w:r>
        <w:rPr>
          <w:rFonts w:ascii="FangSong" w:hAnsi="FangSong" w:eastAsia="FangSong" w:cs="FangSong"/>
          <w:sz w:val="24"/>
          <w:szCs w:val="24"/>
        </w:rPr>
        <w:t xml:space="preserve">  </w:t>
      </w:r>
      <w:r>
        <w:rPr>
          <w:rFonts w:ascii="FangSong" w:hAnsi="FangSong" w:eastAsia="FangSong" w:cs="FangSong"/>
          <w:sz w:val="24"/>
          <w:szCs w:val="24"/>
          <w:spacing w:val="-6"/>
        </w:rPr>
        <w:t>期等应用特征。</w:t>
      </w:r>
    </w:p>
    <w:p>
      <w:pPr>
        <w:ind w:left="1296"/>
        <w:spacing w:before="37" w:line="220" w:lineRule="auto"/>
        <w:rPr>
          <w:rFonts w:ascii="FangSong" w:hAnsi="FangSong" w:eastAsia="FangSong" w:cs="FangSong"/>
          <w:sz w:val="24"/>
          <w:szCs w:val="24"/>
        </w:rPr>
      </w:pPr>
      <w:r>
        <w:rPr>
          <w:rFonts w:ascii="FangSong" w:hAnsi="FangSong" w:eastAsia="FangSong" w:cs="FangSong"/>
          <w:sz w:val="24"/>
          <w:szCs w:val="24"/>
          <w:b/>
          <w:bCs/>
          <w:spacing w:val="-7"/>
        </w:rPr>
        <w:t>（</w:t>
      </w:r>
      <w:r>
        <w:rPr>
          <w:rFonts w:ascii="Times New Roman" w:hAnsi="Times New Roman" w:eastAsia="Times New Roman" w:cs="Times New Roman"/>
          <w:sz w:val="24"/>
          <w:szCs w:val="24"/>
          <w:b/>
          <w:bCs/>
          <w:spacing w:val="-7"/>
        </w:rPr>
        <w:t>1</w:t>
      </w:r>
      <w:r>
        <w:rPr>
          <w:rFonts w:ascii="FangSong" w:hAnsi="FangSong" w:eastAsia="FangSong" w:cs="FangSong"/>
          <w:sz w:val="24"/>
          <w:szCs w:val="24"/>
          <w:b/>
          <w:bCs/>
          <w:spacing w:val="-7"/>
        </w:rPr>
        <w:t>）高效运行性能</w:t>
      </w:r>
    </w:p>
    <w:p>
      <w:pPr>
        <w:ind w:left="952" w:firstLine="485"/>
        <w:spacing w:before="184" w:line="356" w:lineRule="auto"/>
        <w:jc w:val="both"/>
        <w:rPr>
          <w:rFonts w:ascii="FangSong" w:hAnsi="FangSong" w:eastAsia="FangSong" w:cs="FangSong"/>
          <w:sz w:val="24"/>
          <w:szCs w:val="24"/>
        </w:rPr>
      </w:pPr>
      <w:r>
        <w:rPr>
          <w:rFonts w:ascii="FangSong" w:hAnsi="FangSong" w:eastAsia="FangSong" w:cs="FangSong"/>
          <w:sz w:val="24"/>
          <w:szCs w:val="24"/>
          <w:spacing w:val="-2"/>
        </w:rPr>
        <w:t>虽然目前，新能源乘用车的续航里程已经得到较大的提升，例如：特斯拉</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Model 3</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高</w:t>
      </w:r>
      <w:r>
        <w:rPr>
          <w:rFonts w:ascii="FangSong" w:hAnsi="FangSong" w:eastAsia="FangSong" w:cs="FangSong"/>
          <w:sz w:val="24"/>
          <w:szCs w:val="24"/>
        </w:rPr>
        <w:t xml:space="preserve">  </w:t>
      </w:r>
      <w:r>
        <w:rPr>
          <w:rFonts w:ascii="FangSong" w:hAnsi="FangSong" w:eastAsia="FangSong" w:cs="FangSong"/>
          <w:sz w:val="24"/>
          <w:szCs w:val="24"/>
          <w:spacing w:val="2"/>
        </w:rPr>
        <w:t>性能版本的续航里程已经达到了</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713 </w:t>
      </w:r>
      <w:r>
        <w:rPr>
          <w:rFonts w:ascii="Times New Roman" w:hAnsi="Times New Roman" w:eastAsia="Times New Roman" w:cs="Times New Roman"/>
          <w:sz w:val="24"/>
          <w:szCs w:val="24"/>
        </w:rPr>
        <w:t>km</w:t>
      </w:r>
      <w:r>
        <w:rPr>
          <w:rFonts w:ascii="Times New Roman" w:hAnsi="Times New Roman" w:eastAsia="Times New Roman" w:cs="Times New Roman"/>
          <w:sz w:val="15"/>
          <w:szCs w:val="15"/>
          <w:spacing w:val="2"/>
          <w:position w:val="8"/>
        </w:rPr>
        <w:t>[26]</w:t>
      </w:r>
      <w:r>
        <w:rPr>
          <w:rFonts w:ascii="FangSong" w:hAnsi="FangSong" w:eastAsia="FangSong" w:cs="FangSong"/>
          <w:sz w:val="24"/>
          <w:szCs w:val="24"/>
          <w:spacing w:val="2"/>
        </w:rPr>
        <w:t>。但是对于</w:t>
      </w:r>
      <w:r>
        <w:rPr>
          <w:rFonts w:ascii="FangSong" w:hAnsi="FangSong" w:eastAsia="FangSong" w:cs="FangSong"/>
          <w:sz w:val="24"/>
          <w:szCs w:val="24"/>
          <w:spacing w:val="1"/>
        </w:rPr>
        <w:t>大功率商用车、船舶、飞机等交通</w:t>
      </w:r>
      <w:r>
        <w:rPr>
          <w:rFonts w:ascii="FangSong" w:hAnsi="FangSong" w:eastAsia="FangSong" w:cs="FangSong"/>
          <w:sz w:val="24"/>
          <w:szCs w:val="24"/>
        </w:rPr>
        <w:t xml:space="preserve">  </w:t>
      </w:r>
      <w:r>
        <w:rPr>
          <w:rFonts w:ascii="FangSong" w:hAnsi="FangSong" w:eastAsia="FangSong" w:cs="FangSong"/>
          <w:sz w:val="24"/>
          <w:szCs w:val="24"/>
          <w:spacing w:val="-2"/>
        </w:rPr>
        <w:t>运输装备而言，其运载容量比乘用车要大得多，需要更大的能量储备来满足其长时间</w:t>
      </w:r>
      <w:r>
        <w:rPr>
          <w:rFonts w:ascii="FangSong" w:hAnsi="FangSong" w:eastAsia="FangSong" w:cs="FangSong"/>
          <w:sz w:val="24"/>
          <w:szCs w:val="24"/>
          <w:spacing w:val="-3"/>
        </w:rPr>
        <w:t>、高</w:t>
      </w:r>
      <w:r>
        <w:rPr>
          <w:rFonts w:ascii="FangSong" w:hAnsi="FangSong" w:eastAsia="FangSong" w:cs="FangSong"/>
          <w:sz w:val="24"/>
          <w:szCs w:val="24"/>
        </w:rPr>
        <w:t xml:space="preserve">  </w:t>
      </w:r>
      <w:r>
        <w:rPr>
          <w:rFonts w:ascii="FangSong" w:hAnsi="FangSong" w:eastAsia="FangSong" w:cs="FangSong"/>
          <w:sz w:val="24"/>
          <w:szCs w:val="24"/>
          <w:spacing w:val="-5"/>
        </w:rPr>
        <w:t>负荷的运输需求。因此，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在电池储能技术尚未取得重大突破的当下，这些交通运输装备的</w:t>
      </w:r>
      <w:r>
        <w:rPr>
          <w:rFonts w:ascii="FangSong" w:hAnsi="FangSong" w:eastAsia="FangSong" w:cs="FangSong"/>
          <w:sz w:val="24"/>
          <w:szCs w:val="24"/>
        </w:rPr>
        <w:t xml:space="preserve">  </w:t>
      </w:r>
      <w:r>
        <w:rPr>
          <w:rFonts w:ascii="FangSong" w:hAnsi="FangSong" w:eastAsia="FangSong" w:cs="FangSong"/>
          <w:sz w:val="24"/>
          <w:szCs w:val="24"/>
          <w:spacing w:val="1"/>
        </w:rPr>
        <w:t>续航里程仍然是一个关键的技术瓶颈。例如：最新的比亚迪</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1"/>
        </w:rPr>
        <w:t>T31</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1"/>
        </w:rPr>
        <w:t>8X4</w:t>
      </w:r>
      <w:r>
        <w:rPr>
          <w:rFonts w:ascii="Times New Roman" w:hAnsi="Times New Roman" w:eastAsia="Times New Roman" w:cs="Times New Roman"/>
          <w:sz w:val="24"/>
          <w:szCs w:val="24"/>
          <w:spacing w:val="31"/>
        </w:rPr>
        <w:t xml:space="preserve"> </w:t>
      </w:r>
      <w:r>
        <w:rPr>
          <w:rFonts w:ascii="FangSong" w:hAnsi="FangSong" w:eastAsia="FangSong" w:cs="FangSong"/>
          <w:sz w:val="24"/>
          <w:szCs w:val="24"/>
          <w:spacing w:val="1"/>
        </w:rPr>
        <w:t>纯电动自卸车（如</w:t>
      </w:r>
      <w:r>
        <w:rPr>
          <w:rFonts w:ascii="FangSong" w:hAnsi="FangSong" w:eastAsia="FangSong" w:cs="FangSong"/>
          <w:sz w:val="24"/>
          <w:szCs w:val="24"/>
        </w:rPr>
        <w:t xml:space="preserve">  </w:t>
      </w:r>
      <w:r>
        <w:rPr>
          <w:rFonts w:ascii="FangSong" w:hAnsi="FangSong" w:eastAsia="FangSong" w:cs="FangSong"/>
          <w:sz w:val="24"/>
          <w:szCs w:val="24"/>
          <w:spacing w:val="-2"/>
        </w:rPr>
        <w:t>图</w:t>
      </w:r>
      <w:r>
        <w:rPr>
          <w:rFonts w:ascii="Times New Roman" w:hAnsi="Times New Roman" w:eastAsia="Times New Roman" w:cs="Times New Roman"/>
          <w:sz w:val="24"/>
          <w:szCs w:val="24"/>
          <w:spacing w:val="-2"/>
        </w:rPr>
        <w:t>1.4 (a)</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2"/>
        </w:rPr>
        <w:t>所示）的厂标续航里程仅</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2"/>
        </w:rPr>
        <w:t>270 km</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15"/>
          <w:szCs w:val="15"/>
          <w:spacing w:val="-3"/>
          <w:position w:val="8"/>
        </w:rPr>
        <w:t>7] </w:t>
      </w:r>
      <w:r>
        <w:rPr>
          <w:rFonts w:ascii="FangSong" w:hAnsi="FangSong" w:eastAsia="FangSong" w:cs="FangSong"/>
          <w:sz w:val="24"/>
          <w:szCs w:val="24"/>
          <w:spacing w:val="-3"/>
        </w:rPr>
        <w:t>；而计划于</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3"/>
        </w:rPr>
        <w:t>2023</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3"/>
        </w:rPr>
        <w:t>年</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3"/>
        </w:rPr>
        <w:t>8</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3"/>
        </w:rPr>
        <w:t>月交付的福州市两江四</w:t>
      </w:r>
      <w:r>
        <w:rPr>
          <w:rFonts w:ascii="FangSong" w:hAnsi="FangSong" w:eastAsia="FangSong" w:cs="FangSong"/>
          <w:sz w:val="24"/>
          <w:szCs w:val="24"/>
        </w:rPr>
        <w:t xml:space="preserve">  </w:t>
      </w:r>
      <w:r>
        <w:rPr>
          <w:rFonts w:ascii="FangSong" w:hAnsi="FangSong" w:eastAsia="FangSong" w:cs="FangSong"/>
          <w:sz w:val="24"/>
          <w:szCs w:val="24"/>
        </w:rPr>
        <w:t>岸纯电动游船</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DN410-1</w:t>
      </w:r>
      <w:r>
        <w:rPr>
          <w:rFonts w:ascii="FangSong" w:hAnsi="FangSong" w:eastAsia="FangSong" w:cs="FangSong"/>
          <w:sz w:val="24"/>
          <w:szCs w:val="24"/>
        </w:rPr>
        <w:t>（如图</w:t>
      </w:r>
      <w:r>
        <w:rPr>
          <w:rFonts w:ascii="Times New Roman" w:hAnsi="Times New Roman" w:eastAsia="Times New Roman" w:cs="Times New Roman"/>
          <w:sz w:val="24"/>
          <w:szCs w:val="24"/>
        </w:rPr>
        <w:t>1.4</w:t>
      </w:r>
      <w:r>
        <w:rPr>
          <w:rFonts w:ascii="Times New Roman" w:hAnsi="Times New Roman" w:eastAsia="Times New Roman" w:cs="Times New Roman"/>
          <w:sz w:val="24"/>
          <w:szCs w:val="24"/>
          <w:spacing w:val="-1"/>
        </w:rPr>
        <w:t xml:space="preserve"> (b)</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1"/>
        </w:rPr>
        <w:t>所示）的设计续航能力仅为</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70 km</w:t>
      </w:r>
      <w:r>
        <w:rPr>
          <w:rFonts w:ascii="FangSong" w:hAnsi="FangSong" w:eastAsia="FangSong" w:cs="FangSong"/>
          <w:sz w:val="24"/>
          <w:szCs w:val="24"/>
          <w:spacing w:val="-1"/>
        </w:rPr>
        <w:t>，计划载客数</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spacing w:val="-1"/>
        </w:rPr>
        <w:t>102</w:t>
      </w:r>
      <w:r>
        <w:rPr>
          <w:rFonts w:ascii="Times New Roman" w:hAnsi="Times New Roman" w:eastAsia="Times New Roman" w:cs="Times New Roman"/>
          <w:sz w:val="24"/>
          <w:szCs w:val="24"/>
        </w:rPr>
        <w:t xml:space="preserve">   </w:t>
      </w:r>
      <w:r>
        <w:rPr>
          <w:rFonts w:ascii="FangSong" w:hAnsi="FangSong" w:eastAsia="FangSong" w:cs="FangSong"/>
          <w:sz w:val="24"/>
          <w:szCs w:val="24"/>
          <w:spacing w:val="-2"/>
        </w:rPr>
        <w:t>人</w:t>
      </w:r>
      <w:r>
        <w:rPr>
          <w:rFonts w:ascii="Times New Roman" w:hAnsi="Times New Roman" w:eastAsia="Times New Roman" w:cs="Times New Roman"/>
          <w:sz w:val="15"/>
          <w:szCs w:val="15"/>
          <w:spacing w:val="-2"/>
          <w:position w:val="8"/>
        </w:rPr>
        <w:t>[28]</w:t>
      </w:r>
      <w:r>
        <w:rPr>
          <w:rFonts w:ascii="FangSong" w:hAnsi="FangSong" w:eastAsia="FangSong" w:cs="FangSong"/>
          <w:sz w:val="24"/>
          <w:szCs w:val="24"/>
          <w:spacing w:val="-2"/>
        </w:rPr>
        <w:t>；此外，计划最早于</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2"/>
        </w:rPr>
        <w:t>2027</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年交付的</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2"/>
        </w:rPr>
        <w:t>Eviatio</w:t>
      </w:r>
      <w:r>
        <w:rPr>
          <w:rFonts w:ascii="Times New Roman" w:hAnsi="Times New Roman" w:eastAsia="Times New Roman" w:cs="Times New Roman"/>
          <w:sz w:val="24"/>
          <w:szCs w:val="24"/>
          <w:spacing w:val="-3"/>
        </w:rPr>
        <w:t>n Alice </w:t>
      </w:r>
      <w:r>
        <w:rPr>
          <w:rFonts w:ascii="FangSong" w:hAnsi="FangSong" w:eastAsia="FangSong" w:cs="FangSong"/>
          <w:sz w:val="24"/>
          <w:szCs w:val="24"/>
          <w:spacing w:val="-3"/>
        </w:rPr>
        <w:t>协和式电动飞机（如图</w:t>
      </w:r>
      <w:r>
        <w:rPr>
          <w:rFonts w:ascii="Times New Roman" w:hAnsi="Times New Roman" w:eastAsia="Times New Roman" w:cs="Times New Roman"/>
          <w:sz w:val="24"/>
          <w:szCs w:val="24"/>
          <w:spacing w:val="-3"/>
        </w:rPr>
        <w:t>1.4 (c) </w:t>
      </w:r>
      <w:r>
        <w:rPr>
          <w:rFonts w:ascii="FangSong" w:hAnsi="FangSong" w:eastAsia="FangSong" w:cs="FangSong"/>
          <w:sz w:val="24"/>
          <w:szCs w:val="24"/>
          <w:spacing w:val="-3"/>
        </w:rPr>
        <w:t>所示）</w:t>
      </w:r>
      <w:r>
        <w:rPr>
          <w:rFonts w:ascii="FangSong" w:hAnsi="FangSong" w:eastAsia="FangSong" w:cs="FangSong"/>
          <w:sz w:val="24"/>
          <w:szCs w:val="24"/>
        </w:rPr>
        <w:t xml:space="preserve"> </w:t>
      </w:r>
      <w:r>
        <w:rPr>
          <w:rFonts w:ascii="FangSong" w:hAnsi="FangSong" w:eastAsia="FangSong" w:cs="FangSong"/>
          <w:sz w:val="24"/>
          <w:szCs w:val="24"/>
          <w:spacing w:val="-5"/>
        </w:rPr>
        <w:t>预期飞行里程最高为</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5"/>
        </w:rPr>
        <w:t>445km</w:t>
      </w:r>
      <w:r>
        <w:rPr>
          <w:rFonts w:ascii="Times New Roman" w:hAnsi="Times New Roman" w:eastAsia="Times New Roman" w:cs="Times New Roman"/>
          <w:sz w:val="15"/>
          <w:szCs w:val="15"/>
          <w:spacing w:val="-5"/>
          <w:position w:val="8"/>
        </w:rPr>
        <w:t>[29]</w:t>
      </w:r>
      <w:r>
        <w:rPr>
          <w:rFonts w:ascii="FangSong" w:hAnsi="FangSong" w:eastAsia="FangSong" w:cs="FangSong"/>
          <w:sz w:val="24"/>
          <w:szCs w:val="24"/>
          <w:spacing w:val="-5"/>
        </w:rPr>
        <w:t>，仅约等于杭州到合肥的距离。需要注意的事，</w:t>
      </w:r>
      <w:r>
        <w:rPr>
          <w:rFonts w:ascii="FangSong" w:hAnsi="FangSong" w:eastAsia="FangSong" w:cs="FangSong"/>
          <w:sz w:val="24"/>
          <w:szCs w:val="24"/>
          <w:spacing w:val="-5"/>
        </w:rPr>
        <w:t xml:space="preserve"> </w:t>
      </w:r>
      <w:r>
        <w:rPr>
          <w:rFonts w:ascii="FangSong" w:hAnsi="FangSong" w:eastAsia="FangSong" w:cs="FangSong"/>
          <w:sz w:val="24"/>
          <w:szCs w:val="24"/>
          <w:spacing w:val="-5"/>
        </w:rPr>
        <w:t>这些续航里</w:t>
      </w:r>
      <w:r>
        <w:rPr>
          <w:rFonts w:ascii="FangSong" w:hAnsi="FangSong" w:eastAsia="FangSong" w:cs="FangSong"/>
          <w:sz w:val="24"/>
          <w:szCs w:val="24"/>
        </w:rPr>
        <w:t xml:space="preserve">  </w:t>
      </w:r>
      <w:r>
        <w:rPr>
          <w:rFonts w:ascii="FangSong" w:hAnsi="FangSong" w:eastAsia="FangSong" w:cs="FangSong"/>
          <w:sz w:val="24"/>
          <w:szCs w:val="24"/>
          <w:spacing w:val="-1"/>
        </w:rPr>
        <w:t>程还没有考虑电池性能在不同运行工况下的衰减，因此</w:t>
      </w:r>
      <w:r>
        <w:rPr>
          <w:rFonts w:ascii="FangSong" w:hAnsi="FangSong" w:eastAsia="FangSong" w:cs="FangSong"/>
          <w:sz w:val="24"/>
          <w:szCs w:val="24"/>
          <w:spacing w:val="-2"/>
        </w:rPr>
        <w:t>实际续航里程可能会更低。</w:t>
      </w:r>
    </w:p>
    <w:p>
      <w:pPr>
        <w:ind w:firstLine="4271"/>
        <w:spacing w:before="97" w:line="1530" w:lineRule="exact"/>
        <w:rPr/>
      </w:pPr>
      <w:r>
        <w:drawing>
          <wp:anchor distT="0" distB="0" distL="0" distR="0" simplePos="0" relativeHeight="251717632" behindDoc="0" locked="0" layoutInCell="1" allowOverlap="1">
            <wp:simplePos x="0" y="0"/>
            <wp:positionH relativeFrom="column">
              <wp:posOffset>868984</wp:posOffset>
            </wp:positionH>
            <wp:positionV relativeFrom="paragraph">
              <wp:posOffset>61176</wp:posOffset>
            </wp:positionV>
            <wp:extent cx="1458913" cy="972000"/>
            <wp:effectExtent l="0" t="0" r="0" b="0"/>
            <wp:wrapNone/>
            <wp:docPr id="22" name="IM 22"/>
            <wp:cNvGraphicFramePr/>
            <a:graphic>
              <a:graphicData uri="http://schemas.openxmlformats.org/drawingml/2006/picture">
                <pic:pic>
                  <pic:nvPicPr>
                    <pic:cNvPr id="22" name="IM 22"/>
                    <pic:cNvPicPr/>
                  </pic:nvPicPr>
                  <pic:blipFill>
                    <a:blip r:embed="rId31"/>
                    <a:stretch>
                      <a:fillRect/>
                    </a:stretch>
                  </pic:blipFill>
                  <pic:spPr>
                    <a:xfrm rot="0">
                      <a:off x="0" y="0"/>
                      <a:ext cx="1458913" cy="972000"/>
                    </a:xfrm>
                    <a:prstGeom prst="rect">
                      <a:avLst/>
                    </a:prstGeom>
                  </pic:spPr>
                </pic:pic>
              </a:graphicData>
            </a:graphic>
          </wp:anchor>
        </w:drawing>
      </w:r>
      <w:r>
        <w:drawing>
          <wp:anchor distT="0" distB="0" distL="0" distR="0" simplePos="0" relativeHeight="251716608" behindDoc="0" locked="0" layoutInCell="1" allowOverlap="1">
            <wp:simplePos x="0" y="0"/>
            <wp:positionH relativeFrom="column">
              <wp:posOffset>4630597</wp:posOffset>
            </wp:positionH>
            <wp:positionV relativeFrom="paragraph">
              <wp:posOffset>61176</wp:posOffset>
            </wp:positionV>
            <wp:extent cx="1729040" cy="972001"/>
            <wp:effectExtent l="0" t="0" r="0" b="0"/>
            <wp:wrapNone/>
            <wp:docPr id="24" name="IM 24"/>
            <wp:cNvGraphicFramePr/>
            <a:graphic>
              <a:graphicData uri="http://schemas.openxmlformats.org/drawingml/2006/picture">
                <pic:pic>
                  <pic:nvPicPr>
                    <pic:cNvPr id="24" name="IM 24"/>
                    <pic:cNvPicPr/>
                  </pic:nvPicPr>
                  <pic:blipFill>
                    <a:blip r:embed="rId32"/>
                    <a:stretch>
                      <a:fillRect/>
                    </a:stretch>
                  </pic:blipFill>
                  <pic:spPr>
                    <a:xfrm rot="0">
                      <a:off x="0" y="0"/>
                      <a:ext cx="1729040" cy="972001"/>
                    </a:xfrm>
                    <a:prstGeom prst="rect">
                      <a:avLst/>
                    </a:prstGeom>
                  </pic:spPr>
                </pic:pic>
              </a:graphicData>
            </a:graphic>
          </wp:anchor>
        </w:drawing>
      </w:r>
      <w:r>
        <w:rPr>
          <w:position w:val="-30"/>
        </w:rPr>
        <w:drawing>
          <wp:inline distT="0" distB="0" distL="0" distR="0">
            <wp:extent cx="1668936" cy="972001"/>
            <wp:effectExtent l="0" t="0" r="0" b="0"/>
            <wp:docPr id="26" name="IM 26"/>
            <wp:cNvGraphicFramePr/>
            <a:graphic>
              <a:graphicData uri="http://schemas.openxmlformats.org/drawingml/2006/picture">
                <pic:pic>
                  <pic:nvPicPr>
                    <pic:cNvPr id="26" name="IM 26"/>
                    <pic:cNvPicPr/>
                  </pic:nvPicPr>
                  <pic:blipFill>
                    <a:blip r:embed="rId33"/>
                    <a:stretch>
                      <a:fillRect/>
                    </a:stretch>
                  </pic:blipFill>
                  <pic:spPr>
                    <a:xfrm rot="0">
                      <a:off x="0" y="0"/>
                      <a:ext cx="1668936" cy="972001"/>
                    </a:xfrm>
                    <a:prstGeom prst="rect">
                      <a:avLst/>
                    </a:prstGeom>
                  </pic:spPr>
                </pic:pic>
              </a:graphicData>
            </a:graphic>
          </wp:inline>
        </w:drawing>
      </w:r>
    </w:p>
    <w:p>
      <w:pPr>
        <w:ind w:left="1543"/>
        <w:spacing w:before="262" w:line="21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43"/>
          <w:w w:val="101"/>
        </w:rPr>
        <w:t xml:space="preserve"> </w:t>
      </w:r>
      <w:r>
        <w:rPr>
          <w:rFonts w:ascii="FangSong" w:hAnsi="FangSong" w:eastAsia="FangSong" w:cs="FangSong"/>
          <w:sz w:val="24"/>
          <w:szCs w:val="24"/>
          <w:spacing w:val="-1"/>
        </w:rPr>
        <w:t>比亚迪</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T31</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1"/>
        </w:rPr>
        <w:t>8X4                (b)</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1"/>
        </w:rPr>
        <w:t>福宁重工</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DN410-1 </w:t>
      </w:r>
      <w:r>
        <w:rPr>
          <w:rFonts w:ascii="Times New Roman" w:hAnsi="Times New Roman" w:eastAsia="Times New Roman" w:cs="Times New Roman"/>
          <w:sz w:val="24"/>
          <w:szCs w:val="24"/>
          <w:spacing w:val="-2"/>
        </w:rPr>
        <w:t xml:space="preserve">                 (c) Eviation</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spacing w:val="-2"/>
        </w:rPr>
        <w:t>Alice</w:t>
      </w:r>
    </w:p>
    <w:p>
      <w:pPr>
        <w:ind w:left="3992"/>
        <w:spacing w:before="149" w:line="219" w:lineRule="auto"/>
        <w:outlineLvl w:val="0"/>
        <w:rPr>
          <w:rFonts w:ascii="FangSong" w:hAnsi="FangSong" w:eastAsia="FangSong" w:cs="FangSong"/>
          <w:sz w:val="21"/>
          <w:szCs w:val="21"/>
        </w:rPr>
      </w:pPr>
      <w:bookmarkStart w:name="bookmark65" w:id="169"/>
      <w:bookmarkEnd w:id="169"/>
      <w:r>
        <w:rPr>
          <w:rFonts w:ascii="FangSong" w:hAnsi="FangSong" w:eastAsia="FangSong" w:cs="FangSong"/>
          <w:sz w:val="21"/>
          <w:szCs w:val="21"/>
          <w:b/>
          <w:bCs/>
          <w:spacing w:val="-4"/>
        </w:rPr>
        <w:t>图</w:t>
      </w:r>
      <w:r>
        <w:rPr>
          <w:rFonts w:ascii="FangSong" w:hAnsi="FangSong" w:eastAsia="FangSong" w:cs="FangSong"/>
          <w:sz w:val="21"/>
          <w:szCs w:val="21"/>
          <w:spacing w:val="-36"/>
        </w:rPr>
        <w:t xml:space="preserve"> </w:t>
      </w:r>
      <w:r>
        <w:rPr>
          <w:rFonts w:ascii="Times New Roman" w:hAnsi="Times New Roman" w:eastAsia="Times New Roman" w:cs="Times New Roman"/>
          <w:sz w:val="21"/>
          <w:szCs w:val="21"/>
          <w:b/>
          <w:bCs/>
          <w:spacing w:val="-4"/>
        </w:rPr>
        <w:t>1.4    </w:t>
      </w:r>
      <w:r>
        <w:rPr>
          <w:rFonts w:ascii="FangSong" w:hAnsi="FangSong" w:eastAsia="FangSong" w:cs="FangSong"/>
          <w:sz w:val="21"/>
          <w:szCs w:val="21"/>
          <w:b/>
          <w:bCs/>
          <w:spacing w:val="-4"/>
        </w:rPr>
        <w:t>新能源商用车、船舶、飞机</w:t>
      </w:r>
    </w:p>
    <w:p>
      <w:pPr>
        <w:spacing w:line="383" w:lineRule="auto"/>
        <w:rPr>
          <w:rFonts w:ascii="Arial"/>
          <w:sz w:val="21"/>
        </w:rPr>
      </w:pPr>
      <w:r/>
    </w:p>
    <w:p>
      <w:pPr>
        <w:ind w:left="5549"/>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2"/>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6" w:right="120" w:firstLine="478"/>
        <w:spacing w:before="78" w:line="350" w:lineRule="auto"/>
        <w:jc w:val="both"/>
        <w:rPr>
          <w:rFonts w:ascii="FangSong" w:hAnsi="FangSong" w:eastAsia="FangSong" w:cs="FangSong"/>
          <w:sz w:val="24"/>
          <w:szCs w:val="24"/>
        </w:rPr>
      </w:pPr>
      <w:r>
        <w:rPr>
          <w:rFonts w:ascii="FangSong" w:hAnsi="FangSong" w:eastAsia="FangSong" w:cs="FangSong"/>
          <w:sz w:val="24"/>
          <w:szCs w:val="24"/>
          <w:spacing w:val="-2"/>
        </w:rPr>
        <w:t>对此，作为绿色交通运输装备的核心驱动单元与关键用电设备，电机</w:t>
      </w:r>
      <w:r>
        <w:rPr>
          <w:rFonts w:ascii="FangSong" w:hAnsi="FangSong" w:eastAsia="FangSong" w:cs="FangSong"/>
          <w:sz w:val="24"/>
          <w:szCs w:val="24"/>
          <w:spacing w:val="-3"/>
        </w:rPr>
        <w:t>驱动系统的运行</w:t>
      </w:r>
      <w:r>
        <w:rPr>
          <w:rFonts w:ascii="FangSong" w:hAnsi="FangSong" w:eastAsia="FangSong" w:cs="FangSong"/>
          <w:sz w:val="24"/>
          <w:szCs w:val="24"/>
        </w:rPr>
        <w:t xml:space="preserve"> </w:t>
      </w:r>
      <w:r>
        <w:rPr>
          <w:rFonts w:ascii="FangSong" w:hAnsi="FangSong" w:eastAsia="FangSong" w:cs="FangSong"/>
          <w:sz w:val="24"/>
          <w:szCs w:val="24"/>
          <w:spacing w:val="4"/>
        </w:rPr>
        <w:t>效率将直接影响交通运输装备的续航里程，实现其在不同工况下的最大运行效率将有助</w:t>
      </w:r>
      <w:r>
        <w:rPr>
          <w:rFonts w:ascii="FangSong" w:hAnsi="FangSong" w:eastAsia="FangSong" w:cs="FangSong"/>
          <w:sz w:val="24"/>
          <w:szCs w:val="24"/>
          <w:spacing w:val="4"/>
        </w:rPr>
        <w:t xml:space="preserve"> </w:t>
      </w:r>
      <w:r>
        <w:rPr>
          <w:rFonts w:ascii="FangSong" w:hAnsi="FangSong" w:eastAsia="FangSong" w:cs="FangSong"/>
          <w:sz w:val="24"/>
          <w:szCs w:val="24"/>
          <w:spacing w:val="-5"/>
        </w:rPr>
        <w:t>于缓解里程焦虑问题。</w:t>
      </w:r>
    </w:p>
    <w:p>
      <w:pPr>
        <w:ind w:left="1296"/>
        <w:spacing w:before="38" w:line="222" w:lineRule="auto"/>
        <w:rPr>
          <w:rFonts w:ascii="FangSong" w:hAnsi="FangSong" w:eastAsia="FangSong" w:cs="FangSong"/>
          <w:sz w:val="24"/>
          <w:szCs w:val="24"/>
        </w:rPr>
      </w:pPr>
      <w:bookmarkStart w:name="bookmark158" w:id="170"/>
      <w:bookmarkEnd w:id="170"/>
      <w:r>
        <w:rPr>
          <w:rFonts w:ascii="FangSong" w:hAnsi="FangSong" w:eastAsia="FangSong" w:cs="FangSong"/>
          <w:sz w:val="24"/>
          <w:szCs w:val="24"/>
          <w:b/>
          <w:bCs/>
          <w:spacing w:val="-6"/>
        </w:rPr>
        <w:t>（</w:t>
      </w:r>
      <w:r>
        <w:rPr>
          <w:rFonts w:ascii="Times New Roman" w:hAnsi="Times New Roman" w:eastAsia="Times New Roman" w:cs="Times New Roman"/>
          <w:sz w:val="24"/>
          <w:szCs w:val="24"/>
          <w:b/>
          <w:bCs/>
          <w:spacing w:val="-6"/>
        </w:rPr>
        <w:t>2</w:t>
      </w:r>
      <w:r>
        <w:rPr>
          <w:rFonts w:ascii="FangSong" w:hAnsi="FangSong" w:eastAsia="FangSong" w:cs="FangSong"/>
          <w:sz w:val="24"/>
          <w:szCs w:val="24"/>
          <w:b/>
          <w:bCs/>
          <w:spacing w:val="-6"/>
        </w:rPr>
        <w:t>）时变电机参数</w:t>
      </w:r>
    </w:p>
    <w:p>
      <w:pPr>
        <w:ind w:left="953" w:firstLine="482"/>
        <w:spacing w:before="179" w:line="355" w:lineRule="auto"/>
        <w:jc w:val="both"/>
        <w:rPr>
          <w:rFonts w:ascii="FangSong" w:hAnsi="FangSong" w:eastAsia="FangSong" w:cs="FangSong"/>
          <w:sz w:val="24"/>
          <w:szCs w:val="24"/>
        </w:rPr>
      </w:pPr>
      <w:r>
        <w:rPr>
          <w:rFonts w:ascii="FangSong" w:hAnsi="FangSong" w:eastAsia="FangSong" w:cs="FangSong"/>
          <w:sz w:val="24"/>
          <w:szCs w:val="24"/>
          <w:spacing w:val="-5"/>
        </w:rPr>
        <w:t>绿色交通运输装备与出行、物流息息相关，</w:t>
      </w:r>
      <w:r>
        <w:rPr>
          <w:rFonts w:ascii="FangSong" w:hAnsi="FangSong" w:eastAsia="FangSong" w:cs="FangSong"/>
          <w:sz w:val="24"/>
          <w:szCs w:val="24"/>
          <w:spacing w:val="-5"/>
        </w:rPr>
        <w:t xml:space="preserve"> </w:t>
      </w:r>
      <w:r>
        <w:rPr>
          <w:rFonts w:ascii="FangSong" w:hAnsi="FangSong" w:eastAsia="FangSong" w:cs="FangSong"/>
          <w:sz w:val="24"/>
          <w:szCs w:val="24"/>
          <w:spacing w:val="-5"/>
        </w:rPr>
        <w:t>其电机驱动</w:t>
      </w:r>
      <w:r>
        <w:rPr>
          <w:rFonts w:ascii="FangSong" w:hAnsi="FangSong" w:eastAsia="FangSong" w:cs="FangSong"/>
          <w:sz w:val="24"/>
          <w:szCs w:val="24"/>
          <w:spacing w:val="-6"/>
        </w:rPr>
        <w:t>系统在运行过程中将面临复杂</w:t>
      </w:r>
      <w:r>
        <w:rPr>
          <w:rFonts w:ascii="FangSong" w:hAnsi="FangSong" w:eastAsia="FangSong" w:cs="FangSong"/>
          <w:sz w:val="24"/>
          <w:szCs w:val="24"/>
        </w:rPr>
        <w:t xml:space="preserve">  </w:t>
      </w:r>
      <w:r>
        <w:rPr>
          <w:rFonts w:ascii="FangSong" w:hAnsi="FangSong" w:eastAsia="FangSong" w:cs="FangSong"/>
          <w:sz w:val="24"/>
          <w:szCs w:val="24"/>
          <w:spacing w:val="-5"/>
        </w:rPr>
        <w:t>的工况，如环境温度多变、负载转矩波动、牵引速度灵活等。而在运行工况变化的过程中，</w:t>
      </w:r>
      <w:r>
        <w:rPr>
          <w:rFonts w:ascii="FangSong" w:hAnsi="FangSong" w:eastAsia="FangSong" w:cs="FangSong"/>
          <w:sz w:val="24"/>
          <w:szCs w:val="24"/>
        </w:rPr>
        <w:t xml:space="preserve"> </w:t>
      </w:r>
      <w:r>
        <w:rPr>
          <w:rFonts w:ascii="FangSong" w:hAnsi="FangSong" w:eastAsia="FangSong" w:cs="FangSong"/>
          <w:sz w:val="24"/>
          <w:szCs w:val="24"/>
          <w:spacing w:val="-2"/>
        </w:rPr>
        <w:t>永磁同步电机的损耗、电感、永磁体磁链等特性参数会受到转速、电流、温度等工况</w:t>
      </w:r>
      <w:r>
        <w:rPr>
          <w:rFonts w:ascii="FangSong" w:hAnsi="FangSong" w:eastAsia="FangSong" w:cs="FangSong"/>
          <w:sz w:val="24"/>
          <w:szCs w:val="24"/>
          <w:spacing w:val="-3"/>
        </w:rPr>
        <w:t>因素</w:t>
      </w:r>
      <w:r>
        <w:rPr>
          <w:rFonts w:ascii="FangSong" w:hAnsi="FangSong" w:eastAsia="FangSong" w:cs="FangSong"/>
          <w:sz w:val="24"/>
          <w:szCs w:val="24"/>
        </w:rPr>
        <w:t xml:space="preserve">  </w:t>
      </w:r>
      <w:r>
        <w:rPr>
          <w:rFonts w:ascii="FangSong" w:hAnsi="FangSong" w:eastAsia="FangSong" w:cs="FangSong"/>
          <w:sz w:val="24"/>
          <w:szCs w:val="24"/>
          <w:spacing w:val="-4"/>
        </w:rPr>
        <w:t>的影响呈非线性时变特征</w:t>
      </w:r>
      <w:r>
        <w:rPr>
          <w:rFonts w:ascii="Times New Roman" w:hAnsi="Times New Roman" w:eastAsia="Times New Roman" w:cs="Times New Roman"/>
          <w:sz w:val="15"/>
          <w:szCs w:val="15"/>
          <w:spacing w:val="-4"/>
          <w:position w:val="8"/>
        </w:rPr>
        <w:t>[30-31]</w:t>
      </w:r>
      <w:r>
        <w:rPr>
          <w:rFonts w:ascii="FangSong" w:hAnsi="FangSong" w:eastAsia="FangSong" w:cs="FangSong"/>
          <w:sz w:val="24"/>
          <w:szCs w:val="24"/>
          <w:spacing w:val="-4"/>
        </w:rPr>
        <w:t>。例如，</w:t>
      </w:r>
      <w:r>
        <w:rPr>
          <w:rFonts w:ascii="FangSong" w:hAnsi="FangSong" w:eastAsia="FangSong" w:cs="FangSong"/>
          <w:sz w:val="24"/>
          <w:szCs w:val="24"/>
          <w:spacing w:val="-4"/>
        </w:rPr>
        <w:t xml:space="preserve"> </w:t>
      </w:r>
      <w:r>
        <w:rPr>
          <w:rFonts w:ascii="FangSong" w:hAnsi="FangSong" w:eastAsia="FangSong" w:cs="FangSong"/>
          <w:sz w:val="24"/>
          <w:szCs w:val="24"/>
          <w:spacing w:val="-4"/>
        </w:rPr>
        <w:t>本文对一台样机的电机特性参数进行了实测，其损</w:t>
      </w:r>
      <w:r>
        <w:rPr>
          <w:rFonts w:ascii="FangSong" w:hAnsi="FangSong" w:eastAsia="FangSong" w:cs="FangSong"/>
          <w:sz w:val="24"/>
          <w:szCs w:val="24"/>
          <w:spacing w:val="5"/>
        </w:rPr>
        <w:t xml:space="preserve">  </w:t>
      </w:r>
      <w:r>
        <w:rPr>
          <w:rFonts w:ascii="FangSong" w:hAnsi="FangSong" w:eastAsia="FangSong" w:cs="FangSong"/>
          <w:sz w:val="24"/>
          <w:szCs w:val="24"/>
          <w:spacing w:val="-1"/>
        </w:rPr>
        <w:t>耗</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1"/>
        </w:rPr>
        <w:t>p</w:t>
      </w:r>
      <w:r>
        <w:rPr>
          <w:rFonts w:ascii="Times New Roman" w:hAnsi="Times New Roman" w:eastAsia="Times New Roman" w:cs="Times New Roman"/>
          <w:sz w:val="15"/>
          <w:szCs w:val="15"/>
          <w:spacing w:val="-1"/>
          <w:position w:val="-3"/>
        </w:rPr>
        <w:t>loss</w:t>
      </w:r>
      <w:r>
        <w:rPr>
          <w:rFonts w:ascii="FangSong" w:hAnsi="FangSong" w:eastAsia="FangSong" w:cs="FangSong"/>
          <w:sz w:val="24"/>
          <w:szCs w:val="24"/>
          <w:spacing w:val="-1"/>
        </w:rPr>
        <w:t>、直轴电感</w:t>
      </w:r>
      <w:r>
        <w:rPr>
          <w:rFonts w:ascii="FangSong" w:hAnsi="FangSong" w:eastAsia="FangSong" w:cs="FangSong"/>
          <w:sz w:val="24"/>
          <w:szCs w:val="24"/>
          <w:spacing w:val="-22"/>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3"/>
        </w:rPr>
        <w:t>d  </w:t>
      </w:r>
      <w:r>
        <w:rPr>
          <w:rFonts w:ascii="FangSong" w:hAnsi="FangSong" w:eastAsia="FangSong" w:cs="FangSong"/>
          <w:sz w:val="24"/>
          <w:szCs w:val="24"/>
          <w:spacing w:val="-1"/>
        </w:rPr>
        <w:t>和交轴电感</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4"/>
        </w:rPr>
        <w:t xml:space="preserve"> </w:t>
      </w:r>
      <w:r>
        <w:rPr>
          <w:rFonts w:ascii="Times New Roman" w:hAnsi="Times New Roman" w:eastAsia="Times New Roman" w:cs="Times New Roman"/>
          <w:sz w:val="15"/>
          <w:szCs w:val="15"/>
          <w:spacing w:val="-1"/>
          <w:position w:val="-3"/>
        </w:rPr>
        <w:t>q   </w:t>
      </w:r>
      <w:r>
        <w:rPr>
          <w:rFonts w:ascii="FangSong" w:hAnsi="FangSong" w:eastAsia="FangSong" w:cs="FangSong"/>
          <w:sz w:val="24"/>
          <w:szCs w:val="24"/>
          <w:spacing w:val="-1"/>
        </w:rPr>
        <w:t>随电流矢量的偏移情况如图</w:t>
      </w:r>
      <w:r>
        <w:rPr>
          <w:rFonts w:ascii="Times New Roman" w:hAnsi="Times New Roman" w:eastAsia="Times New Roman" w:cs="Times New Roman"/>
          <w:sz w:val="24"/>
          <w:szCs w:val="24"/>
          <w:spacing w:val="-1"/>
        </w:rPr>
        <w:t>1.5 (a)-(c)</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1"/>
        </w:rPr>
        <w:t>所示。</w:t>
      </w:r>
    </w:p>
    <w:p>
      <w:pPr>
        <w:ind w:firstLine="1164"/>
        <w:spacing w:before="111" w:line="1518" w:lineRule="exact"/>
        <w:rPr/>
      </w:pPr>
      <w:r>
        <w:drawing>
          <wp:anchor distT="0" distB="0" distL="0" distR="0" simplePos="0" relativeHeight="251720704" behindDoc="0" locked="0" layoutInCell="1" allowOverlap="1">
            <wp:simplePos x="0" y="0"/>
            <wp:positionH relativeFrom="column">
              <wp:posOffset>2713583</wp:posOffset>
            </wp:positionH>
            <wp:positionV relativeFrom="paragraph">
              <wp:posOffset>70591</wp:posOffset>
            </wp:positionV>
            <wp:extent cx="1666353" cy="963936"/>
            <wp:effectExtent l="0" t="0" r="0" b="0"/>
            <wp:wrapNone/>
            <wp:docPr id="28" name="IM 28"/>
            <wp:cNvGraphicFramePr/>
            <a:graphic>
              <a:graphicData uri="http://schemas.openxmlformats.org/drawingml/2006/picture">
                <pic:pic>
                  <pic:nvPicPr>
                    <pic:cNvPr id="28" name="IM 28"/>
                    <pic:cNvPicPr/>
                  </pic:nvPicPr>
                  <pic:blipFill>
                    <a:blip r:embed="rId34"/>
                    <a:stretch>
                      <a:fillRect/>
                    </a:stretch>
                  </pic:blipFill>
                  <pic:spPr>
                    <a:xfrm rot="0">
                      <a:off x="0" y="0"/>
                      <a:ext cx="1666353" cy="963936"/>
                    </a:xfrm>
                    <a:prstGeom prst="rect">
                      <a:avLst/>
                    </a:prstGeom>
                  </pic:spPr>
                </pic:pic>
              </a:graphicData>
            </a:graphic>
          </wp:anchor>
        </w:drawing>
      </w:r>
      <w:r>
        <w:drawing>
          <wp:anchor distT="0" distB="0" distL="0" distR="0" simplePos="0" relativeHeight="251719680" behindDoc="0" locked="0" layoutInCell="1" allowOverlap="1">
            <wp:simplePos x="0" y="0"/>
            <wp:positionH relativeFrom="column">
              <wp:posOffset>4599050</wp:posOffset>
            </wp:positionH>
            <wp:positionV relativeFrom="paragraph">
              <wp:posOffset>70591</wp:posOffset>
            </wp:positionV>
            <wp:extent cx="1792084" cy="963936"/>
            <wp:effectExtent l="0" t="0" r="0" b="0"/>
            <wp:wrapNone/>
            <wp:docPr id="30" name="IM 30"/>
            <wp:cNvGraphicFramePr/>
            <a:graphic>
              <a:graphicData uri="http://schemas.openxmlformats.org/drawingml/2006/picture">
                <pic:pic>
                  <pic:nvPicPr>
                    <pic:cNvPr id="30" name="IM 30"/>
                    <pic:cNvPicPr/>
                  </pic:nvPicPr>
                  <pic:blipFill>
                    <a:blip r:embed="rId35"/>
                    <a:stretch>
                      <a:fillRect/>
                    </a:stretch>
                  </pic:blipFill>
                  <pic:spPr>
                    <a:xfrm rot="0">
                      <a:off x="0" y="0"/>
                      <a:ext cx="1792084" cy="963936"/>
                    </a:xfrm>
                    <a:prstGeom prst="rect">
                      <a:avLst/>
                    </a:prstGeom>
                  </pic:spPr>
                </pic:pic>
              </a:graphicData>
            </a:graphic>
          </wp:anchor>
        </w:drawing>
      </w:r>
      <w:r>
        <w:rPr>
          <w:position w:val="-30"/>
        </w:rPr>
        <w:drawing>
          <wp:inline distT="0" distB="0" distL="0" distR="0">
            <wp:extent cx="1718322" cy="963936"/>
            <wp:effectExtent l="0" t="0" r="0" b="0"/>
            <wp:docPr id="32" name="IM 32"/>
            <wp:cNvGraphicFramePr/>
            <a:graphic>
              <a:graphicData uri="http://schemas.openxmlformats.org/drawingml/2006/picture">
                <pic:pic>
                  <pic:nvPicPr>
                    <pic:cNvPr id="32" name="IM 32"/>
                    <pic:cNvPicPr/>
                  </pic:nvPicPr>
                  <pic:blipFill>
                    <a:blip r:embed="rId36"/>
                    <a:stretch>
                      <a:fillRect/>
                    </a:stretch>
                  </pic:blipFill>
                  <pic:spPr>
                    <a:xfrm rot="0">
                      <a:off x="0" y="0"/>
                      <a:ext cx="1718322" cy="963936"/>
                    </a:xfrm>
                    <a:prstGeom prst="rect">
                      <a:avLst/>
                    </a:prstGeom>
                  </pic:spPr>
                </pic:pic>
              </a:graphicData>
            </a:graphic>
          </wp:inline>
        </w:drawing>
      </w:r>
    </w:p>
    <w:p>
      <w:pPr>
        <w:ind w:left="1643"/>
        <w:spacing w:before="261" w:line="212" w:lineRule="auto"/>
        <w:rPr>
          <w:rFonts w:ascii="FangSong" w:hAnsi="FangSong" w:eastAsia="FangSong" w:cs="FangSong"/>
          <w:sz w:val="24"/>
          <w:szCs w:val="24"/>
        </w:rPr>
      </w:pP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3"/>
        </w:rPr>
        <w:t>损耗偏移情况</w:t>
      </w:r>
      <w:r>
        <w:rPr>
          <w:rFonts w:ascii="FangSong" w:hAnsi="FangSong" w:eastAsia="FangSong" w:cs="FangSong"/>
          <w:sz w:val="24"/>
          <w:szCs w:val="24"/>
          <w:spacing w:val="13"/>
        </w:rPr>
        <w:t xml:space="preserve">        </w:t>
      </w:r>
      <w:r>
        <w:rPr>
          <w:rFonts w:ascii="Times New Roman" w:hAnsi="Times New Roman" w:eastAsia="Times New Roman" w:cs="Times New Roman"/>
          <w:sz w:val="24"/>
          <w:szCs w:val="24"/>
          <w:spacing w:val="-3"/>
        </w:rPr>
        <w:t>(b)</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3"/>
        </w:rPr>
        <w:t>直轴电感偏移情况</w:t>
      </w:r>
      <w:r>
        <w:rPr>
          <w:rFonts w:ascii="FangSong" w:hAnsi="FangSong" w:eastAsia="FangSong" w:cs="FangSong"/>
          <w:sz w:val="24"/>
          <w:szCs w:val="24"/>
          <w:spacing w:val="17"/>
        </w:rPr>
        <w:t xml:space="preserve">      </w:t>
      </w:r>
      <w:r>
        <w:rPr>
          <w:rFonts w:ascii="Times New Roman" w:hAnsi="Times New Roman" w:eastAsia="Times New Roman" w:cs="Times New Roman"/>
          <w:sz w:val="24"/>
          <w:szCs w:val="24"/>
          <w:spacing w:val="-3"/>
        </w:rPr>
        <w:t>(c)</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3"/>
        </w:rPr>
        <w:t>交轴电感偏移情况</w:t>
      </w:r>
    </w:p>
    <w:p>
      <w:pPr>
        <w:ind w:left="3572"/>
        <w:spacing w:before="149" w:line="220" w:lineRule="auto"/>
        <w:outlineLvl w:val="0"/>
        <w:rPr>
          <w:rFonts w:ascii="FangSong" w:hAnsi="FangSong" w:eastAsia="FangSong" w:cs="FangSong"/>
          <w:sz w:val="21"/>
          <w:szCs w:val="21"/>
        </w:rPr>
      </w:pPr>
      <w:bookmarkStart w:name="bookmark66" w:id="171"/>
      <w:bookmarkEnd w:id="171"/>
      <w:r>
        <w:rPr>
          <w:rFonts w:ascii="FangSong" w:hAnsi="FangSong" w:eastAsia="FangSong" w:cs="FangSong"/>
          <w:sz w:val="21"/>
          <w:szCs w:val="21"/>
          <w:b/>
          <w:bCs/>
          <w:spacing w:val="-7"/>
        </w:rPr>
        <w:t>图</w:t>
      </w:r>
      <w:r>
        <w:rPr>
          <w:rFonts w:ascii="FangSong" w:hAnsi="FangSong" w:eastAsia="FangSong" w:cs="FangSong"/>
          <w:sz w:val="21"/>
          <w:szCs w:val="21"/>
          <w:spacing w:val="-21"/>
        </w:rPr>
        <w:t xml:space="preserve"> </w:t>
      </w:r>
      <w:r>
        <w:rPr>
          <w:rFonts w:ascii="Times New Roman" w:hAnsi="Times New Roman" w:eastAsia="Times New Roman" w:cs="Times New Roman"/>
          <w:sz w:val="21"/>
          <w:szCs w:val="21"/>
          <w:b/>
          <w:bCs/>
          <w:spacing w:val="-7"/>
        </w:rPr>
        <w:t>1.5</w:t>
      </w:r>
      <w:r>
        <w:rPr>
          <w:rFonts w:ascii="Times New Roman" w:hAnsi="Times New Roman" w:eastAsia="Times New Roman" w:cs="Times New Roman"/>
          <w:sz w:val="21"/>
          <w:szCs w:val="21"/>
          <w:b/>
          <w:bCs/>
          <w:spacing w:val="9"/>
        </w:rPr>
        <w:t xml:space="preserve">    </w:t>
      </w:r>
      <w:r>
        <w:rPr>
          <w:rFonts w:ascii="FangSong" w:hAnsi="FangSong" w:eastAsia="FangSong" w:cs="FangSong"/>
          <w:sz w:val="21"/>
          <w:szCs w:val="21"/>
          <w:b/>
          <w:bCs/>
          <w:spacing w:val="-7"/>
        </w:rPr>
        <w:t>电机特性参数随电流矢量的偏移情况</w:t>
      </w:r>
    </w:p>
    <w:p>
      <w:pPr>
        <w:ind w:left="955" w:firstLine="479"/>
        <w:spacing w:before="303" w:line="352" w:lineRule="auto"/>
        <w:jc w:val="both"/>
        <w:rPr>
          <w:rFonts w:ascii="FangSong" w:hAnsi="FangSong" w:eastAsia="FangSong" w:cs="FangSong"/>
          <w:sz w:val="24"/>
          <w:szCs w:val="24"/>
        </w:rPr>
      </w:pPr>
      <w:r>
        <w:rPr>
          <w:rFonts w:ascii="FangSong" w:hAnsi="FangSong" w:eastAsia="FangSong" w:cs="FangSong"/>
          <w:sz w:val="24"/>
          <w:szCs w:val="24"/>
          <w:spacing w:val="-5"/>
        </w:rPr>
        <w:t>此外，内嵌式永磁同步电机在长期运行过程中也会出现一些</w:t>
      </w:r>
      <w:r>
        <w:rPr>
          <w:rFonts w:ascii="FangSong" w:hAnsi="FangSong" w:eastAsia="FangSong" w:cs="FangSong"/>
          <w:sz w:val="24"/>
          <w:szCs w:val="24"/>
          <w:spacing w:val="-6"/>
        </w:rPr>
        <w:t>非预期的特性衰减，例如：</w:t>
      </w:r>
      <w:r>
        <w:rPr>
          <w:rFonts w:ascii="FangSong" w:hAnsi="FangSong" w:eastAsia="FangSong" w:cs="FangSong"/>
          <w:sz w:val="24"/>
          <w:szCs w:val="24"/>
        </w:rPr>
        <w:t xml:space="preserve"> </w:t>
      </w:r>
      <w:r>
        <w:rPr>
          <w:rFonts w:ascii="FangSong" w:hAnsi="FangSong" w:eastAsia="FangSong" w:cs="FangSong"/>
          <w:sz w:val="24"/>
          <w:szCs w:val="24"/>
          <w:spacing w:val="-1"/>
        </w:rPr>
        <w:t>电机的永磁体会因为异常高温、强电流磁场、自然老化等原因而发生不可逆退磁</w:t>
      </w:r>
      <w:r>
        <w:rPr>
          <w:rFonts w:ascii="Times New Roman" w:hAnsi="Times New Roman" w:eastAsia="Times New Roman" w:cs="Times New Roman"/>
          <w:sz w:val="15"/>
          <w:szCs w:val="15"/>
          <w:spacing w:val="-1"/>
          <w:position w:val="8"/>
        </w:rPr>
        <w:t>[</w:t>
      </w:r>
      <w:r>
        <w:rPr>
          <w:rFonts w:ascii="Times New Roman" w:hAnsi="Times New Roman" w:eastAsia="Times New Roman" w:cs="Times New Roman"/>
          <w:sz w:val="15"/>
          <w:szCs w:val="15"/>
          <w:spacing w:val="-2"/>
          <w:position w:val="8"/>
        </w:rPr>
        <w:t>32-33]</w:t>
      </w:r>
      <w:r>
        <w:rPr>
          <w:rFonts w:ascii="FangSong" w:hAnsi="FangSong" w:eastAsia="FangSong" w:cs="FangSong"/>
          <w:sz w:val="24"/>
          <w:szCs w:val="24"/>
          <w:spacing w:val="-2"/>
        </w:rPr>
        <w:t>，如</w:t>
      </w:r>
      <w:r>
        <w:rPr>
          <w:rFonts w:ascii="FangSong" w:hAnsi="FangSong" w:eastAsia="FangSong" w:cs="FangSong"/>
          <w:sz w:val="24"/>
          <w:szCs w:val="24"/>
        </w:rPr>
        <w:t xml:space="preserve">  </w:t>
      </w:r>
      <w:r>
        <w:rPr>
          <w:rFonts w:ascii="FangSong" w:hAnsi="FangSong" w:eastAsia="FangSong" w:cs="FangSong"/>
          <w:sz w:val="24"/>
          <w:szCs w:val="24"/>
          <w:spacing w:val="2"/>
        </w:rPr>
        <w:t>图</w:t>
      </w:r>
      <w:r>
        <w:rPr>
          <w:rFonts w:ascii="Times New Roman" w:hAnsi="Times New Roman" w:eastAsia="Times New Roman" w:cs="Times New Roman"/>
          <w:sz w:val="24"/>
          <w:szCs w:val="24"/>
          <w:spacing w:val="2"/>
        </w:rPr>
        <w:t>1.6</w:t>
      </w:r>
      <w:r>
        <w:rPr>
          <w:rFonts w:ascii="FangSong" w:hAnsi="FangSong" w:eastAsia="FangSong" w:cs="FangSong"/>
          <w:sz w:val="24"/>
          <w:szCs w:val="24"/>
          <w:spacing w:val="2"/>
        </w:rPr>
        <w:t>所示</w:t>
      </w:r>
      <w:r>
        <w:rPr>
          <w:rFonts w:ascii="Times New Roman" w:hAnsi="Times New Roman" w:eastAsia="Times New Roman" w:cs="Times New Roman"/>
          <w:sz w:val="15"/>
          <w:szCs w:val="15"/>
          <w:spacing w:val="2"/>
          <w:position w:val="8"/>
        </w:rPr>
        <w:t>[34]</w:t>
      </w:r>
      <w:r>
        <w:rPr>
          <w:rFonts w:ascii="FangSong" w:hAnsi="FangSong" w:eastAsia="FangSong" w:cs="FangSong"/>
          <w:sz w:val="24"/>
          <w:szCs w:val="24"/>
          <w:spacing w:val="2"/>
        </w:rPr>
        <w:t>。这些性能衰减将影响硅钢片等铁磁材料的磁饱和程度以及电机内部的磁场</w:t>
      </w:r>
      <w:r>
        <w:rPr>
          <w:rFonts w:ascii="FangSong" w:hAnsi="FangSong" w:eastAsia="FangSong" w:cs="FangSong"/>
          <w:sz w:val="24"/>
          <w:szCs w:val="24"/>
        </w:rPr>
        <w:t xml:space="preserve">  </w:t>
      </w:r>
      <w:r>
        <w:rPr>
          <w:rFonts w:ascii="FangSong" w:hAnsi="FangSong" w:eastAsia="FangSong" w:cs="FangSong"/>
          <w:sz w:val="24"/>
          <w:szCs w:val="24"/>
          <w:spacing w:val="-1"/>
        </w:rPr>
        <w:t>分布情况，进而同样会引起电机的永磁体磁链、交直轴电感、</w:t>
      </w:r>
      <w:r>
        <w:rPr>
          <w:rFonts w:ascii="FangSong" w:hAnsi="FangSong" w:eastAsia="FangSong" w:cs="FangSong"/>
          <w:sz w:val="24"/>
          <w:szCs w:val="24"/>
          <w:spacing w:val="-2"/>
        </w:rPr>
        <w:t>总损耗等特性参数的变化。</w:t>
      </w:r>
    </w:p>
    <w:p>
      <w:pPr>
        <w:ind w:firstLine="1964"/>
        <w:spacing w:before="84" w:line="1931" w:lineRule="exact"/>
        <w:rPr/>
      </w:pPr>
      <w:r>
        <w:rPr>
          <w:position w:val="-38"/>
        </w:rPr>
        <w:drawing>
          <wp:inline distT="0" distB="0" distL="0" distR="0">
            <wp:extent cx="4598943" cy="1226202"/>
            <wp:effectExtent l="0" t="0" r="0" b="0"/>
            <wp:docPr id="34" name="IM 34"/>
            <wp:cNvGraphicFramePr/>
            <a:graphic>
              <a:graphicData uri="http://schemas.openxmlformats.org/drawingml/2006/picture">
                <pic:pic>
                  <pic:nvPicPr>
                    <pic:cNvPr id="34" name="IM 34"/>
                    <pic:cNvPicPr/>
                  </pic:nvPicPr>
                  <pic:blipFill>
                    <a:blip r:embed="rId37"/>
                    <a:stretch>
                      <a:fillRect/>
                    </a:stretch>
                  </pic:blipFill>
                  <pic:spPr>
                    <a:xfrm rot="0">
                      <a:off x="0" y="0"/>
                      <a:ext cx="4598943" cy="1226202"/>
                    </a:xfrm>
                    <a:prstGeom prst="rect">
                      <a:avLst/>
                    </a:prstGeom>
                  </pic:spPr>
                </pic:pic>
              </a:graphicData>
            </a:graphic>
          </wp:inline>
        </w:drawing>
      </w:r>
    </w:p>
    <w:p>
      <w:pPr>
        <w:ind w:left="3241"/>
        <w:spacing w:before="166" w:line="222" w:lineRule="auto"/>
        <w:outlineLvl w:val="0"/>
        <w:rPr>
          <w:rFonts w:ascii="Times New Roman" w:hAnsi="Times New Roman" w:eastAsia="Times New Roman" w:cs="Times New Roman"/>
          <w:sz w:val="13"/>
          <w:szCs w:val="13"/>
        </w:rPr>
      </w:pPr>
      <w:bookmarkStart w:name="bookmark67" w:id="172"/>
      <w:bookmarkEnd w:id="172"/>
      <w:r>
        <w:rPr>
          <w:rFonts w:ascii="FangSong" w:hAnsi="FangSong" w:eastAsia="FangSong" w:cs="FangSong"/>
          <w:sz w:val="21"/>
          <w:szCs w:val="21"/>
          <w:b/>
          <w:bCs/>
          <w:spacing w:val="-3"/>
        </w:rPr>
        <w:t>图</w:t>
      </w:r>
      <w:r>
        <w:rPr>
          <w:rFonts w:ascii="FangSong" w:hAnsi="FangSong" w:eastAsia="FangSong" w:cs="FangSong"/>
          <w:sz w:val="21"/>
          <w:szCs w:val="21"/>
          <w:spacing w:val="-25"/>
        </w:rPr>
        <w:t xml:space="preserve"> </w:t>
      </w:r>
      <w:r>
        <w:rPr>
          <w:rFonts w:ascii="Times New Roman" w:hAnsi="Times New Roman" w:eastAsia="Times New Roman" w:cs="Times New Roman"/>
          <w:sz w:val="21"/>
          <w:szCs w:val="21"/>
          <w:b/>
          <w:bCs/>
          <w:spacing w:val="-3"/>
        </w:rPr>
        <w:t>1.6    </w:t>
      </w:r>
      <w:r>
        <w:rPr>
          <w:rFonts w:ascii="FangSong" w:hAnsi="FangSong" w:eastAsia="FangSong" w:cs="FangSong"/>
          <w:sz w:val="21"/>
          <w:szCs w:val="21"/>
          <w:b/>
          <w:bCs/>
          <w:spacing w:val="-3"/>
        </w:rPr>
        <w:t>不同温度下永磁体不可逆退磁程度示意图</w:t>
      </w:r>
      <w:r>
        <w:rPr>
          <w:rFonts w:ascii="Times New Roman" w:hAnsi="Times New Roman" w:eastAsia="Times New Roman" w:cs="Times New Roman"/>
          <w:sz w:val="13"/>
          <w:szCs w:val="13"/>
          <w:b/>
          <w:bCs/>
          <w:spacing w:val="-3"/>
          <w:position w:val="7"/>
        </w:rPr>
        <w:t>[34]</w:t>
      </w:r>
    </w:p>
    <w:p>
      <w:pPr>
        <w:spacing w:line="258" w:lineRule="auto"/>
        <w:rPr>
          <w:rFonts w:ascii="Arial"/>
          <w:sz w:val="21"/>
        </w:rPr>
      </w:pPr>
      <w:r/>
    </w:p>
    <w:p>
      <w:pPr>
        <w:ind w:left="954" w:firstLine="509"/>
        <w:spacing w:before="79" w:line="349" w:lineRule="auto"/>
        <w:jc w:val="both"/>
        <w:rPr>
          <w:rFonts w:ascii="FangSong" w:hAnsi="FangSong" w:eastAsia="FangSong" w:cs="FangSong"/>
          <w:sz w:val="24"/>
          <w:szCs w:val="24"/>
        </w:rPr>
      </w:pPr>
      <w:r>
        <w:rPr>
          <w:rFonts w:ascii="FangSong" w:hAnsi="FangSong" w:eastAsia="FangSong" w:cs="FangSong"/>
          <w:sz w:val="24"/>
          <w:szCs w:val="24"/>
          <w:spacing w:val="-7"/>
        </w:rPr>
        <w:t>由此可知，不论是可预期的运行工况变化、还</w:t>
      </w:r>
      <w:r>
        <w:rPr>
          <w:rFonts w:ascii="FangSong" w:hAnsi="FangSong" w:eastAsia="FangSong" w:cs="FangSong"/>
          <w:sz w:val="24"/>
          <w:szCs w:val="24"/>
          <w:spacing w:val="-8"/>
        </w:rPr>
        <w:t>是非预期的电机特性偏移，</w:t>
      </w:r>
      <w:r>
        <w:rPr>
          <w:rFonts w:ascii="FangSong" w:hAnsi="FangSong" w:eastAsia="FangSong" w:cs="FangSong"/>
          <w:sz w:val="24"/>
          <w:szCs w:val="24"/>
          <w:spacing w:val="46"/>
        </w:rPr>
        <w:t xml:space="preserve"> </w:t>
      </w:r>
      <w:r>
        <w:rPr>
          <w:rFonts w:ascii="FangSong" w:hAnsi="FangSong" w:eastAsia="FangSong" w:cs="FangSong"/>
          <w:sz w:val="24"/>
          <w:szCs w:val="24"/>
          <w:spacing w:val="-8"/>
        </w:rPr>
        <w:t>都将会导致</w:t>
      </w:r>
      <w:r>
        <w:rPr>
          <w:rFonts w:ascii="FangSong" w:hAnsi="FangSong" w:eastAsia="FangSong" w:cs="FangSong"/>
          <w:sz w:val="24"/>
          <w:szCs w:val="24"/>
        </w:rPr>
        <w:t xml:space="preserve">  </w:t>
      </w:r>
      <w:r>
        <w:rPr>
          <w:rFonts w:ascii="FangSong" w:hAnsi="FangSong" w:eastAsia="FangSong" w:cs="FangSong"/>
          <w:sz w:val="24"/>
          <w:szCs w:val="24"/>
          <w:spacing w:val="1"/>
        </w:rPr>
        <w:t>电机的材料特性与特征参数发生改变，进而影响到电机的实际运行性能，包括电机损耗、</w:t>
      </w:r>
      <w:r>
        <w:rPr>
          <w:rFonts w:ascii="FangSong" w:hAnsi="FangSong" w:eastAsia="FangSong" w:cs="FangSong"/>
          <w:sz w:val="24"/>
          <w:szCs w:val="24"/>
        </w:rPr>
        <w:t xml:space="preserve"> </w:t>
      </w:r>
      <w:r>
        <w:rPr>
          <w:rFonts w:ascii="FangSong" w:hAnsi="FangSong" w:eastAsia="FangSong" w:cs="FangSong"/>
          <w:sz w:val="24"/>
          <w:szCs w:val="24"/>
          <w:spacing w:val="-5"/>
        </w:rPr>
        <w:t>输出转矩等外特性。</w:t>
      </w:r>
    </w:p>
    <w:p>
      <w:pPr>
        <w:ind w:left="5548"/>
        <w:spacing w:before="25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1"/>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1296"/>
        <w:spacing w:before="78" w:line="222" w:lineRule="auto"/>
        <w:rPr>
          <w:rFonts w:ascii="FangSong" w:hAnsi="FangSong" w:eastAsia="FangSong" w:cs="FangSong"/>
          <w:sz w:val="24"/>
          <w:szCs w:val="24"/>
        </w:rPr>
      </w:pPr>
      <w:bookmarkStart w:name="bookmark159" w:id="173"/>
      <w:bookmarkEnd w:id="173"/>
      <w:r>
        <w:rPr>
          <w:rFonts w:ascii="FangSong" w:hAnsi="FangSong" w:eastAsia="FangSong" w:cs="FangSong"/>
          <w:sz w:val="24"/>
          <w:szCs w:val="24"/>
          <w:b/>
          <w:bCs/>
          <w:spacing w:val="-7"/>
        </w:rPr>
        <w:t>（</w:t>
      </w:r>
      <w:r>
        <w:rPr>
          <w:rFonts w:ascii="Times New Roman" w:hAnsi="Times New Roman" w:eastAsia="Times New Roman" w:cs="Times New Roman"/>
          <w:sz w:val="24"/>
          <w:szCs w:val="24"/>
          <w:b/>
          <w:bCs/>
          <w:spacing w:val="-7"/>
        </w:rPr>
        <w:t>3</w:t>
      </w:r>
      <w:r>
        <w:rPr>
          <w:rFonts w:ascii="FangSong" w:hAnsi="FangSong" w:eastAsia="FangSong" w:cs="FangSong"/>
          <w:sz w:val="24"/>
          <w:szCs w:val="24"/>
          <w:b/>
          <w:bCs/>
          <w:spacing w:val="-7"/>
        </w:rPr>
        <w:t>）短时开发周期</w:t>
      </w:r>
    </w:p>
    <w:p>
      <w:pPr>
        <w:ind w:left="948" w:right="89" w:firstLine="488"/>
        <w:spacing w:before="180" w:line="357" w:lineRule="auto"/>
        <w:jc w:val="both"/>
        <w:rPr>
          <w:rFonts w:ascii="FangSong" w:hAnsi="FangSong" w:eastAsia="FangSong" w:cs="FangSong"/>
          <w:sz w:val="24"/>
          <w:szCs w:val="24"/>
        </w:rPr>
      </w:pPr>
      <w:r>
        <w:rPr>
          <w:rFonts w:ascii="FangSong" w:hAnsi="FangSong" w:eastAsia="FangSong" w:cs="FangSong"/>
          <w:sz w:val="24"/>
          <w:szCs w:val="24"/>
          <w:spacing w:val="3"/>
        </w:rPr>
        <w:t>绿色交通运输装备已呈现消费电子产品化的发展趋势</w:t>
      </w:r>
      <w:r>
        <w:rPr>
          <w:rFonts w:ascii="Times New Roman" w:hAnsi="Times New Roman" w:eastAsia="Times New Roman" w:cs="Times New Roman"/>
          <w:sz w:val="15"/>
          <w:szCs w:val="15"/>
          <w:spacing w:val="3"/>
          <w:position w:val="8"/>
        </w:rPr>
        <w:t>[35] </w:t>
      </w:r>
      <w:r>
        <w:rPr>
          <w:rFonts w:ascii="FangSong" w:hAnsi="FangSong" w:eastAsia="FangSong" w:cs="FangSong"/>
          <w:sz w:val="24"/>
          <w:szCs w:val="24"/>
          <w:spacing w:val="3"/>
        </w:rPr>
        <w:t>，</w:t>
      </w:r>
      <w:r>
        <w:rPr>
          <w:rFonts w:ascii="FangSong" w:hAnsi="FangSong" w:eastAsia="FangSong" w:cs="FangSong"/>
          <w:sz w:val="24"/>
          <w:szCs w:val="24"/>
          <w:spacing w:val="2"/>
        </w:rPr>
        <w:t>其产品谱系将逐步朝着多</w:t>
      </w:r>
      <w:r>
        <w:rPr>
          <w:rFonts w:ascii="FangSong" w:hAnsi="FangSong" w:eastAsia="FangSong" w:cs="FangSong"/>
          <w:sz w:val="24"/>
          <w:szCs w:val="24"/>
        </w:rPr>
        <w:t xml:space="preserve"> </w:t>
      </w:r>
      <w:r>
        <w:rPr>
          <w:rFonts w:ascii="FangSong" w:hAnsi="FangSong" w:eastAsia="FangSong" w:cs="FangSong"/>
          <w:sz w:val="24"/>
          <w:szCs w:val="24"/>
          <w:spacing w:val="-9"/>
        </w:rPr>
        <w:t>规格、快迭代、全领域的方向发展。以新能源汽车为例，现已涌现出数十个品牌（如图</w:t>
      </w:r>
      <w:r>
        <w:rPr>
          <w:rFonts w:ascii="Times New Roman" w:hAnsi="Times New Roman" w:eastAsia="Times New Roman" w:cs="Times New Roman"/>
          <w:sz w:val="24"/>
          <w:szCs w:val="24"/>
          <w:spacing w:val="-9"/>
        </w:rPr>
        <w:t>1.7</w:t>
      </w:r>
      <w:r>
        <w:rPr>
          <w:rFonts w:ascii="FangSong" w:hAnsi="FangSong" w:eastAsia="FangSong" w:cs="FangSong"/>
          <w:sz w:val="24"/>
          <w:szCs w:val="24"/>
          <w:spacing w:val="-9"/>
        </w:rPr>
        <w:t>所</w:t>
      </w:r>
      <w:r>
        <w:rPr>
          <w:rFonts w:ascii="FangSong" w:hAnsi="FangSong" w:eastAsia="FangSong" w:cs="FangSong"/>
          <w:sz w:val="24"/>
          <w:szCs w:val="24"/>
          <w:spacing w:val="3"/>
        </w:rPr>
        <w:t xml:space="preserve"> </w:t>
      </w:r>
      <w:r>
        <w:rPr>
          <w:rFonts w:ascii="FangSong" w:hAnsi="FangSong" w:eastAsia="FangSong" w:cs="FangSong"/>
          <w:sz w:val="24"/>
          <w:szCs w:val="24"/>
          <w:spacing w:val="-6"/>
        </w:rPr>
        <w:t>示）和上百种规格型号，以满足不同领域的用户需求。从小型的</w:t>
      </w:r>
      <w:r>
        <w:rPr>
          <w:rFonts w:ascii="FangSong" w:hAnsi="FangSong" w:eastAsia="FangSong" w:cs="FangSong"/>
          <w:sz w:val="24"/>
          <w:szCs w:val="24"/>
          <w:spacing w:val="-7"/>
        </w:rPr>
        <w:t>紧凑代步微型车，</w:t>
      </w:r>
      <w:r>
        <w:rPr>
          <w:rFonts w:ascii="FangSong" w:hAnsi="FangSong" w:eastAsia="FangSong" w:cs="FangSong"/>
          <w:sz w:val="24"/>
          <w:szCs w:val="24"/>
          <w:spacing w:val="50"/>
        </w:rPr>
        <w:t xml:space="preserve"> </w:t>
      </w:r>
      <w:r>
        <w:rPr>
          <w:rFonts w:ascii="FangSong" w:hAnsi="FangSong" w:eastAsia="FangSong" w:cs="FangSong"/>
          <w:sz w:val="24"/>
          <w:szCs w:val="24"/>
          <w:spacing w:val="-7"/>
        </w:rPr>
        <w:t>如五菱</w:t>
      </w:r>
      <w:r>
        <w:rPr>
          <w:rFonts w:ascii="FangSong" w:hAnsi="FangSong" w:eastAsia="FangSong" w:cs="FangSong"/>
          <w:sz w:val="24"/>
          <w:szCs w:val="24"/>
        </w:rPr>
        <w:t xml:space="preserve"> </w:t>
      </w:r>
      <w:r>
        <w:rPr>
          <w:rFonts w:ascii="FangSong" w:hAnsi="FangSong" w:eastAsia="FangSong" w:cs="FangSong"/>
          <w:sz w:val="24"/>
          <w:szCs w:val="24"/>
          <w:spacing w:val="1"/>
        </w:rPr>
        <w:t>宏光</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rPr>
        <w:t>mini</w:t>
      </w:r>
      <w:r>
        <w:rPr>
          <w:rFonts w:ascii="FangSong" w:hAnsi="FangSong" w:eastAsia="FangSong" w:cs="FangSong"/>
          <w:sz w:val="24"/>
          <w:szCs w:val="24"/>
          <w:spacing w:val="1"/>
        </w:rPr>
        <w:t>、吉利熊猫</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mini</w:t>
      </w:r>
      <w:r>
        <w:rPr>
          <w:rFonts w:ascii="Times New Roman" w:hAnsi="Times New Roman" w:eastAsia="Times New Roman" w:cs="Times New Roman"/>
          <w:sz w:val="15"/>
          <w:szCs w:val="15"/>
          <w:spacing w:val="1"/>
          <w:position w:val="8"/>
        </w:rPr>
        <w:t>[36] </w:t>
      </w:r>
      <w:r>
        <w:rPr>
          <w:rFonts w:ascii="FangSong" w:hAnsi="FangSong" w:eastAsia="FangSong" w:cs="FangSong"/>
          <w:sz w:val="24"/>
          <w:szCs w:val="24"/>
          <w:spacing w:val="1"/>
        </w:rPr>
        <w:t>；到中型的符合广大出行需求的中型轿车，如蔚来</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rPr>
        <w:t>ET</w:t>
      </w:r>
      <w:r>
        <w:rPr>
          <w:rFonts w:ascii="Times New Roman" w:hAnsi="Times New Roman" w:eastAsia="Times New Roman" w:cs="Times New Roman"/>
          <w:sz w:val="24"/>
          <w:szCs w:val="24"/>
          <w:spacing w:val="1"/>
        </w:rPr>
        <w:t>7</w:t>
      </w:r>
      <w:r>
        <w:rPr>
          <w:rFonts w:ascii="FangSong" w:hAnsi="FangSong" w:eastAsia="FangSong" w:cs="FangSong"/>
          <w:sz w:val="24"/>
          <w:szCs w:val="24"/>
          <w:spacing w:val="1"/>
        </w:rPr>
        <w:t>、特</w:t>
      </w:r>
      <w:r>
        <w:rPr>
          <w:rFonts w:ascii="FangSong" w:hAnsi="FangSong" w:eastAsia="FangSong" w:cs="FangSong"/>
          <w:sz w:val="24"/>
          <w:szCs w:val="24"/>
        </w:rPr>
        <w:t xml:space="preserve"> </w:t>
      </w:r>
      <w:r>
        <w:rPr>
          <w:rFonts w:ascii="FangSong" w:hAnsi="FangSong" w:eastAsia="FangSong" w:cs="FangSong"/>
          <w:sz w:val="24"/>
          <w:szCs w:val="24"/>
          <w:spacing w:val="-1"/>
        </w:rPr>
        <w:t>斯拉</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Model 3</w:t>
      </w:r>
      <w:r>
        <w:rPr>
          <w:rFonts w:ascii="Times New Roman" w:hAnsi="Times New Roman" w:eastAsia="Times New Roman" w:cs="Times New Roman"/>
          <w:sz w:val="15"/>
          <w:szCs w:val="15"/>
          <w:spacing w:val="-1"/>
          <w:position w:val="8"/>
        </w:rPr>
        <w:t>[26] </w:t>
      </w:r>
      <w:r>
        <w:rPr>
          <w:rFonts w:ascii="FangSong" w:hAnsi="FangSong" w:eastAsia="FangSong" w:cs="FangSong"/>
          <w:sz w:val="24"/>
          <w:szCs w:val="24"/>
          <w:spacing w:val="-1"/>
        </w:rPr>
        <w:t>；再到大型的能够满足工程运输需求的重型车</w:t>
      </w:r>
      <w:r>
        <w:rPr>
          <w:rFonts w:ascii="FangSong" w:hAnsi="FangSong" w:eastAsia="FangSong" w:cs="FangSong"/>
          <w:sz w:val="24"/>
          <w:szCs w:val="24"/>
          <w:spacing w:val="-2"/>
        </w:rPr>
        <w:t>辆，如三一重工</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2"/>
        </w:rPr>
        <w:t>426</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2"/>
        </w:rPr>
        <w:t>重载换</w:t>
      </w:r>
      <w:r>
        <w:rPr>
          <w:rFonts w:ascii="FangSong" w:hAnsi="FangSong" w:eastAsia="FangSong" w:cs="FangSong"/>
          <w:sz w:val="24"/>
          <w:szCs w:val="24"/>
        </w:rPr>
        <w:t xml:space="preserve"> </w:t>
      </w:r>
      <w:r>
        <w:rPr>
          <w:rFonts w:ascii="FangSong" w:hAnsi="FangSong" w:eastAsia="FangSong" w:cs="FangSong"/>
          <w:sz w:val="24"/>
          <w:szCs w:val="24"/>
          <w:spacing w:val="1"/>
        </w:rPr>
        <w:t>电版自卸车、比亚迪</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1"/>
        </w:rPr>
        <w:t>T31</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8X4</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spacing w:val="1"/>
        </w:rPr>
        <w:t>纯电动自卸车</w:t>
      </w:r>
      <w:r>
        <w:rPr>
          <w:rFonts w:ascii="Times New Roman" w:hAnsi="Times New Roman" w:eastAsia="Times New Roman" w:cs="Times New Roman"/>
          <w:sz w:val="15"/>
          <w:szCs w:val="15"/>
          <w:spacing w:val="1"/>
          <w:position w:val="8"/>
        </w:rPr>
        <w:t>[27] </w:t>
      </w:r>
      <w:r>
        <w:rPr>
          <w:rFonts w:ascii="FangSong" w:hAnsi="FangSong" w:eastAsia="FangSong" w:cs="FangSong"/>
          <w:sz w:val="24"/>
          <w:szCs w:val="24"/>
          <w:spacing w:val="1"/>
        </w:rPr>
        <w:t>，新能源</w:t>
      </w:r>
      <w:r>
        <w:rPr>
          <w:rFonts w:ascii="FangSong" w:hAnsi="FangSong" w:eastAsia="FangSong" w:cs="FangSong"/>
          <w:sz w:val="24"/>
          <w:szCs w:val="24"/>
        </w:rPr>
        <w:t>汽车市场的产品种类和规模不断</w:t>
      </w:r>
      <w:r>
        <w:rPr>
          <w:rFonts w:ascii="FangSong" w:hAnsi="FangSong" w:eastAsia="FangSong" w:cs="FangSong"/>
          <w:sz w:val="24"/>
          <w:szCs w:val="24"/>
        </w:rPr>
        <w:t xml:space="preserve"> </w:t>
      </w:r>
      <w:r>
        <w:rPr>
          <w:rFonts w:ascii="FangSong" w:hAnsi="FangSong" w:eastAsia="FangSong" w:cs="FangSong"/>
          <w:sz w:val="24"/>
          <w:szCs w:val="24"/>
          <w:spacing w:val="-9"/>
        </w:rPr>
        <w:t>扩大。此外，</w:t>
      </w:r>
      <w:r>
        <w:rPr>
          <w:rFonts w:ascii="FangSong" w:hAnsi="FangSong" w:eastAsia="FangSong" w:cs="FangSong"/>
          <w:sz w:val="24"/>
          <w:szCs w:val="24"/>
          <w:spacing w:val="-9"/>
        </w:rPr>
        <w:t xml:space="preserve"> </w:t>
      </w:r>
      <w:r>
        <w:rPr>
          <w:rFonts w:ascii="FangSong" w:hAnsi="FangSong" w:eastAsia="FangSong" w:cs="FangSong"/>
          <w:sz w:val="24"/>
          <w:szCs w:val="24"/>
          <w:spacing w:val="-9"/>
        </w:rPr>
        <w:t>新能源汽车市场的迭代速度也非常快。据统计，</w:t>
      </w:r>
      <w:r>
        <w:rPr>
          <w:rFonts w:ascii="FangSong" w:hAnsi="FangSong" w:eastAsia="FangSong" w:cs="FangSong"/>
          <w:sz w:val="24"/>
          <w:szCs w:val="24"/>
          <w:spacing w:val="-9"/>
        </w:rPr>
        <w:t xml:space="preserve"> </w:t>
      </w:r>
      <w:r>
        <w:rPr>
          <w:rFonts w:ascii="Times New Roman" w:hAnsi="Times New Roman" w:eastAsia="Times New Roman" w:cs="Times New Roman"/>
          <w:sz w:val="24"/>
          <w:szCs w:val="24"/>
          <w:spacing w:val="-9"/>
        </w:rPr>
        <w:t>2021</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9"/>
        </w:rPr>
        <w:t>年新上市的乘</w:t>
      </w:r>
      <w:r>
        <w:rPr>
          <w:rFonts w:ascii="FangSong" w:hAnsi="FangSong" w:eastAsia="FangSong" w:cs="FangSong"/>
          <w:sz w:val="24"/>
          <w:szCs w:val="24"/>
          <w:spacing w:val="-10"/>
        </w:rPr>
        <w:t>用车共计</w:t>
      </w:r>
      <w:r>
        <w:rPr>
          <w:rFonts w:ascii="FangSong" w:hAnsi="FangSong" w:eastAsia="FangSong" w:cs="FangSong"/>
          <w:sz w:val="24"/>
          <w:szCs w:val="24"/>
        </w:rPr>
        <w:t xml:space="preserve"> </w:t>
      </w:r>
      <w:r>
        <w:rPr>
          <w:rFonts w:ascii="Times New Roman" w:hAnsi="Times New Roman" w:eastAsia="Times New Roman" w:cs="Times New Roman"/>
          <w:sz w:val="24"/>
          <w:szCs w:val="24"/>
          <w:spacing w:val="-4"/>
        </w:rPr>
        <w:t>58 </w:t>
      </w:r>
      <w:r>
        <w:rPr>
          <w:rFonts w:ascii="FangSong" w:hAnsi="FangSong" w:eastAsia="FangSong" w:cs="FangSong"/>
          <w:sz w:val="24"/>
          <w:szCs w:val="24"/>
          <w:spacing w:val="-4"/>
        </w:rPr>
        <w:t>款</w:t>
      </w:r>
      <w:r>
        <w:rPr>
          <w:rFonts w:ascii="Times New Roman" w:hAnsi="Times New Roman" w:eastAsia="Times New Roman" w:cs="Times New Roman"/>
          <w:sz w:val="15"/>
          <w:szCs w:val="15"/>
          <w:spacing w:val="-4"/>
          <w:position w:val="8"/>
        </w:rPr>
        <w:t>[37]</w:t>
      </w:r>
      <w:r>
        <w:rPr>
          <w:rFonts w:ascii="FangSong" w:hAnsi="FangSong" w:eastAsia="FangSong" w:cs="FangSong"/>
          <w:sz w:val="24"/>
          <w:szCs w:val="24"/>
          <w:spacing w:val="-4"/>
        </w:rPr>
        <w:t>，而到了</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4"/>
        </w:rPr>
        <w:t>2022</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4"/>
        </w:rPr>
        <w:t>年，新上市车型已经达到了</w:t>
      </w:r>
      <w:r>
        <w:rPr>
          <w:rFonts w:ascii="Times New Roman" w:hAnsi="Times New Roman" w:eastAsia="Times New Roman" w:cs="Times New Roman"/>
          <w:sz w:val="24"/>
          <w:szCs w:val="24"/>
          <w:spacing w:val="-4"/>
        </w:rPr>
        <w:t>70 </w:t>
      </w:r>
      <w:r>
        <w:rPr>
          <w:rFonts w:ascii="FangSong" w:hAnsi="FangSong" w:eastAsia="FangSong" w:cs="FangSong"/>
          <w:sz w:val="24"/>
          <w:szCs w:val="24"/>
          <w:spacing w:val="-4"/>
        </w:rPr>
        <w:t>款</w:t>
      </w:r>
      <w:r>
        <w:rPr>
          <w:rFonts w:ascii="Times New Roman" w:hAnsi="Times New Roman" w:eastAsia="Times New Roman" w:cs="Times New Roman"/>
          <w:sz w:val="15"/>
          <w:szCs w:val="15"/>
          <w:spacing w:val="-4"/>
          <w:position w:val="8"/>
        </w:rPr>
        <w:t>[38]</w:t>
      </w:r>
      <w:r>
        <w:rPr>
          <w:rFonts w:ascii="FangSong" w:hAnsi="FangSong" w:eastAsia="FangSong" w:cs="FangSong"/>
          <w:sz w:val="24"/>
          <w:szCs w:val="24"/>
          <w:spacing w:val="-4"/>
        </w:rPr>
        <w:t>。这表明，</w:t>
      </w:r>
      <w:r>
        <w:rPr>
          <w:rFonts w:ascii="FangSong" w:hAnsi="FangSong" w:eastAsia="FangSong" w:cs="FangSong"/>
          <w:sz w:val="24"/>
          <w:szCs w:val="24"/>
          <w:spacing w:val="-31"/>
        </w:rPr>
        <w:t xml:space="preserve"> </w:t>
      </w:r>
      <w:r>
        <w:rPr>
          <w:rFonts w:ascii="FangSong" w:hAnsi="FangSong" w:eastAsia="FangSong" w:cs="FangSong"/>
          <w:sz w:val="24"/>
          <w:szCs w:val="24"/>
          <w:spacing w:val="-4"/>
        </w:rPr>
        <w:t>新能源汽车市场的竞</w:t>
      </w:r>
      <w:r>
        <w:rPr>
          <w:rFonts w:ascii="FangSong" w:hAnsi="FangSong" w:eastAsia="FangSong" w:cs="FangSong"/>
          <w:sz w:val="24"/>
          <w:szCs w:val="24"/>
        </w:rPr>
        <w:t xml:space="preserve"> </w:t>
      </w:r>
      <w:r>
        <w:rPr>
          <w:rFonts w:ascii="FangSong" w:hAnsi="FangSong" w:eastAsia="FangSong" w:cs="FangSong"/>
          <w:sz w:val="24"/>
          <w:szCs w:val="24"/>
          <w:spacing w:val="-2"/>
        </w:rPr>
        <w:t>争激烈，各品牌厂商都在不断推陈出新，不断满足用户的需求。而随着新能源船舶、新能</w:t>
      </w:r>
      <w:r>
        <w:rPr>
          <w:rFonts w:ascii="FangSong" w:hAnsi="FangSong" w:eastAsia="FangSong" w:cs="FangSong"/>
          <w:sz w:val="24"/>
          <w:szCs w:val="24"/>
          <w:spacing w:val="3"/>
        </w:rPr>
        <w:t xml:space="preserve"> </w:t>
      </w:r>
      <w:r>
        <w:rPr>
          <w:rFonts w:ascii="FangSong" w:hAnsi="FangSong" w:eastAsia="FangSong" w:cs="FangSong"/>
          <w:sz w:val="24"/>
          <w:szCs w:val="24"/>
          <w:spacing w:val="-2"/>
        </w:rPr>
        <w:t>源飞机等运输装备的逐步开发和市场拓展，绿色交通运输装备将不再局限于陆用装备，其</w:t>
      </w:r>
      <w:r>
        <w:rPr>
          <w:rFonts w:ascii="FangSong" w:hAnsi="FangSong" w:eastAsia="FangSong" w:cs="FangSong"/>
          <w:sz w:val="24"/>
          <w:szCs w:val="24"/>
          <w:spacing w:val="3"/>
        </w:rPr>
        <w:t xml:space="preserve"> </w:t>
      </w:r>
      <w:r>
        <w:rPr>
          <w:rFonts w:ascii="FangSong" w:hAnsi="FangSong" w:eastAsia="FangSong" w:cs="FangSong"/>
          <w:sz w:val="24"/>
          <w:szCs w:val="24"/>
          <w:spacing w:val="-1"/>
        </w:rPr>
        <w:t>产品谱系将呈现海陆空多维度、全领域的扩张，为人们的出行和物流运输带</w:t>
      </w:r>
      <w:r>
        <w:rPr>
          <w:rFonts w:ascii="FangSong" w:hAnsi="FangSong" w:eastAsia="FangSong" w:cs="FangSong"/>
          <w:sz w:val="24"/>
          <w:szCs w:val="24"/>
          <w:spacing w:val="-2"/>
        </w:rPr>
        <w:t>来更多选择。</w:t>
      </w:r>
    </w:p>
    <w:p>
      <w:pPr>
        <w:ind w:firstLine="3091"/>
        <w:spacing w:before="127" w:line="2771" w:lineRule="exact"/>
        <w:rPr/>
      </w:pPr>
      <w:r>
        <w:rPr>
          <w:position w:val="-55"/>
        </w:rPr>
        <w:drawing>
          <wp:inline distT="0" distB="0" distL="0" distR="0">
            <wp:extent cx="3193165" cy="1759715"/>
            <wp:effectExtent l="0" t="0" r="0" b="0"/>
            <wp:docPr id="36" name="IM 36"/>
            <wp:cNvGraphicFramePr/>
            <a:graphic>
              <a:graphicData uri="http://schemas.openxmlformats.org/drawingml/2006/picture">
                <pic:pic>
                  <pic:nvPicPr>
                    <pic:cNvPr id="36" name="IM 36"/>
                    <pic:cNvPicPr/>
                  </pic:nvPicPr>
                  <pic:blipFill>
                    <a:blip r:embed="rId38"/>
                    <a:stretch>
                      <a:fillRect/>
                    </a:stretch>
                  </pic:blipFill>
                  <pic:spPr>
                    <a:xfrm rot="0">
                      <a:off x="0" y="0"/>
                      <a:ext cx="3193165" cy="1759715"/>
                    </a:xfrm>
                    <a:prstGeom prst="rect">
                      <a:avLst/>
                    </a:prstGeom>
                  </pic:spPr>
                </pic:pic>
              </a:graphicData>
            </a:graphic>
          </wp:inline>
        </w:drawing>
      </w:r>
    </w:p>
    <w:p>
      <w:pPr>
        <w:ind w:left="2821"/>
        <w:spacing w:before="206" w:line="219" w:lineRule="auto"/>
        <w:outlineLvl w:val="0"/>
        <w:rPr>
          <w:rFonts w:ascii="Times New Roman" w:hAnsi="Times New Roman" w:eastAsia="Times New Roman" w:cs="Times New Roman"/>
          <w:sz w:val="13"/>
          <w:szCs w:val="13"/>
        </w:rPr>
      </w:pPr>
      <w:bookmarkStart w:name="bookmark68" w:id="174"/>
      <w:bookmarkEnd w:id="174"/>
      <w:r>
        <w:rPr>
          <w:rFonts w:ascii="FangSong" w:hAnsi="FangSong" w:eastAsia="FangSong" w:cs="FangSong"/>
          <w:sz w:val="21"/>
          <w:szCs w:val="21"/>
          <w:b/>
          <w:bCs/>
          <w:spacing w:val="-4"/>
        </w:rPr>
        <w:t>图</w:t>
      </w:r>
      <w:r>
        <w:rPr>
          <w:rFonts w:ascii="FangSong" w:hAnsi="FangSong" w:eastAsia="FangSong" w:cs="FangSong"/>
          <w:sz w:val="21"/>
          <w:szCs w:val="21"/>
          <w:spacing w:val="-36"/>
        </w:rPr>
        <w:t xml:space="preserve"> </w:t>
      </w:r>
      <w:r>
        <w:rPr>
          <w:rFonts w:ascii="Times New Roman" w:hAnsi="Times New Roman" w:eastAsia="Times New Roman" w:cs="Times New Roman"/>
          <w:sz w:val="21"/>
          <w:szCs w:val="21"/>
          <w:b/>
          <w:bCs/>
          <w:spacing w:val="-4"/>
        </w:rPr>
        <w:t>1.7     </w:t>
      </w:r>
      <w:r>
        <w:rPr>
          <w:rFonts w:ascii="FangSong" w:hAnsi="FangSong" w:eastAsia="FangSong" w:cs="FangSong"/>
          <w:sz w:val="21"/>
          <w:szCs w:val="21"/>
          <w:b/>
          <w:bCs/>
          <w:spacing w:val="-4"/>
        </w:rPr>
        <w:t>目前新能源汽车市场中众多竞争品牌的商标示意图</w:t>
      </w:r>
      <w:r>
        <w:rPr>
          <w:rFonts w:ascii="Times New Roman" w:hAnsi="Times New Roman" w:eastAsia="Times New Roman" w:cs="Times New Roman"/>
          <w:sz w:val="13"/>
          <w:szCs w:val="13"/>
          <w:b/>
          <w:bCs/>
          <w:spacing w:val="-4"/>
          <w:position w:val="7"/>
        </w:rPr>
        <w:t>[39]</w:t>
      </w:r>
    </w:p>
    <w:p>
      <w:pPr>
        <w:spacing w:line="270" w:lineRule="auto"/>
        <w:rPr>
          <w:rFonts w:ascii="Arial"/>
          <w:sz w:val="21"/>
        </w:rPr>
      </w:pPr>
      <w:r/>
    </w:p>
    <w:p>
      <w:pPr>
        <w:ind w:left="956" w:firstLine="487"/>
        <w:spacing w:before="78" w:line="349" w:lineRule="auto"/>
        <w:jc w:val="both"/>
        <w:rPr>
          <w:rFonts w:ascii="FangSong" w:hAnsi="FangSong" w:eastAsia="FangSong" w:cs="FangSong"/>
          <w:sz w:val="24"/>
          <w:szCs w:val="24"/>
        </w:rPr>
      </w:pPr>
      <w:r>
        <w:rPr>
          <w:rFonts w:ascii="FangSong" w:hAnsi="FangSong" w:eastAsia="FangSong" w:cs="FangSong"/>
          <w:sz w:val="24"/>
          <w:szCs w:val="24"/>
          <w:spacing w:val="-6"/>
        </w:rPr>
        <w:t>除此之外，倘若进一步考虑到电动自行车、电动平衡车、物流三轮车等轻型交通工具，</w:t>
      </w:r>
      <w:r>
        <w:rPr>
          <w:rFonts w:ascii="FangSong" w:hAnsi="FangSong" w:eastAsia="FangSong" w:cs="FangSong"/>
          <w:sz w:val="24"/>
          <w:szCs w:val="24"/>
          <w:spacing w:val="17"/>
        </w:rPr>
        <w:t xml:space="preserve"> </w:t>
      </w:r>
      <w:r>
        <w:rPr>
          <w:rFonts w:ascii="FangSong" w:hAnsi="FangSong" w:eastAsia="FangSong" w:cs="FangSong"/>
          <w:sz w:val="24"/>
          <w:szCs w:val="24"/>
          <w:spacing w:val="-2"/>
        </w:rPr>
        <w:t>绿色交通运输装备的产品谱系更将急剧扩大。这些轻型交通工具为人们提供了</w:t>
      </w:r>
      <w:r>
        <w:rPr>
          <w:rFonts w:ascii="FangSong" w:hAnsi="FangSong" w:eastAsia="FangSong" w:cs="FangSong"/>
          <w:sz w:val="24"/>
          <w:szCs w:val="24"/>
          <w:spacing w:val="-3"/>
        </w:rPr>
        <w:t>便捷、环保</w:t>
      </w:r>
      <w:r>
        <w:rPr>
          <w:rFonts w:ascii="FangSong" w:hAnsi="FangSong" w:eastAsia="FangSong" w:cs="FangSong"/>
          <w:sz w:val="24"/>
          <w:szCs w:val="24"/>
        </w:rPr>
        <w:t xml:space="preserve">  </w:t>
      </w:r>
      <w:r>
        <w:rPr>
          <w:rFonts w:ascii="FangSong" w:hAnsi="FangSong" w:eastAsia="FangSong" w:cs="FangSong"/>
          <w:sz w:val="24"/>
          <w:szCs w:val="24"/>
          <w:spacing w:val="-2"/>
        </w:rPr>
        <w:t>的出行方式，丰富了绿色交通选择，也减少了城市交通拥堵和尾气排放。</w:t>
      </w:r>
    </w:p>
    <w:p>
      <w:pPr>
        <w:ind w:left="959" w:right="119" w:firstLine="478"/>
        <w:spacing w:before="43" w:line="352" w:lineRule="auto"/>
        <w:jc w:val="both"/>
        <w:rPr>
          <w:rFonts w:ascii="FangSong" w:hAnsi="FangSong" w:eastAsia="FangSong" w:cs="FangSong"/>
          <w:sz w:val="24"/>
          <w:szCs w:val="24"/>
        </w:rPr>
      </w:pPr>
      <w:r>
        <w:rPr>
          <w:rFonts w:ascii="FangSong" w:hAnsi="FangSong" w:eastAsia="FangSong" w:cs="FangSong"/>
          <w:sz w:val="24"/>
          <w:szCs w:val="24"/>
          <w:spacing w:val="-5"/>
        </w:rPr>
        <w:t>面对不断丰富的产品谱系、日益增长的用户需求以及激</w:t>
      </w:r>
      <w:r>
        <w:rPr>
          <w:rFonts w:ascii="FangSong" w:hAnsi="FangSong" w:eastAsia="FangSong" w:cs="FangSong"/>
          <w:sz w:val="24"/>
          <w:szCs w:val="24"/>
          <w:spacing w:val="-6"/>
        </w:rPr>
        <w:t>烈的市场竞争环境，</w:t>
      </w:r>
      <w:r>
        <w:rPr>
          <w:rFonts w:ascii="FangSong" w:hAnsi="FangSong" w:eastAsia="FangSong" w:cs="FangSong"/>
          <w:sz w:val="24"/>
          <w:szCs w:val="24"/>
          <w:spacing w:val="-6"/>
        </w:rPr>
        <w:t xml:space="preserve"> </w:t>
      </w:r>
      <w:r>
        <w:rPr>
          <w:rFonts w:ascii="FangSong" w:hAnsi="FangSong" w:eastAsia="FangSong" w:cs="FangSong"/>
          <w:sz w:val="24"/>
          <w:szCs w:val="24"/>
          <w:spacing w:val="-6"/>
        </w:rPr>
        <w:t>电机驱动</w:t>
      </w:r>
      <w:r>
        <w:rPr>
          <w:rFonts w:ascii="FangSong" w:hAnsi="FangSong" w:eastAsia="FangSong" w:cs="FangSong"/>
          <w:sz w:val="24"/>
          <w:szCs w:val="24"/>
        </w:rPr>
        <w:t xml:space="preserve"> </w:t>
      </w:r>
      <w:r>
        <w:rPr>
          <w:rFonts w:ascii="FangSong" w:hAnsi="FangSong" w:eastAsia="FangSong" w:cs="FangSong"/>
          <w:sz w:val="24"/>
          <w:szCs w:val="24"/>
          <w:spacing w:val="-2"/>
        </w:rPr>
        <w:t>系统作为绿色交通运输装备的上游产业链，应当注重快速的开发进程，</w:t>
      </w:r>
      <w:r>
        <w:rPr>
          <w:rFonts w:ascii="FangSong" w:hAnsi="FangSong" w:eastAsia="FangSong" w:cs="FangSong"/>
          <w:sz w:val="24"/>
          <w:szCs w:val="24"/>
          <w:spacing w:val="-3"/>
        </w:rPr>
        <w:t>以便及时、灵活地</w:t>
      </w:r>
      <w:r>
        <w:rPr>
          <w:rFonts w:ascii="FangSong" w:hAnsi="FangSong" w:eastAsia="FangSong" w:cs="FangSong"/>
          <w:sz w:val="24"/>
          <w:szCs w:val="24"/>
        </w:rPr>
        <w:t xml:space="preserve"> </w:t>
      </w:r>
      <w:r>
        <w:rPr>
          <w:rFonts w:ascii="FangSong" w:hAnsi="FangSong" w:eastAsia="FangSong" w:cs="FangSong"/>
          <w:sz w:val="24"/>
          <w:szCs w:val="24"/>
          <w:spacing w:val="-5"/>
        </w:rPr>
        <w:t>响应市场需求。只有如此，</w:t>
      </w:r>
      <w:r>
        <w:rPr>
          <w:rFonts w:ascii="FangSong" w:hAnsi="FangSong" w:eastAsia="FangSong" w:cs="FangSong"/>
          <w:sz w:val="24"/>
          <w:szCs w:val="24"/>
          <w:spacing w:val="-5"/>
        </w:rPr>
        <w:t xml:space="preserve"> </w:t>
      </w:r>
      <w:r>
        <w:rPr>
          <w:rFonts w:ascii="FangSong" w:hAnsi="FangSong" w:eastAsia="FangSong" w:cs="FangSong"/>
          <w:sz w:val="24"/>
          <w:szCs w:val="24"/>
          <w:spacing w:val="-5"/>
        </w:rPr>
        <w:t>才能在绿色交通运输装备市场中脱颖而出，并确</w:t>
      </w:r>
      <w:r>
        <w:rPr>
          <w:rFonts w:ascii="FangSong" w:hAnsi="FangSong" w:eastAsia="FangSong" w:cs="FangSong"/>
          <w:sz w:val="24"/>
          <w:szCs w:val="24"/>
          <w:spacing w:val="-6"/>
        </w:rPr>
        <w:t>保具备核心的</w:t>
      </w:r>
      <w:r>
        <w:rPr>
          <w:rFonts w:ascii="FangSong" w:hAnsi="FangSong" w:eastAsia="FangSong" w:cs="FangSong"/>
          <w:sz w:val="24"/>
          <w:szCs w:val="24"/>
        </w:rPr>
        <w:t xml:space="preserve"> </w:t>
      </w:r>
      <w:r>
        <w:rPr>
          <w:rFonts w:ascii="FangSong" w:hAnsi="FangSong" w:eastAsia="FangSong" w:cs="FangSong"/>
          <w:sz w:val="24"/>
          <w:szCs w:val="24"/>
          <w:spacing w:val="-5"/>
        </w:rPr>
        <w:t>竞争优势与市场地位。</w:t>
      </w:r>
    </w:p>
    <w:p>
      <w:pPr>
        <w:spacing w:line="350" w:lineRule="auto"/>
        <w:rPr>
          <w:rFonts w:ascii="Arial"/>
          <w:sz w:val="21"/>
        </w:rPr>
      </w:pPr>
      <w:r/>
    </w:p>
    <w:p>
      <w:pPr>
        <w:spacing w:line="350" w:lineRule="auto"/>
        <w:rPr>
          <w:rFonts w:ascii="Arial"/>
          <w:sz w:val="21"/>
        </w:rPr>
      </w:pPr>
      <w:r/>
    </w:p>
    <w:p>
      <w:pPr>
        <w:ind w:left="5547"/>
        <w:spacing w:before="53"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pgSz w:w="11906" w:h="16838"/>
          <w:pgMar w:top="1854" w:right="1127" w:bottom="0" w:left="424" w:header="1590" w:footer="0" w:gutter="0"/>
        </w:sectPr>
        <w:rPr>
          <w:rFonts w:ascii="Arial" w:hAnsi="Arial" w:eastAsia="Arial" w:cs="Arial"/>
          <w:sz w:val="23"/>
          <w:szCs w:val="23"/>
        </w:rPr>
      </w:pPr>
    </w:p>
    <w:p>
      <w:pPr>
        <w:spacing w:line="360" w:lineRule="auto"/>
        <w:rPr>
          <w:rFonts w:ascii="Arial"/>
          <w:sz w:val="21"/>
        </w:rPr>
      </w:pPr>
      <w:r/>
    </w:p>
    <w:p>
      <w:pPr>
        <w:ind w:left="955"/>
        <w:spacing w:before="91" w:line="222" w:lineRule="auto"/>
        <w:outlineLvl w:val="1"/>
        <w:rPr>
          <w:rFonts w:ascii="FangSong" w:hAnsi="FangSong" w:eastAsia="FangSong" w:cs="FangSong"/>
          <w:sz w:val="28"/>
          <w:szCs w:val="28"/>
        </w:rPr>
      </w:pPr>
      <w:bookmarkStart w:name="bookmark160" w:id="175"/>
      <w:bookmarkEnd w:id="175"/>
      <w:bookmarkStart w:name="bookmark5" w:id="176"/>
      <w:bookmarkEnd w:id="176"/>
      <w:r>
        <w:rPr>
          <w:rFonts w:ascii="Times New Roman" w:hAnsi="Times New Roman" w:eastAsia="Times New Roman" w:cs="Times New Roman"/>
          <w:sz w:val="28"/>
          <w:szCs w:val="28"/>
          <w:b/>
          <w:bCs/>
          <w:spacing w:val="-7"/>
        </w:rPr>
        <w:t>1.2</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7"/>
        </w:rPr>
        <w:t>研究概述</w:t>
      </w:r>
    </w:p>
    <w:p>
      <w:pPr>
        <w:spacing w:line="321" w:lineRule="auto"/>
        <w:rPr>
          <w:rFonts w:ascii="Arial"/>
          <w:sz w:val="21"/>
        </w:rPr>
      </w:pPr>
      <w:r/>
    </w:p>
    <w:p>
      <w:pPr>
        <w:ind w:left="951" w:firstLine="489"/>
        <w:spacing w:before="78" w:line="353" w:lineRule="auto"/>
        <w:jc w:val="both"/>
        <w:rPr>
          <w:rFonts w:ascii="FangSong" w:hAnsi="FangSong" w:eastAsia="FangSong" w:cs="FangSong"/>
          <w:sz w:val="24"/>
          <w:szCs w:val="24"/>
        </w:rPr>
      </w:pPr>
      <w:r>
        <w:rPr>
          <w:rFonts w:ascii="FangSong" w:hAnsi="FangSong" w:eastAsia="FangSong" w:cs="FangSong"/>
          <w:sz w:val="24"/>
          <w:szCs w:val="24"/>
          <w:spacing w:val="-2"/>
        </w:rPr>
        <w:t>为了适应绿色交通运输装备中电机驱动系统的高效运</w:t>
      </w:r>
      <w:r>
        <w:rPr>
          <w:rFonts w:ascii="FangSong" w:hAnsi="FangSong" w:eastAsia="FangSong" w:cs="FangSong"/>
          <w:sz w:val="24"/>
          <w:szCs w:val="24"/>
          <w:spacing w:val="-3"/>
        </w:rPr>
        <w:t>行性能、时变电机参数、短时开</w:t>
      </w:r>
      <w:r>
        <w:rPr>
          <w:rFonts w:ascii="FangSong" w:hAnsi="FangSong" w:eastAsia="FangSong" w:cs="FangSong"/>
          <w:sz w:val="24"/>
          <w:szCs w:val="24"/>
        </w:rPr>
        <w:t xml:space="preserve">  </w:t>
      </w:r>
      <w:r>
        <w:rPr>
          <w:rFonts w:ascii="FangSong" w:hAnsi="FangSong" w:eastAsia="FangSong" w:cs="FangSong"/>
          <w:sz w:val="24"/>
          <w:szCs w:val="24"/>
        </w:rPr>
        <w:t>发周期的应用特征，</w:t>
      </w:r>
      <w:r>
        <w:rPr>
          <w:rFonts w:ascii="FangSong" w:hAnsi="FangSong" w:eastAsia="FangSong" w:cs="FangSong"/>
          <w:sz w:val="24"/>
          <w:szCs w:val="24"/>
          <w:spacing w:val="-69"/>
        </w:rPr>
        <w:t xml:space="preserve"> </w:t>
      </w:r>
      <w:r>
        <w:rPr>
          <w:rFonts w:ascii="FangSong" w:hAnsi="FangSong" w:eastAsia="FangSong" w:cs="FangSong"/>
          <w:sz w:val="24"/>
          <w:szCs w:val="24"/>
        </w:rPr>
        <w:t>内嵌式永磁同步电机效率优化控制算法仍需要</w:t>
      </w:r>
      <w:r>
        <w:rPr>
          <w:rFonts w:ascii="FangSong" w:hAnsi="FangSong" w:eastAsia="FangSong" w:cs="FangSong"/>
          <w:sz w:val="24"/>
          <w:szCs w:val="24"/>
          <w:spacing w:val="-1"/>
        </w:rPr>
        <w:t>进一步发展。接下来，</w:t>
      </w:r>
      <w:r>
        <w:rPr>
          <w:rFonts w:ascii="FangSong" w:hAnsi="FangSong" w:eastAsia="FangSong" w:cs="FangSong"/>
          <w:sz w:val="24"/>
          <w:szCs w:val="24"/>
        </w:rPr>
        <w:t xml:space="preserve"> </w:t>
      </w:r>
      <w:r>
        <w:rPr>
          <w:rFonts w:ascii="FangSong" w:hAnsi="FangSong" w:eastAsia="FangSong" w:cs="FangSong"/>
          <w:sz w:val="24"/>
          <w:szCs w:val="24"/>
          <w:spacing w:val="4"/>
        </w:rPr>
        <w:t>将概述内嵌式永磁同步电机效率优化控制算法的主要研究内容，并讨论这些研究内容为</w:t>
      </w:r>
      <w:r>
        <w:rPr>
          <w:rFonts w:ascii="FangSong" w:hAnsi="FangSong" w:eastAsia="FangSong" w:cs="FangSong"/>
          <w:sz w:val="24"/>
          <w:szCs w:val="24"/>
          <w:spacing w:val="4"/>
        </w:rPr>
        <w:t xml:space="preserve">  </w:t>
      </w:r>
      <w:r>
        <w:rPr>
          <w:rFonts w:ascii="FangSong" w:hAnsi="FangSong" w:eastAsia="FangSong" w:cs="FangSong"/>
          <w:sz w:val="24"/>
          <w:szCs w:val="24"/>
          <w:spacing w:val="-1"/>
        </w:rPr>
        <w:t>适应绿色交通运输装备的应用发展所需克服的技术难点，最后</w:t>
      </w:r>
      <w:r>
        <w:rPr>
          <w:rFonts w:ascii="FangSong" w:hAnsi="FangSong" w:eastAsia="FangSong" w:cs="FangSong"/>
          <w:sz w:val="24"/>
          <w:szCs w:val="24"/>
          <w:spacing w:val="-2"/>
        </w:rPr>
        <w:t>总结本文的研究目标。</w:t>
      </w:r>
    </w:p>
    <w:p>
      <w:pPr>
        <w:ind w:left="952" w:firstLine="509"/>
        <w:spacing w:before="38" w:line="352" w:lineRule="auto"/>
        <w:jc w:val="both"/>
        <w:rPr>
          <w:rFonts w:ascii="FangSong" w:hAnsi="FangSong" w:eastAsia="FangSong" w:cs="FangSong"/>
          <w:sz w:val="24"/>
          <w:szCs w:val="24"/>
        </w:rPr>
      </w:pPr>
      <w:r>
        <w:rPr>
          <w:rFonts w:ascii="FangSong" w:hAnsi="FangSong" w:eastAsia="FangSong" w:cs="FangSong"/>
          <w:sz w:val="24"/>
          <w:szCs w:val="24"/>
          <w:spacing w:val="-1"/>
        </w:rPr>
        <w:t>内嵌式永磁同步电机效率优化控制算法的主要研究内容包括：</w:t>
      </w:r>
      <w:r>
        <w:rPr>
          <w:rFonts w:ascii="FangSong" w:hAnsi="FangSong" w:eastAsia="FangSong" w:cs="FangSong"/>
          <w:sz w:val="24"/>
          <w:szCs w:val="24"/>
          <w:spacing w:val="-72"/>
        </w:rPr>
        <w:t xml:space="preserve"> </w:t>
      </w:r>
      <w:r>
        <w:rPr>
          <w:rFonts w:ascii="FangSong" w:hAnsi="FangSong" w:eastAsia="FangSong" w:cs="FangSong"/>
          <w:sz w:val="24"/>
          <w:szCs w:val="24"/>
          <w:spacing w:val="-1"/>
        </w:rPr>
        <w:t>电机建模、控制目标、</w:t>
      </w:r>
      <w:r>
        <w:rPr>
          <w:rFonts w:ascii="FangSong" w:hAnsi="FangSong" w:eastAsia="FangSong" w:cs="FangSong"/>
          <w:sz w:val="24"/>
          <w:szCs w:val="24"/>
        </w:rPr>
        <w:t xml:space="preserve"> </w:t>
      </w:r>
      <w:r>
        <w:rPr>
          <w:rFonts w:ascii="FangSong" w:hAnsi="FangSong" w:eastAsia="FangSong" w:cs="FangSong"/>
          <w:sz w:val="24"/>
          <w:szCs w:val="24"/>
        </w:rPr>
        <w:t>算法实现，它们之间的关系如图</w:t>
      </w:r>
      <w:r>
        <w:rPr>
          <w:rFonts w:ascii="Times New Roman" w:hAnsi="Times New Roman" w:eastAsia="Times New Roman" w:cs="Times New Roman"/>
          <w:sz w:val="24"/>
          <w:szCs w:val="24"/>
        </w:rPr>
        <w:t>1.8</w:t>
      </w:r>
      <w:r>
        <w:rPr>
          <w:rFonts w:ascii="FangSong" w:hAnsi="FangSong" w:eastAsia="FangSong" w:cs="FangSong"/>
          <w:sz w:val="24"/>
          <w:szCs w:val="24"/>
        </w:rPr>
        <w:t>所示。其</w:t>
      </w:r>
      <w:r>
        <w:rPr>
          <w:rFonts w:ascii="FangSong" w:hAnsi="FangSong" w:eastAsia="FangSong" w:cs="FangSong"/>
          <w:sz w:val="24"/>
          <w:szCs w:val="24"/>
          <w:spacing w:val="-1"/>
        </w:rPr>
        <w:t>中，“电机建模”用于描述电机的运行特性，</w:t>
      </w:r>
      <w:r>
        <w:rPr>
          <w:rFonts w:ascii="FangSong" w:hAnsi="FangSong" w:eastAsia="FangSong" w:cs="FangSong"/>
          <w:sz w:val="24"/>
          <w:szCs w:val="24"/>
        </w:rPr>
        <w:t xml:space="preserve"> </w:t>
      </w:r>
      <w:r>
        <w:rPr>
          <w:rFonts w:ascii="FangSong" w:hAnsi="FangSong" w:eastAsia="FangSong" w:cs="FangSong"/>
          <w:sz w:val="24"/>
          <w:szCs w:val="24"/>
          <w:spacing w:val="-2"/>
        </w:rPr>
        <w:t>为控制算法的开发与测试提供理论框架与模型基础；“控制目标”决定了控制算法的</w:t>
      </w:r>
      <w:r>
        <w:rPr>
          <w:rFonts w:ascii="FangSong" w:hAnsi="FangSong" w:eastAsia="FangSong" w:cs="FangSong"/>
          <w:sz w:val="24"/>
          <w:szCs w:val="24"/>
          <w:spacing w:val="-3"/>
        </w:rPr>
        <w:t>实际</w:t>
      </w:r>
      <w:r>
        <w:rPr>
          <w:rFonts w:ascii="FangSong" w:hAnsi="FangSong" w:eastAsia="FangSong" w:cs="FangSong"/>
          <w:sz w:val="24"/>
          <w:szCs w:val="24"/>
        </w:rPr>
        <w:t xml:space="preserve">  </w:t>
      </w:r>
      <w:r>
        <w:rPr>
          <w:rFonts w:ascii="FangSong" w:hAnsi="FangSong" w:eastAsia="FangSong" w:cs="FangSong"/>
          <w:sz w:val="24"/>
          <w:szCs w:val="24"/>
          <w:spacing w:val="-4"/>
        </w:rPr>
        <w:t>开发需求；“算法实现”则关系到控制算法的实</w:t>
      </w:r>
      <w:r>
        <w:rPr>
          <w:rFonts w:ascii="FangSong" w:hAnsi="FangSong" w:eastAsia="FangSong" w:cs="FangSong"/>
          <w:sz w:val="24"/>
          <w:szCs w:val="24"/>
          <w:spacing w:val="-5"/>
        </w:rPr>
        <w:t>现手段，影响着控制算法的实际性能。</w:t>
      </w:r>
    </w:p>
    <w:p>
      <w:pPr>
        <w:ind w:firstLine="3845"/>
        <w:spacing w:before="87" w:line="1708" w:lineRule="exact"/>
        <w:rPr/>
      </w:pPr>
      <w:r>
        <w:rPr>
          <w:position w:val="-34"/>
        </w:rPr>
        <w:drawing>
          <wp:inline distT="0" distB="0" distL="0" distR="0">
            <wp:extent cx="2210297" cy="1084951"/>
            <wp:effectExtent l="0" t="0" r="0" b="0"/>
            <wp:docPr id="38" name="IM 38"/>
            <wp:cNvGraphicFramePr/>
            <a:graphic>
              <a:graphicData uri="http://schemas.openxmlformats.org/drawingml/2006/picture">
                <pic:pic>
                  <pic:nvPicPr>
                    <pic:cNvPr id="38" name="IM 38"/>
                    <pic:cNvPicPr/>
                  </pic:nvPicPr>
                  <pic:blipFill>
                    <a:blip r:embed="rId40"/>
                    <a:stretch>
                      <a:fillRect/>
                    </a:stretch>
                  </pic:blipFill>
                  <pic:spPr>
                    <a:xfrm rot="0">
                      <a:off x="0" y="0"/>
                      <a:ext cx="2210297" cy="1084951"/>
                    </a:xfrm>
                    <a:prstGeom prst="rect">
                      <a:avLst/>
                    </a:prstGeom>
                  </pic:spPr>
                </pic:pic>
              </a:graphicData>
            </a:graphic>
          </wp:inline>
        </w:drawing>
      </w:r>
    </w:p>
    <w:p>
      <w:pPr>
        <w:ind w:left="2732"/>
        <w:spacing w:before="166" w:line="222" w:lineRule="auto"/>
        <w:outlineLvl w:val="0"/>
        <w:rPr>
          <w:rFonts w:ascii="FangSong" w:hAnsi="FangSong" w:eastAsia="FangSong" w:cs="FangSong"/>
          <w:sz w:val="21"/>
          <w:szCs w:val="21"/>
        </w:rPr>
      </w:pPr>
      <w:bookmarkStart w:name="bookmark69" w:id="177"/>
      <w:bookmarkEnd w:id="177"/>
      <w:r>
        <w:rPr>
          <w:rFonts w:ascii="FangSong" w:hAnsi="FangSong" w:eastAsia="FangSong" w:cs="FangSong"/>
          <w:sz w:val="21"/>
          <w:szCs w:val="21"/>
          <w:b/>
          <w:bCs/>
          <w:spacing w:val="-3"/>
        </w:rPr>
        <w:t>图</w:t>
      </w:r>
      <w:r>
        <w:rPr>
          <w:rFonts w:ascii="FangSong" w:hAnsi="FangSong" w:eastAsia="FangSong" w:cs="FangSong"/>
          <w:sz w:val="21"/>
          <w:szCs w:val="21"/>
          <w:spacing w:val="-39"/>
        </w:rPr>
        <w:t xml:space="preserve"> </w:t>
      </w:r>
      <w:r>
        <w:rPr>
          <w:rFonts w:ascii="Times New Roman" w:hAnsi="Times New Roman" w:eastAsia="Times New Roman" w:cs="Times New Roman"/>
          <w:sz w:val="21"/>
          <w:szCs w:val="21"/>
          <w:b/>
          <w:bCs/>
          <w:spacing w:val="-3"/>
        </w:rPr>
        <w:t>1.8    </w:t>
      </w:r>
      <w:r>
        <w:rPr>
          <w:rFonts w:ascii="FangSong" w:hAnsi="FangSong" w:eastAsia="FangSong" w:cs="FangSong"/>
          <w:sz w:val="21"/>
          <w:szCs w:val="21"/>
          <w:b/>
          <w:bCs/>
          <w:spacing w:val="-3"/>
        </w:rPr>
        <w:t>内嵌式永磁同步电机效率优化控制算法</w:t>
      </w:r>
      <w:r>
        <w:rPr>
          <w:rFonts w:ascii="FangSong" w:hAnsi="FangSong" w:eastAsia="FangSong" w:cs="FangSong"/>
          <w:sz w:val="21"/>
          <w:szCs w:val="21"/>
          <w:b/>
          <w:bCs/>
          <w:spacing w:val="-4"/>
        </w:rPr>
        <w:t>的主要研究内容</w:t>
      </w:r>
    </w:p>
    <w:p>
      <w:pPr>
        <w:spacing w:line="262" w:lineRule="auto"/>
        <w:rPr>
          <w:rFonts w:ascii="Arial"/>
          <w:sz w:val="21"/>
        </w:rPr>
      </w:pPr>
      <w:r/>
    </w:p>
    <w:p>
      <w:pPr>
        <w:ind w:left="952"/>
        <w:spacing w:before="78" w:line="222" w:lineRule="auto"/>
        <w:outlineLvl w:val="2"/>
        <w:rPr>
          <w:rFonts w:ascii="FangSong" w:hAnsi="FangSong" w:eastAsia="FangSong" w:cs="FangSong"/>
          <w:sz w:val="24"/>
          <w:szCs w:val="24"/>
        </w:rPr>
      </w:pPr>
      <w:bookmarkStart w:name="bookmark6" w:id="178"/>
      <w:bookmarkEnd w:id="178"/>
      <w:r>
        <w:rPr>
          <w:rFonts w:ascii="Times New Roman" w:hAnsi="Times New Roman" w:eastAsia="Times New Roman" w:cs="Times New Roman"/>
          <w:sz w:val="24"/>
          <w:szCs w:val="24"/>
          <w:b/>
          <w:bCs/>
          <w:spacing w:val="-4"/>
        </w:rPr>
        <w:t>1.2.1    </w:t>
      </w:r>
      <w:r>
        <w:rPr>
          <w:rFonts w:ascii="FangSong" w:hAnsi="FangSong" w:eastAsia="FangSong" w:cs="FangSong"/>
          <w:sz w:val="24"/>
          <w:szCs w:val="24"/>
          <w:b/>
          <w:bCs/>
          <w:spacing w:val="-4"/>
        </w:rPr>
        <w:t>主要研究内容</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b/>
          <w:bCs/>
          <w:spacing w:val="-4"/>
        </w:rPr>
        <w:t>1</w:t>
      </w:r>
      <w:r>
        <w:rPr>
          <w:rFonts w:ascii="FangSong" w:hAnsi="FangSong" w:eastAsia="FangSong" w:cs="FangSong"/>
          <w:sz w:val="24"/>
          <w:szCs w:val="24"/>
          <w:b/>
          <w:bCs/>
          <w:spacing w:val="-4"/>
        </w:rPr>
        <w:t>：电机建模</w:t>
      </w:r>
    </w:p>
    <w:p>
      <w:pPr>
        <w:spacing w:line="255" w:lineRule="auto"/>
        <w:rPr>
          <w:rFonts w:ascii="Arial"/>
          <w:sz w:val="21"/>
        </w:rPr>
      </w:pPr>
      <w:r/>
    </w:p>
    <w:p>
      <w:pPr>
        <w:ind w:left="952" w:firstLine="506"/>
        <w:spacing w:before="79" w:line="349" w:lineRule="auto"/>
        <w:jc w:val="both"/>
        <w:rPr>
          <w:rFonts w:ascii="FangSong" w:hAnsi="FangSong" w:eastAsia="FangSong" w:cs="FangSong"/>
          <w:sz w:val="24"/>
          <w:szCs w:val="24"/>
        </w:rPr>
      </w:pPr>
      <w:r>
        <w:rPr>
          <w:rFonts w:ascii="FangSong" w:hAnsi="FangSong" w:eastAsia="FangSong" w:cs="FangSong"/>
          <w:sz w:val="24"/>
          <w:szCs w:val="24"/>
          <w:spacing w:val="4"/>
        </w:rPr>
        <w:t>电机建模是描述电机运行特性和开发控制算法的关键分析手</w:t>
      </w:r>
      <w:r>
        <w:rPr>
          <w:rFonts w:ascii="FangSong" w:hAnsi="FangSong" w:eastAsia="FangSong" w:cs="FangSong"/>
          <w:sz w:val="24"/>
          <w:szCs w:val="24"/>
          <w:spacing w:val="3"/>
        </w:rPr>
        <w:t>段和理论基础。根据描</w:t>
      </w:r>
      <w:r>
        <w:rPr>
          <w:rFonts w:ascii="FangSong" w:hAnsi="FangSong" w:eastAsia="FangSong" w:cs="FangSong"/>
          <w:sz w:val="24"/>
          <w:szCs w:val="24"/>
        </w:rPr>
        <w:t xml:space="preserve">  </w:t>
      </w:r>
      <w:r>
        <w:rPr>
          <w:rFonts w:ascii="FangSong" w:hAnsi="FangSong" w:eastAsia="FangSong" w:cs="FangSong"/>
          <w:sz w:val="24"/>
          <w:szCs w:val="24"/>
          <w:spacing w:val="1"/>
        </w:rPr>
        <w:t>述对象不同，电机建模可以分为电磁建模、损耗建模、热建模和机械</w:t>
      </w:r>
      <w:r>
        <w:rPr>
          <w:rFonts w:ascii="FangSong" w:hAnsi="FangSong" w:eastAsia="FangSong" w:cs="FangSong"/>
          <w:sz w:val="24"/>
          <w:szCs w:val="24"/>
        </w:rPr>
        <w:t>建模等几个方面</w:t>
      </w:r>
      <w:r>
        <w:rPr>
          <w:rFonts w:ascii="Times New Roman" w:hAnsi="Times New Roman" w:eastAsia="Times New Roman" w:cs="Times New Roman"/>
          <w:sz w:val="15"/>
          <w:szCs w:val="15"/>
          <w:position w:val="8"/>
        </w:rPr>
        <w:t>[40]</w:t>
      </w:r>
      <w:r>
        <w:rPr>
          <w:rFonts w:ascii="FangSong" w:hAnsi="FangSong" w:eastAsia="FangSong" w:cs="FangSong"/>
          <w:sz w:val="24"/>
          <w:szCs w:val="24"/>
        </w:rPr>
        <w:t>。</w:t>
      </w:r>
      <w:r>
        <w:rPr>
          <w:rFonts w:ascii="FangSong" w:hAnsi="FangSong" w:eastAsia="FangSong" w:cs="FangSong"/>
          <w:sz w:val="24"/>
          <w:szCs w:val="24"/>
        </w:rPr>
        <w:t xml:space="preserve"> </w:t>
      </w:r>
      <w:r>
        <w:rPr>
          <w:rFonts w:ascii="FangSong" w:hAnsi="FangSong" w:eastAsia="FangSong" w:cs="FangSong"/>
          <w:sz w:val="24"/>
          <w:szCs w:val="24"/>
          <w:spacing w:val="-1"/>
        </w:rPr>
        <w:t>在本研究课题中，主要关注电机的运行损耗特性，因此本节将重点介</w:t>
      </w:r>
      <w:r>
        <w:rPr>
          <w:rFonts w:ascii="FangSong" w:hAnsi="FangSong" w:eastAsia="FangSong" w:cs="FangSong"/>
          <w:sz w:val="24"/>
          <w:szCs w:val="24"/>
          <w:spacing w:val="-2"/>
        </w:rPr>
        <w:t>绍损耗建模的内容。</w:t>
      </w:r>
    </w:p>
    <w:p>
      <w:pPr>
        <w:ind w:left="952" w:right="119" w:firstLine="481"/>
        <w:spacing w:before="42" w:line="345" w:lineRule="auto"/>
        <w:rPr>
          <w:rFonts w:ascii="FangSong" w:hAnsi="FangSong" w:eastAsia="FangSong" w:cs="FangSong"/>
          <w:sz w:val="24"/>
          <w:szCs w:val="24"/>
        </w:rPr>
      </w:pPr>
      <w:r>
        <w:rPr>
          <w:rFonts w:ascii="FangSong" w:hAnsi="FangSong" w:eastAsia="FangSong" w:cs="FangSong"/>
          <w:sz w:val="24"/>
          <w:szCs w:val="24"/>
          <w:spacing w:val="-7"/>
        </w:rPr>
        <w:t>在损耗建模中，我们主要关注电机的两大电磁损耗：铜损和铁损。目前，</w:t>
      </w:r>
      <w:r>
        <w:rPr>
          <w:rFonts w:ascii="FangSong" w:hAnsi="FangSong" w:eastAsia="FangSong" w:cs="FangSong"/>
          <w:sz w:val="24"/>
          <w:szCs w:val="24"/>
          <w:spacing w:val="58"/>
        </w:rPr>
        <w:t xml:space="preserve"> </w:t>
      </w:r>
      <w:r>
        <w:rPr>
          <w:rFonts w:ascii="FangSong" w:hAnsi="FangSong" w:eastAsia="FangSong" w:cs="FangSong"/>
          <w:sz w:val="24"/>
          <w:szCs w:val="24"/>
          <w:spacing w:val="-7"/>
        </w:rPr>
        <w:t>主要的损耗</w:t>
      </w:r>
      <w:r>
        <w:rPr>
          <w:rFonts w:ascii="FangSong" w:hAnsi="FangSong" w:eastAsia="FangSong" w:cs="FangSong"/>
          <w:sz w:val="24"/>
          <w:szCs w:val="24"/>
        </w:rPr>
        <w:t xml:space="preserve"> </w:t>
      </w:r>
      <w:r>
        <w:rPr>
          <w:rFonts w:ascii="FangSong" w:hAnsi="FangSong" w:eastAsia="FangSong" w:cs="FangSong"/>
          <w:sz w:val="24"/>
          <w:szCs w:val="24"/>
          <w:spacing w:val="1"/>
          <w:position w:val="-1"/>
        </w:rPr>
        <w:t>建模方法可以大致分为三类：经验公式法</w:t>
      </w:r>
      <w:r>
        <w:rPr>
          <w:rFonts w:ascii="Times New Roman" w:hAnsi="Times New Roman" w:eastAsia="Times New Roman" w:cs="Times New Roman"/>
          <w:sz w:val="15"/>
          <w:szCs w:val="15"/>
          <w:spacing w:val="1"/>
          <w:position w:val="7"/>
        </w:rPr>
        <w:t>[31,41-42]</w:t>
      </w:r>
      <w:r>
        <w:rPr>
          <w:rFonts w:ascii="FangSong" w:hAnsi="FangSong" w:eastAsia="FangSong" w:cs="FangSong"/>
          <w:sz w:val="24"/>
          <w:szCs w:val="24"/>
          <w:spacing w:val="1"/>
          <w:position w:val="-1"/>
        </w:rPr>
        <w:t>、瞬态模型法</w:t>
      </w:r>
      <w:r>
        <w:rPr>
          <w:rFonts w:ascii="Times New Roman" w:hAnsi="Times New Roman" w:eastAsia="Times New Roman" w:cs="Times New Roman"/>
          <w:sz w:val="15"/>
          <w:szCs w:val="15"/>
          <w:spacing w:val="1"/>
          <w:position w:val="7"/>
        </w:rPr>
        <w:t>[43-46]</w:t>
      </w:r>
      <w:r>
        <w:rPr>
          <w:rFonts w:ascii="Times New Roman" w:hAnsi="Times New Roman" w:eastAsia="Times New Roman" w:cs="Times New Roman"/>
          <w:sz w:val="15"/>
          <w:szCs w:val="15"/>
          <w:spacing w:val="6"/>
          <w:position w:val="7"/>
        </w:rPr>
        <w:t xml:space="preserve"> </w:t>
      </w:r>
      <w:r>
        <w:rPr>
          <w:rFonts w:ascii="FangSong" w:hAnsi="FangSong" w:eastAsia="FangSong" w:cs="FangSong"/>
          <w:sz w:val="24"/>
          <w:szCs w:val="24"/>
          <w:spacing w:val="1"/>
          <w:position w:val="-1"/>
        </w:rPr>
        <w:t>和等效电阻法</w:t>
      </w:r>
      <w:r>
        <w:rPr>
          <w:rFonts w:ascii="Times New Roman" w:hAnsi="Times New Roman" w:eastAsia="Times New Roman" w:cs="Times New Roman"/>
          <w:sz w:val="15"/>
          <w:szCs w:val="15"/>
          <w:spacing w:val="1"/>
          <w:position w:val="7"/>
        </w:rPr>
        <w:t>[47-50]</w:t>
      </w:r>
      <w:r>
        <w:rPr>
          <w:rFonts w:ascii="FangSong" w:hAnsi="FangSong" w:eastAsia="FangSong" w:cs="FangSong"/>
          <w:sz w:val="24"/>
          <w:szCs w:val="24"/>
          <w:spacing w:val="1"/>
          <w:position w:val="-1"/>
        </w:rPr>
        <w:t>。</w:t>
      </w:r>
    </w:p>
    <w:p>
      <w:pPr>
        <w:spacing w:line="295" w:lineRule="auto"/>
        <w:rPr>
          <w:rFonts w:ascii="Arial"/>
          <w:sz w:val="21"/>
        </w:rPr>
      </w:pPr>
      <w:r/>
    </w:p>
    <w:p>
      <w:pPr>
        <w:ind w:left="964"/>
        <w:spacing w:before="78" w:line="223" w:lineRule="auto"/>
        <w:rPr>
          <w:rFonts w:ascii="FangSong" w:hAnsi="FangSong" w:eastAsia="FangSong" w:cs="FangSong"/>
          <w:sz w:val="24"/>
          <w:szCs w:val="24"/>
        </w:rPr>
      </w:pPr>
      <w:hyperlink w:history="true" r:id="rId41">
        <w:r>
          <w:rPr>
            <w:rFonts w:ascii="Times New Roman" w:hAnsi="Times New Roman" w:eastAsia="Times New Roman" w:cs="Times New Roman"/>
            <w:sz w:val="24"/>
            <w:szCs w:val="24"/>
            <w:spacing w:val="-4"/>
          </w:rPr>
          <w:t>1.2.1.1</w:t>
        </w:r>
      </w:hyperlink>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4"/>
        </w:rPr>
        <w:t>经验公式法</w:t>
      </w:r>
    </w:p>
    <w:p>
      <w:pPr>
        <w:spacing w:line="255" w:lineRule="auto"/>
        <w:rPr>
          <w:rFonts w:ascii="Arial"/>
          <w:sz w:val="21"/>
        </w:rPr>
      </w:pPr>
      <w:r/>
    </w:p>
    <w:p>
      <w:pPr>
        <w:ind w:left="952" w:right="120" w:firstLine="484"/>
        <w:spacing w:before="79" w:line="352" w:lineRule="auto"/>
        <w:jc w:val="both"/>
        <w:rPr>
          <w:rFonts w:ascii="FangSong" w:hAnsi="FangSong" w:eastAsia="FangSong" w:cs="FangSong"/>
          <w:sz w:val="24"/>
          <w:szCs w:val="24"/>
        </w:rPr>
      </w:pPr>
      <w:r>
        <w:rPr>
          <w:rFonts w:ascii="FangSong" w:hAnsi="FangSong" w:eastAsia="FangSong" w:cs="FangSong"/>
          <w:sz w:val="24"/>
          <w:szCs w:val="24"/>
          <w:spacing w:val="10"/>
        </w:rPr>
        <w:t>通常情况下，</w:t>
      </w:r>
      <w:r>
        <w:rPr>
          <w:rFonts w:ascii="FangSong" w:hAnsi="FangSong" w:eastAsia="FangSong" w:cs="FangSong"/>
          <w:sz w:val="24"/>
          <w:szCs w:val="24"/>
          <w:spacing w:val="-72"/>
        </w:rPr>
        <w:t xml:space="preserve"> </w:t>
      </w:r>
      <w:r>
        <w:rPr>
          <w:rFonts w:ascii="FangSong" w:hAnsi="FangSong" w:eastAsia="FangSong" w:cs="FangSong"/>
          <w:sz w:val="24"/>
          <w:szCs w:val="24"/>
          <w:spacing w:val="10"/>
        </w:rPr>
        <w:t>高损耗描述精度的经验公式法会与有限元仿真等电磁建模方</w:t>
      </w:r>
      <w:r>
        <w:rPr>
          <w:rFonts w:ascii="FangSong" w:hAnsi="FangSong" w:eastAsia="FangSong" w:cs="FangSong"/>
          <w:sz w:val="24"/>
          <w:szCs w:val="24"/>
          <w:spacing w:val="9"/>
        </w:rPr>
        <w:t>法相结</w:t>
      </w:r>
      <w:r>
        <w:rPr>
          <w:rFonts w:ascii="FangSong" w:hAnsi="FangSong" w:eastAsia="FangSong" w:cs="FangSong"/>
          <w:sz w:val="24"/>
          <w:szCs w:val="24"/>
        </w:rPr>
        <w:t xml:space="preserve"> </w:t>
      </w:r>
      <w:r>
        <w:rPr>
          <w:rFonts w:ascii="FangSong" w:hAnsi="FangSong" w:eastAsia="FangSong" w:cs="FangSong"/>
          <w:sz w:val="24"/>
          <w:szCs w:val="24"/>
          <w:spacing w:val="5"/>
        </w:rPr>
        <w:t>合</w:t>
      </w:r>
      <w:r>
        <w:rPr>
          <w:rFonts w:ascii="Times New Roman" w:hAnsi="Times New Roman" w:eastAsia="Times New Roman" w:cs="Times New Roman"/>
          <w:sz w:val="15"/>
          <w:szCs w:val="15"/>
          <w:spacing w:val="5"/>
          <w:position w:val="8"/>
        </w:rPr>
        <w:t>[31,41-42]</w:t>
      </w:r>
      <w:r>
        <w:rPr>
          <w:rFonts w:ascii="FangSong" w:hAnsi="FangSong" w:eastAsia="FangSong" w:cs="FangSong"/>
          <w:sz w:val="24"/>
          <w:szCs w:val="24"/>
          <w:spacing w:val="5"/>
        </w:rPr>
        <w:t>。具体而言，该方法首先使用有限元仿真方法进行电磁场路耦合分析，获取电</w:t>
      </w:r>
      <w:r>
        <w:rPr>
          <w:rFonts w:ascii="FangSong" w:hAnsi="FangSong" w:eastAsia="FangSong" w:cs="FangSong"/>
          <w:sz w:val="24"/>
          <w:szCs w:val="24"/>
          <w:spacing w:val="18"/>
        </w:rPr>
        <w:t xml:space="preserve"> </w:t>
      </w:r>
      <w:r>
        <w:rPr>
          <w:rFonts w:ascii="FangSong" w:hAnsi="FangSong" w:eastAsia="FangSong" w:cs="FangSong"/>
          <w:sz w:val="24"/>
          <w:szCs w:val="24"/>
          <w:spacing w:val="4"/>
        </w:rPr>
        <w:t>机的铜损和各微元的磁通密度波形，然后将这些磁通密度波形代入经验公式中计算电机</w:t>
      </w:r>
      <w:r>
        <w:rPr>
          <w:rFonts w:ascii="FangSong" w:hAnsi="FangSong" w:eastAsia="FangSong" w:cs="FangSong"/>
          <w:sz w:val="24"/>
          <w:szCs w:val="24"/>
          <w:spacing w:val="8"/>
        </w:rPr>
        <w:t xml:space="preserve"> </w:t>
      </w:r>
      <w:r>
        <w:rPr>
          <w:rFonts w:ascii="FangSong" w:hAnsi="FangSong" w:eastAsia="FangSong" w:cs="FangSong"/>
          <w:sz w:val="24"/>
          <w:szCs w:val="24"/>
          <w:spacing w:val="-1"/>
        </w:rPr>
        <w:t>的铁损，最后将有限元计算得到的铜损和经验公式计算的铁损结</w:t>
      </w:r>
      <w:r>
        <w:rPr>
          <w:rFonts w:ascii="FangSong" w:hAnsi="FangSong" w:eastAsia="FangSong" w:cs="FangSong"/>
          <w:sz w:val="24"/>
          <w:szCs w:val="24"/>
          <w:spacing w:val="-2"/>
        </w:rPr>
        <w:t>合得到电机的总损耗。</w:t>
      </w:r>
    </w:p>
    <w:p>
      <w:pPr>
        <w:spacing w:line="350" w:lineRule="auto"/>
        <w:rPr>
          <w:rFonts w:ascii="Arial"/>
          <w:sz w:val="21"/>
        </w:rPr>
      </w:pPr>
      <w:r/>
    </w:p>
    <w:p>
      <w:pPr>
        <w:ind w:left="5551"/>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9"/>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4" w:right="120" w:firstLine="479"/>
        <w:spacing w:before="78" w:line="347" w:lineRule="auto"/>
        <w:jc w:val="both"/>
        <w:rPr>
          <w:rFonts w:ascii="FangSong" w:hAnsi="FangSong" w:eastAsia="FangSong" w:cs="FangSong"/>
          <w:sz w:val="24"/>
          <w:szCs w:val="24"/>
        </w:rPr>
      </w:pPr>
      <w:bookmarkStart w:name="bookmark161" w:id="179"/>
      <w:bookmarkEnd w:id="179"/>
      <w:r>
        <w:rPr>
          <w:rFonts w:ascii="FangSong" w:hAnsi="FangSong" w:eastAsia="FangSong" w:cs="FangSong"/>
          <w:sz w:val="24"/>
          <w:szCs w:val="24"/>
          <w:spacing w:val="-2"/>
        </w:rPr>
        <w:t>其中，所采用的铁损计算经验公式又可分为两类：磁损耗分离公式</w:t>
      </w:r>
      <w:r>
        <w:rPr>
          <w:rFonts w:ascii="Times New Roman" w:hAnsi="Times New Roman" w:eastAsia="Times New Roman" w:cs="Times New Roman"/>
          <w:sz w:val="15"/>
          <w:szCs w:val="15"/>
          <w:spacing w:val="-2"/>
          <w:position w:val="8"/>
        </w:rPr>
        <w:t>[51-52]</w:t>
      </w:r>
      <w:r>
        <w:rPr>
          <w:rFonts w:ascii="Times New Roman" w:hAnsi="Times New Roman" w:eastAsia="Times New Roman" w:cs="Times New Roman"/>
          <w:sz w:val="15"/>
          <w:szCs w:val="15"/>
          <w:spacing w:val="-5"/>
          <w:position w:val="8"/>
        </w:rPr>
        <w:t xml:space="preserve"> </w:t>
      </w:r>
      <w:r>
        <w:rPr>
          <w:rFonts w:ascii="FangSong" w:hAnsi="FangSong" w:eastAsia="FangSong" w:cs="FangSong"/>
          <w:sz w:val="24"/>
          <w:szCs w:val="24"/>
          <w:spacing w:val="-2"/>
        </w:rPr>
        <w:t>和斯坦梅茨方</w:t>
      </w:r>
      <w:r>
        <w:rPr>
          <w:rFonts w:ascii="FangSong" w:hAnsi="FangSong" w:eastAsia="FangSong" w:cs="FangSong"/>
          <w:sz w:val="24"/>
          <w:szCs w:val="24"/>
        </w:rPr>
        <w:t xml:space="preserve"> </w:t>
      </w:r>
      <w:r>
        <w:rPr>
          <w:rFonts w:ascii="FangSong" w:hAnsi="FangSong" w:eastAsia="FangSong" w:cs="FangSong"/>
          <w:sz w:val="24"/>
          <w:szCs w:val="24"/>
          <w:spacing w:val="-5"/>
        </w:rPr>
        <w:t>程</w:t>
      </w:r>
      <w:r>
        <w:rPr>
          <w:rFonts w:ascii="Times New Roman" w:hAnsi="Times New Roman" w:eastAsia="Times New Roman" w:cs="Times New Roman"/>
          <w:sz w:val="15"/>
          <w:szCs w:val="15"/>
          <w:spacing w:val="-5"/>
          <w:position w:val="8"/>
        </w:rPr>
        <w:t>[53-54]</w:t>
      </w:r>
      <w:r>
        <w:rPr>
          <w:rFonts w:ascii="FangSong" w:hAnsi="FangSong" w:eastAsia="FangSong" w:cs="FangSong"/>
          <w:sz w:val="24"/>
          <w:szCs w:val="24"/>
          <w:spacing w:val="-5"/>
        </w:rPr>
        <w:t>，分别如下式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5"/>
        </w:rPr>
        <w:t>(1.2)</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(1.1) </w:t>
      </w:r>
      <w:r>
        <w:rPr>
          <w:rFonts w:ascii="FangSong" w:hAnsi="FangSong" w:eastAsia="FangSong" w:cs="FangSong"/>
          <w:sz w:val="24"/>
          <w:szCs w:val="24"/>
          <w:spacing w:val="-5"/>
        </w:rPr>
        <w:t>所示。这两类经验公式在损耗建模中均有广泛的应用，</w:t>
      </w:r>
      <w:r>
        <w:rPr>
          <w:rFonts w:ascii="FangSong" w:hAnsi="FangSong" w:eastAsia="FangSong" w:cs="FangSong"/>
          <w:sz w:val="24"/>
          <w:szCs w:val="24"/>
          <w:spacing w:val="-5"/>
        </w:rPr>
        <w:t xml:space="preserve"> </w:t>
      </w:r>
      <w:r>
        <w:rPr>
          <w:rFonts w:ascii="FangSong" w:hAnsi="FangSong" w:eastAsia="FangSong" w:cs="FangSong"/>
          <w:sz w:val="24"/>
          <w:szCs w:val="24"/>
          <w:spacing w:val="-5"/>
        </w:rPr>
        <w:t>前</w:t>
      </w:r>
      <w:r>
        <w:rPr>
          <w:rFonts w:ascii="FangSong" w:hAnsi="FangSong" w:eastAsia="FangSong" w:cs="FangSong"/>
          <w:sz w:val="24"/>
          <w:szCs w:val="24"/>
        </w:rPr>
        <w:t xml:space="preserve"> </w:t>
      </w:r>
      <w:r>
        <w:rPr>
          <w:rFonts w:ascii="FangSong" w:hAnsi="FangSong" w:eastAsia="FangSong" w:cs="FangSong"/>
          <w:sz w:val="24"/>
          <w:szCs w:val="24"/>
          <w:spacing w:val="-2"/>
        </w:rPr>
        <w:t>者具有更强的物理意义，而后者具有更简便的</w:t>
      </w:r>
      <w:r>
        <w:rPr>
          <w:rFonts w:ascii="FangSong" w:hAnsi="FangSong" w:eastAsia="FangSong" w:cs="FangSong"/>
          <w:sz w:val="24"/>
          <w:szCs w:val="24"/>
          <w:spacing w:val="-3"/>
        </w:rPr>
        <w:t>形式。</w:t>
      </w:r>
    </w:p>
    <w:p>
      <w:pPr>
        <w:ind w:left="2972"/>
        <w:spacing w:before="271" w:line="318"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
        </w:rPr>
        <w:t>p</w:t>
      </w:r>
      <w:r>
        <w:rPr>
          <w:rFonts w:ascii="Times New Roman" w:hAnsi="Times New Roman" w:eastAsia="Times New Roman" w:cs="Times New Roman"/>
          <w:sz w:val="15"/>
          <w:szCs w:val="15"/>
        </w:rPr>
        <w:t>iron</w:t>
      </w:r>
      <w:r>
        <w:rPr>
          <w:rFonts w:ascii="Times New Roman" w:hAnsi="Times New Roman" w:eastAsia="Times New Roman" w:cs="Times New Roman"/>
          <w:sz w:val="15"/>
          <w:szCs w:val="15"/>
          <w:spacing w:val="7"/>
        </w:rPr>
        <w:t xml:space="preserve">  </w:t>
      </w:r>
      <w:r>
        <w:rPr>
          <w:rFonts w:ascii="Times New Roman" w:hAnsi="Times New Roman" w:eastAsia="Times New Roman" w:cs="Times New Roman"/>
          <w:sz w:val="24"/>
          <w:szCs w:val="24"/>
          <w:spacing w:val="7"/>
          <w:position w:val="3"/>
        </w:rPr>
        <w:t>= </w:t>
      </w:r>
      <w:r>
        <w:rPr>
          <w:rFonts w:ascii="Times New Roman" w:hAnsi="Times New Roman" w:eastAsia="Times New Roman" w:cs="Times New Roman"/>
          <w:sz w:val="24"/>
          <w:szCs w:val="24"/>
          <w:position w:val="3"/>
        </w:rPr>
        <w:t>p</w:t>
      </w:r>
      <w:r>
        <w:rPr>
          <w:rFonts w:ascii="Times New Roman" w:hAnsi="Times New Roman" w:eastAsia="Times New Roman" w:cs="Times New Roman"/>
          <w:sz w:val="15"/>
          <w:szCs w:val="15"/>
        </w:rPr>
        <w:t>h</w:t>
      </w:r>
      <w:r>
        <w:rPr>
          <w:rFonts w:ascii="Times New Roman" w:hAnsi="Times New Roman" w:eastAsia="Times New Roman" w:cs="Times New Roman"/>
          <w:sz w:val="15"/>
          <w:szCs w:val="15"/>
          <w:spacing w:val="7"/>
        </w:rPr>
        <w:t xml:space="preserve">  </w:t>
      </w:r>
      <w:r>
        <w:rPr>
          <w:rFonts w:ascii="Times New Roman" w:hAnsi="Times New Roman" w:eastAsia="Times New Roman" w:cs="Times New Roman"/>
          <w:sz w:val="24"/>
          <w:szCs w:val="24"/>
          <w:spacing w:val="7"/>
          <w:position w:val="3"/>
        </w:rPr>
        <w:t>+ </w:t>
      </w:r>
      <w:r>
        <w:rPr>
          <w:rFonts w:ascii="Times New Roman" w:hAnsi="Times New Roman" w:eastAsia="Times New Roman" w:cs="Times New Roman"/>
          <w:sz w:val="24"/>
          <w:szCs w:val="24"/>
          <w:position w:val="3"/>
        </w:rPr>
        <w:t>p</w:t>
      </w:r>
      <w:r>
        <w:rPr>
          <w:rFonts w:ascii="Times New Roman" w:hAnsi="Times New Roman" w:eastAsia="Times New Roman" w:cs="Times New Roman"/>
          <w:sz w:val="15"/>
          <w:szCs w:val="15"/>
        </w:rPr>
        <w:t>c  </w:t>
      </w:r>
      <w:r>
        <w:rPr>
          <w:rFonts w:ascii="Times New Roman" w:hAnsi="Times New Roman" w:eastAsia="Times New Roman" w:cs="Times New Roman"/>
          <w:sz w:val="24"/>
          <w:szCs w:val="24"/>
          <w:spacing w:val="7"/>
          <w:position w:val="3"/>
        </w:rPr>
        <w:t>+ </w:t>
      </w:r>
      <w:r>
        <w:rPr>
          <w:rFonts w:ascii="Times New Roman" w:hAnsi="Times New Roman" w:eastAsia="Times New Roman" w:cs="Times New Roman"/>
          <w:sz w:val="24"/>
          <w:szCs w:val="24"/>
          <w:position w:val="3"/>
        </w:rPr>
        <w:t>p</w:t>
      </w:r>
      <w:r>
        <w:rPr>
          <w:rFonts w:ascii="Times New Roman" w:hAnsi="Times New Roman" w:eastAsia="Times New Roman" w:cs="Times New Roman"/>
          <w:sz w:val="15"/>
          <w:szCs w:val="15"/>
        </w:rPr>
        <w:t>e</w:t>
      </w:r>
      <w:r>
        <w:rPr>
          <w:rFonts w:ascii="Times New Roman" w:hAnsi="Times New Roman" w:eastAsia="Times New Roman" w:cs="Times New Roman"/>
          <w:sz w:val="15"/>
          <w:szCs w:val="15"/>
          <w:spacing w:val="7"/>
        </w:rPr>
        <w:t xml:space="preserve">  </w:t>
      </w:r>
      <w:r>
        <w:rPr>
          <w:rFonts w:ascii="Times New Roman" w:hAnsi="Times New Roman" w:eastAsia="Times New Roman" w:cs="Times New Roman"/>
          <w:sz w:val="24"/>
          <w:szCs w:val="24"/>
          <w:spacing w:val="7"/>
          <w:position w:val="3"/>
        </w:rPr>
        <w:t>= </w:t>
      </w:r>
      <w:r>
        <w:rPr>
          <w:rFonts w:ascii="Times New Roman" w:hAnsi="Times New Roman" w:eastAsia="Times New Roman" w:cs="Times New Roman"/>
          <w:sz w:val="24"/>
          <w:szCs w:val="24"/>
          <w:position w:val="3"/>
        </w:rPr>
        <w:t>k</w:t>
      </w:r>
      <w:r>
        <w:rPr>
          <w:rFonts w:ascii="Times New Roman" w:hAnsi="Times New Roman" w:eastAsia="Times New Roman" w:cs="Times New Roman"/>
          <w:sz w:val="15"/>
          <w:szCs w:val="15"/>
        </w:rPr>
        <w:t>h</w:t>
      </w:r>
      <w:r>
        <w:rPr>
          <w:rFonts w:ascii="Times New Roman" w:hAnsi="Times New Roman" w:eastAsia="Times New Roman" w:cs="Times New Roman"/>
          <w:sz w:val="15"/>
          <w:szCs w:val="15"/>
          <w:spacing w:val="-18"/>
        </w:rPr>
        <w:t xml:space="preserve"> </w:t>
      </w:r>
      <w:r>
        <w:rPr>
          <w:rFonts w:ascii="Times New Roman" w:hAnsi="Times New Roman" w:eastAsia="Times New Roman" w:cs="Times New Roman"/>
          <w:sz w:val="24"/>
          <w:szCs w:val="24"/>
          <w:position w:val="3"/>
        </w:rPr>
        <w:t>fB</w:t>
      </w:r>
      <w:r>
        <w:ruby>
          <w:rubyPr>
            <w:rubyAlign w:val="left"/>
            <w:hpsRaise w:val="8"/>
            <w:hps w:val="11"/>
            <w:hpsBaseText w:val="15"/>
          </w:rubyPr>
          <w:rt>
            <w:r>
              <w:rPr>
                <w:rFonts w:ascii="Times New Roman" w:hAnsi="Times New Roman" w:eastAsia="Times New Roman" w:cs="Times New Roman"/>
                <w:sz w:val="11"/>
                <w:szCs w:val="11"/>
                <w:w w:val="155"/>
                <w:position w:val="3"/>
              </w:rPr>
              <w:t>x</w:t>
            </w:r>
            <w:r>
              <w:rPr>
                <w:rFonts w:ascii="Times New Roman" w:hAnsi="Times New Roman" w:eastAsia="Times New Roman" w:cs="Times New Roman"/>
                <w:sz w:val="11"/>
                <w:szCs w:val="11"/>
                <w:w w:val="22"/>
                <w:position w:val="3"/>
              </w:rPr>
              <w:t xml:space="preserve"> </w:t>
            </w:r>
            <w:r>
              <w:rPr>
                <w:rFonts w:ascii="Times New Roman" w:hAnsi="Times New Roman" w:eastAsia="Times New Roman" w:cs="Times New Roman"/>
                <w:sz w:val="11"/>
                <w:szCs w:val="11"/>
                <w:w w:val="155"/>
                <w:position w:val="3"/>
              </w:rPr>
              <w:t>i</w:t>
            </w:r>
          </w:rt>
          <w:rubyBase>
            <w:r>
              <w:rPr>
                <w:rFonts w:ascii="Times New Roman" w:hAnsi="Times New Roman" w:eastAsia="Times New Roman" w:cs="Times New Roman"/>
                <w:sz w:val="15"/>
                <w:szCs w:val="15"/>
                <w:w w:val="118"/>
                <w:position w:val="-2"/>
              </w:rPr>
              <w:t>m</w:t>
            </w:r>
          </w:rubyBase>
        </w:ruby>
      </w:r>
      <w:r>
        <w:rPr>
          <w:rFonts w:ascii="Times New Roman" w:hAnsi="Times New Roman" w:eastAsia="Times New Roman" w:cs="Times New Roman"/>
          <w:sz w:val="24"/>
          <w:szCs w:val="24"/>
          <w:spacing w:val="25"/>
          <w:w w:val="101"/>
          <w:position w:val="-2"/>
        </w:rPr>
        <w:t xml:space="preserve"> </w:t>
      </w:r>
      <w:r>
        <w:rPr>
          <w:rFonts w:ascii="Times New Roman" w:hAnsi="Times New Roman" w:eastAsia="Times New Roman" w:cs="Times New Roman"/>
          <w:sz w:val="24"/>
          <w:szCs w:val="24"/>
          <w:spacing w:val="7"/>
          <w:position w:val="3"/>
        </w:rPr>
        <w:t>+ </w:t>
      </w:r>
      <w:r>
        <w:rPr>
          <w:rFonts w:ascii="Times New Roman" w:hAnsi="Times New Roman" w:eastAsia="Times New Roman" w:cs="Times New Roman"/>
          <w:sz w:val="24"/>
          <w:szCs w:val="24"/>
          <w:position w:val="3"/>
        </w:rPr>
        <w:t>k</w:t>
      </w:r>
      <w:r>
        <w:rPr>
          <w:rFonts w:ascii="Times New Roman" w:hAnsi="Times New Roman" w:eastAsia="Times New Roman" w:cs="Times New Roman"/>
          <w:sz w:val="24"/>
          <w:szCs w:val="24"/>
          <w:spacing w:val="-42"/>
          <w:position w:val="3"/>
        </w:rPr>
        <w:t xml:space="preserve"> </w:t>
      </w:r>
      <w:r>
        <w:rPr>
          <w:rFonts w:ascii="Times New Roman" w:hAnsi="Times New Roman" w:eastAsia="Times New Roman" w:cs="Times New Roman"/>
          <w:sz w:val="15"/>
          <w:szCs w:val="15"/>
        </w:rPr>
        <w:t>c</w:t>
      </w:r>
      <w:r>
        <w:rPr>
          <w:rFonts w:ascii="Times New Roman" w:hAnsi="Times New Roman" w:eastAsia="Times New Roman" w:cs="Times New Roman"/>
          <w:sz w:val="24"/>
          <w:szCs w:val="24"/>
          <w:position w:val="3"/>
        </w:rPr>
        <w:t>f</w:t>
      </w:r>
      <w:r>
        <w:rPr>
          <w:rFonts w:ascii="Times New Roman" w:hAnsi="Times New Roman" w:eastAsia="Times New Roman" w:cs="Times New Roman"/>
          <w:sz w:val="24"/>
          <w:szCs w:val="24"/>
          <w:spacing w:val="-9"/>
          <w:position w:val="3"/>
        </w:rPr>
        <w:t xml:space="preserve"> </w:t>
      </w:r>
      <w:r>
        <w:rPr>
          <w:rFonts w:ascii="Times New Roman" w:hAnsi="Times New Roman" w:eastAsia="Times New Roman" w:cs="Times New Roman"/>
          <w:sz w:val="15"/>
          <w:szCs w:val="15"/>
          <w:spacing w:val="7"/>
          <w:position w:val="12"/>
        </w:rPr>
        <w:t>2</w:t>
      </w:r>
      <w:r>
        <w:rPr>
          <w:rFonts w:ascii="Times New Roman" w:hAnsi="Times New Roman" w:eastAsia="Times New Roman" w:cs="Times New Roman"/>
          <w:sz w:val="15"/>
          <w:szCs w:val="15"/>
          <w:spacing w:val="-20"/>
          <w:position w:val="12"/>
        </w:rPr>
        <w:t xml:space="preserve"> </w:t>
      </w:r>
      <w:r>
        <w:rPr>
          <w:rFonts w:ascii="Times New Roman" w:hAnsi="Times New Roman" w:eastAsia="Times New Roman" w:cs="Times New Roman"/>
          <w:sz w:val="24"/>
          <w:szCs w:val="24"/>
          <w:spacing w:val="7"/>
          <w:position w:val="3"/>
        </w:rPr>
        <w:t>B</w:t>
      </w:r>
      <w:r>
        <w:ruby>
          <w:rubyPr>
            <w:rubyAlign w:val="left"/>
            <w:hpsRaise w:val="8"/>
            <w:hps w:val="15"/>
            <w:hpsBaseText w:val="15"/>
          </w:rubyPr>
          <w:rt>
            <w:r>
              <w:rPr>
                <w:rFonts w:ascii="Times New Roman" w:hAnsi="Times New Roman" w:eastAsia="Times New Roman" w:cs="Times New Roman"/>
                <w:sz w:val="15"/>
                <w:szCs w:val="15"/>
                <w:w w:val="119"/>
                <w:position w:val="3"/>
              </w:rPr>
              <w:t>2</w:t>
            </w:r>
          </w:rt>
          <w:rubyBase>
            <w:r>
              <w:rPr>
                <w:rFonts w:ascii="Times New Roman" w:hAnsi="Times New Roman" w:eastAsia="Times New Roman" w:cs="Times New Roman"/>
                <w:sz w:val="15"/>
                <w:szCs w:val="15"/>
                <w:w w:val="118"/>
                <w:position w:val="-2"/>
              </w:rPr>
              <w:t>m</w:t>
            </w:r>
          </w:rubyBase>
        </w:ruby>
      </w:r>
      <w:r>
        <w:rPr>
          <w:rFonts w:ascii="Times New Roman" w:hAnsi="Times New Roman" w:eastAsia="Times New Roman" w:cs="Times New Roman"/>
          <w:sz w:val="24"/>
          <w:szCs w:val="24"/>
          <w:spacing w:val="11"/>
          <w:position w:val="-2"/>
        </w:rPr>
        <w:t xml:space="preserve"> </w:t>
      </w:r>
      <w:r>
        <w:rPr>
          <w:rFonts w:ascii="Times New Roman" w:hAnsi="Times New Roman" w:eastAsia="Times New Roman" w:cs="Times New Roman"/>
          <w:sz w:val="24"/>
          <w:szCs w:val="24"/>
          <w:spacing w:val="7"/>
          <w:position w:val="3"/>
        </w:rPr>
        <w:t>+ </w:t>
      </w:r>
      <w:r>
        <w:rPr>
          <w:rFonts w:ascii="Times New Roman" w:hAnsi="Times New Roman" w:eastAsia="Times New Roman" w:cs="Times New Roman"/>
          <w:sz w:val="24"/>
          <w:szCs w:val="24"/>
          <w:position w:val="3"/>
        </w:rPr>
        <w:t>k</w:t>
      </w:r>
      <w:r>
        <w:rPr>
          <w:rFonts w:ascii="Times New Roman" w:hAnsi="Times New Roman" w:eastAsia="Times New Roman" w:cs="Times New Roman"/>
          <w:sz w:val="15"/>
          <w:szCs w:val="15"/>
        </w:rPr>
        <w:t>e</w:t>
      </w:r>
      <w:r>
        <w:rPr>
          <w:rFonts w:ascii="Times New Roman" w:hAnsi="Times New Roman" w:eastAsia="Times New Roman" w:cs="Times New Roman"/>
          <w:sz w:val="15"/>
          <w:szCs w:val="15"/>
          <w:spacing w:val="-18"/>
        </w:rPr>
        <w:t xml:space="preserve"> </w:t>
      </w:r>
      <w:r>
        <w:rPr>
          <w:rFonts w:ascii="Times New Roman" w:hAnsi="Times New Roman" w:eastAsia="Times New Roman" w:cs="Times New Roman"/>
          <w:sz w:val="24"/>
          <w:szCs w:val="24"/>
          <w:position w:val="3"/>
        </w:rPr>
        <w:t>f</w:t>
      </w:r>
      <w:r>
        <w:rPr>
          <w:rFonts w:ascii="Times New Roman" w:hAnsi="Times New Roman" w:eastAsia="Times New Roman" w:cs="Times New Roman"/>
          <w:sz w:val="24"/>
          <w:szCs w:val="24"/>
          <w:spacing w:val="7"/>
          <w:position w:val="3"/>
        </w:rPr>
        <w:t xml:space="preserve"> </w:t>
      </w:r>
      <w:r>
        <w:rPr>
          <w:rFonts w:ascii="Times New Roman" w:hAnsi="Times New Roman" w:eastAsia="Times New Roman" w:cs="Times New Roman"/>
          <w:sz w:val="15"/>
          <w:szCs w:val="15"/>
          <w:spacing w:val="7"/>
          <w:position w:val="12"/>
        </w:rPr>
        <w:t>1.5</w:t>
      </w:r>
      <w:r>
        <w:rPr>
          <w:rFonts w:ascii="Times New Roman" w:hAnsi="Times New Roman" w:eastAsia="Times New Roman" w:cs="Times New Roman"/>
          <w:sz w:val="15"/>
          <w:szCs w:val="15"/>
          <w:spacing w:val="-20"/>
          <w:position w:val="12"/>
        </w:rPr>
        <w:t xml:space="preserve"> </w:t>
      </w:r>
      <w:r>
        <w:rPr>
          <w:rFonts w:ascii="Times New Roman" w:hAnsi="Times New Roman" w:eastAsia="Times New Roman" w:cs="Times New Roman"/>
          <w:sz w:val="24"/>
          <w:szCs w:val="24"/>
          <w:spacing w:val="7"/>
          <w:position w:val="3"/>
        </w:rPr>
        <w:t>B</w:t>
      </w:r>
      <w:r>
        <w:ruby>
          <w:rubyPr>
            <w:rubyAlign w:val="left"/>
            <w:hpsRaise w:val="8"/>
            <w:hps w:val="15"/>
            <w:hpsBaseText w:val="15"/>
          </w:rubyPr>
          <w:rt>
            <w:r>
              <w:rPr>
                <w:rFonts w:ascii="Times New Roman" w:hAnsi="Times New Roman" w:eastAsia="Times New Roman" w:cs="Times New Roman"/>
                <w:sz w:val="15"/>
                <w:szCs w:val="15"/>
                <w:w w:val="119"/>
                <w:position w:val="3"/>
              </w:rPr>
              <w:t>1</w:t>
            </w:r>
          </w:rt>
          <w:rubyBase>
            <w:r>
              <w:rPr>
                <w:rFonts w:ascii="Times New Roman" w:hAnsi="Times New Roman" w:eastAsia="Times New Roman" w:cs="Times New Roman"/>
                <w:sz w:val="15"/>
                <w:szCs w:val="15"/>
                <w:w w:val="118"/>
                <w:position w:val="-2"/>
              </w:rPr>
              <w:t>m</w:t>
            </w:r>
          </w:rubyBase>
        </w:ruby>
      </w:r>
      <w:r>
        <w:rPr>
          <w:rFonts w:ascii="Times New Roman" w:hAnsi="Times New Roman" w:eastAsia="Times New Roman" w:cs="Times New Roman"/>
          <w:sz w:val="15"/>
          <w:szCs w:val="15"/>
          <w:spacing w:val="7"/>
          <w:position w:val="12"/>
        </w:rPr>
        <w:t>.5                                       </w:t>
      </w:r>
      <w:r>
        <w:rPr>
          <w:rFonts w:ascii="Times New Roman" w:hAnsi="Times New Roman" w:eastAsia="Times New Roman" w:cs="Times New Roman"/>
          <w:sz w:val="24"/>
          <w:szCs w:val="24"/>
          <w:spacing w:val="7"/>
          <w:position w:val="3"/>
        </w:rPr>
        <w:t>(1.1)</w:t>
      </w:r>
    </w:p>
    <w:p>
      <w:pPr>
        <w:spacing w:line="318" w:lineRule="auto"/>
        <w:rPr>
          <w:rFonts w:ascii="Arial"/>
          <w:sz w:val="21"/>
        </w:rPr>
      </w:pPr>
      <w:r/>
    </w:p>
    <w:p>
      <w:pPr>
        <w:ind w:left="4785"/>
        <w:spacing w:before="69" w:line="24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4"/>
        </w:rPr>
        <w:t>iron</w:t>
      </w:r>
      <w:r>
        <w:rPr>
          <w:rFonts w:ascii="Times New Roman" w:hAnsi="Times New Roman" w:eastAsia="Times New Roman" w:cs="Times New Roman"/>
          <w:sz w:val="15"/>
          <w:szCs w:val="15"/>
          <w:spacing w:val="14"/>
          <w:position w:val="-4"/>
        </w:rPr>
        <w:t xml:space="preserve">  </w:t>
      </w:r>
      <w:r>
        <w:rPr>
          <w:rFonts w:ascii="Times New Roman" w:hAnsi="Times New Roman" w:eastAsia="Times New Roman" w:cs="Times New Roman"/>
          <w:sz w:val="24"/>
          <w:szCs w:val="24"/>
          <w:spacing w:val="14"/>
        </w:rPr>
        <w:t>=</w:t>
      </w:r>
      <w:r>
        <w:rPr>
          <w:rFonts w:ascii="Times New Roman" w:hAnsi="Times New Roman" w:eastAsia="Times New Roman" w:cs="Times New Roman"/>
          <w:sz w:val="24"/>
          <w:szCs w:val="24"/>
          <w:spacing w:val="25"/>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15"/>
          <w:szCs w:val="15"/>
          <w:position w:val="-4"/>
        </w:rPr>
        <w:t>s</w:t>
      </w:r>
      <w:r>
        <w:rPr>
          <w:rFonts w:ascii="Times New Roman" w:hAnsi="Times New Roman" w:eastAsia="Times New Roman" w:cs="Times New Roman"/>
          <w:sz w:val="24"/>
          <w:szCs w:val="24"/>
        </w:rPr>
        <w:t>f</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15"/>
          <w:szCs w:val="15"/>
          <w:spacing w:val="14"/>
          <w:position w:val="8"/>
        </w:rPr>
        <w:t>α</w:t>
      </w:r>
      <w:r>
        <w:rPr>
          <w:rFonts w:ascii="Times New Roman" w:hAnsi="Times New Roman" w:eastAsia="Times New Roman" w:cs="Times New Roman"/>
          <w:sz w:val="11"/>
          <w:szCs w:val="11"/>
          <w:position w:val="8"/>
        </w:rPr>
        <w:t>i</w:t>
      </w:r>
      <w:r>
        <w:rPr>
          <w:rFonts w:ascii="Times New Roman" w:hAnsi="Times New Roman" w:eastAsia="Times New Roman" w:cs="Times New Roman"/>
          <w:sz w:val="24"/>
          <w:szCs w:val="24"/>
        </w:rPr>
        <w:t>B</w:t>
      </w:r>
      <w:r>
        <w:ruby>
          <w:rubyPr>
            <w:rubyAlign w:val="left"/>
            <w:hpsRaise w:val="8"/>
            <w:hps w:val="15"/>
            <w:hpsBaseText w:val="15"/>
          </w:rubyPr>
          <w:rt>
            <w:r>
              <w:rPr>
                <w:rFonts w:ascii="Times New Roman" w:hAnsi="Times New Roman" w:eastAsia="Times New Roman" w:cs="Times New Roman"/>
                <w:sz w:val="15"/>
                <w:szCs w:val="15"/>
                <w:w w:val="134"/>
              </w:rPr>
              <w:t>β</w:t>
            </w:r>
          </w:rt>
          <w:rubyBase>
            <w:r>
              <w:rPr>
                <w:rFonts w:ascii="Times New Roman" w:hAnsi="Times New Roman" w:eastAsia="Times New Roman" w:cs="Times New Roman"/>
                <w:sz w:val="15"/>
                <w:szCs w:val="15"/>
                <w:w w:val="118"/>
                <w:position w:val="-6"/>
              </w:rPr>
              <w:t>m</w:t>
            </w:r>
          </w:rubyBase>
        </w:ruby>
      </w:r>
      <w:r>
        <w:rPr>
          <w:rFonts w:ascii="Times New Roman" w:hAnsi="Times New Roman" w:eastAsia="Times New Roman" w:cs="Times New Roman"/>
          <w:sz w:val="11"/>
          <w:szCs w:val="11"/>
          <w:position w:val="6"/>
        </w:rPr>
        <w:t>i                                                                                                                            </w:t>
      </w:r>
      <w:r>
        <w:rPr>
          <w:rFonts w:ascii="Times New Roman" w:hAnsi="Times New Roman" w:eastAsia="Times New Roman" w:cs="Times New Roman"/>
          <w:sz w:val="24"/>
          <w:szCs w:val="24"/>
          <w:spacing w:val="14"/>
        </w:rPr>
        <w:t>(1.2)</w:t>
      </w:r>
    </w:p>
    <w:p>
      <w:pPr>
        <w:ind w:left="964" w:hanging="10"/>
        <w:spacing w:before="297" w:line="332" w:lineRule="auto"/>
        <w:jc w:val="both"/>
        <w:rPr>
          <w:rFonts w:ascii="FangSong" w:hAnsi="FangSong" w:eastAsia="FangSong" w:cs="FangSong"/>
          <w:sz w:val="24"/>
          <w:szCs w:val="24"/>
        </w:rPr>
      </w:pPr>
      <w:r>
        <w:rPr>
          <w:rFonts w:ascii="FangSong" w:hAnsi="FangSong" w:eastAsia="FangSong" w:cs="FangSong"/>
          <w:sz w:val="24"/>
          <w:szCs w:val="24"/>
        </w:rPr>
        <w:t>上式中，</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iron  </w:t>
      </w:r>
      <w:r>
        <w:rPr>
          <w:rFonts w:ascii="FangSong" w:hAnsi="FangSong" w:eastAsia="FangSong" w:cs="FangSong"/>
          <w:sz w:val="24"/>
          <w:szCs w:val="24"/>
        </w:rPr>
        <w:t>表示铁磁损耗，</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h</w:t>
      </w:r>
      <w:r>
        <w:rPr>
          <w:rFonts w:ascii="FangSong" w:hAnsi="FangSong" w:eastAsia="FangSong" w:cs="FangSong"/>
          <w:sz w:val="24"/>
          <w:szCs w:val="24"/>
        </w:rPr>
        <w:t>、</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c</w:t>
      </w:r>
      <w:r>
        <w:rPr>
          <w:rFonts w:ascii="FangSong" w:hAnsi="FangSong" w:eastAsia="FangSong" w:cs="FangSong"/>
          <w:sz w:val="24"/>
          <w:szCs w:val="24"/>
        </w:rPr>
        <w:t>、</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e  </w:t>
      </w:r>
      <w:r>
        <w:rPr>
          <w:rFonts w:ascii="FangSong" w:hAnsi="FangSong" w:eastAsia="FangSong" w:cs="FangSong"/>
          <w:sz w:val="24"/>
          <w:szCs w:val="24"/>
        </w:rPr>
        <w:t>分别为磁滞、</w:t>
      </w:r>
      <w:r>
        <w:rPr>
          <w:rFonts w:ascii="FangSong" w:hAnsi="FangSong" w:eastAsia="FangSong" w:cs="FangSong"/>
          <w:sz w:val="24"/>
          <w:szCs w:val="24"/>
          <w:spacing w:val="-1"/>
        </w:rPr>
        <w:t>涡流和附加损耗分量；</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1"/>
        </w:rPr>
        <w:t>B</w:t>
      </w:r>
      <w:r>
        <w:rPr>
          <w:rFonts w:ascii="Times New Roman" w:hAnsi="Times New Roman" w:eastAsia="Times New Roman" w:cs="Times New Roman"/>
          <w:sz w:val="15"/>
          <w:szCs w:val="15"/>
          <w:spacing w:val="-1"/>
          <w:position w:val="-3"/>
        </w:rPr>
        <w:t>m</w:t>
      </w:r>
      <w:r>
        <w:rPr>
          <w:rFonts w:ascii="Times New Roman" w:hAnsi="Times New Roman" w:eastAsia="Times New Roman" w:cs="Times New Roman"/>
          <w:sz w:val="15"/>
          <w:szCs w:val="15"/>
          <w:spacing w:val="8"/>
          <w:position w:val="-3"/>
        </w:rPr>
        <w:t xml:space="preserve">  </w:t>
      </w:r>
      <w:r>
        <w:rPr>
          <w:rFonts w:ascii="FangSong" w:hAnsi="FangSong" w:eastAsia="FangSong" w:cs="FangSong"/>
          <w:sz w:val="24"/>
          <w:szCs w:val="24"/>
          <w:spacing w:val="-1"/>
        </w:rPr>
        <w:t>为磁通</w:t>
      </w:r>
      <w:r>
        <w:rPr>
          <w:rFonts w:ascii="FangSong" w:hAnsi="FangSong" w:eastAsia="FangSong" w:cs="FangSong"/>
          <w:sz w:val="24"/>
          <w:szCs w:val="24"/>
        </w:rPr>
        <w:t xml:space="preserve">  </w:t>
      </w:r>
      <w:r>
        <w:rPr>
          <w:rFonts w:ascii="FangSong" w:hAnsi="FangSong" w:eastAsia="FangSong" w:cs="FangSong"/>
          <w:sz w:val="24"/>
          <w:szCs w:val="24"/>
        </w:rPr>
        <w:t>密度幅值，</w:t>
      </w:r>
      <w:r>
        <w:rPr>
          <w:rFonts w:ascii="Times New Roman" w:hAnsi="Times New Roman" w:eastAsia="Times New Roman" w:cs="Times New Roman"/>
          <w:sz w:val="24"/>
          <w:szCs w:val="24"/>
        </w:rPr>
        <w:t>f  </w:t>
      </w:r>
      <w:r>
        <w:rPr>
          <w:rFonts w:ascii="FangSong" w:hAnsi="FangSong" w:eastAsia="FangSong" w:cs="FangSong"/>
          <w:sz w:val="24"/>
          <w:szCs w:val="24"/>
        </w:rPr>
        <w:t>为频率；</w:t>
      </w:r>
      <w:r>
        <w:rPr>
          <w:rFonts w:ascii="Times New Roman" w:hAnsi="Times New Roman" w:eastAsia="Times New Roman" w:cs="Times New Roman"/>
          <w:sz w:val="24"/>
          <w:szCs w:val="24"/>
        </w:rPr>
        <w:t>α</w:t>
      </w:r>
      <w:r>
        <w:rPr>
          <w:rFonts w:ascii="Times New Roman" w:hAnsi="Times New Roman" w:eastAsia="Times New Roman" w:cs="Times New Roman"/>
          <w:sz w:val="15"/>
          <w:szCs w:val="15"/>
          <w:position w:val="-3"/>
        </w:rPr>
        <w:t>i</w:t>
      </w:r>
      <w:r>
        <w:rPr>
          <w:rFonts w:ascii="FangSong" w:hAnsi="FangSong" w:eastAsia="FangSong" w:cs="FangSong"/>
          <w:sz w:val="24"/>
          <w:szCs w:val="24"/>
        </w:rPr>
        <w:t>、</w:t>
      </w:r>
      <w:r>
        <w:rPr>
          <w:rFonts w:ascii="Times New Roman" w:hAnsi="Times New Roman" w:eastAsia="Times New Roman" w:cs="Times New Roman"/>
          <w:sz w:val="24"/>
          <w:szCs w:val="24"/>
        </w:rPr>
        <w:t>β</w:t>
      </w:r>
      <w:r>
        <w:rPr>
          <w:rFonts w:ascii="Times New Roman" w:hAnsi="Times New Roman" w:eastAsia="Times New Roman" w:cs="Times New Roman"/>
          <w:sz w:val="15"/>
          <w:szCs w:val="15"/>
          <w:position w:val="-3"/>
        </w:rPr>
        <w:t>i</w:t>
      </w:r>
      <w:r>
        <w:rPr>
          <w:rFonts w:ascii="Times New Roman" w:hAnsi="Times New Roman" w:eastAsia="Times New Roman" w:cs="Times New Roman"/>
          <w:sz w:val="15"/>
          <w:szCs w:val="15"/>
          <w:spacing w:val="13"/>
          <w:w w:val="101"/>
          <w:position w:val="-3"/>
        </w:rPr>
        <w:t xml:space="preserve"> </w:t>
      </w:r>
      <w:r>
        <w:rPr>
          <w:rFonts w:ascii="FangSong" w:hAnsi="FangSong" w:eastAsia="FangSong" w:cs="FangSong"/>
          <w:sz w:val="24"/>
          <w:szCs w:val="24"/>
        </w:rPr>
        <w:t>、</w:t>
      </w:r>
      <w:r>
        <w:rPr>
          <w:rFonts w:ascii="Times New Roman" w:hAnsi="Times New Roman" w:eastAsia="Times New Roman" w:cs="Times New Roman"/>
          <w:sz w:val="24"/>
          <w:szCs w:val="24"/>
        </w:rPr>
        <w:t>k</w:t>
      </w:r>
      <w:r>
        <w:rPr>
          <w:rFonts w:ascii="Times New Roman" w:hAnsi="Times New Roman" w:eastAsia="Times New Roman" w:cs="Times New Roman"/>
          <w:sz w:val="15"/>
          <w:szCs w:val="15"/>
          <w:position w:val="-3"/>
        </w:rPr>
        <w:t>s</w:t>
      </w:r>
      <w:r>
        <w:rPr>
          <w:rFonts w:ascii="FangSong" w:hAnsi="FangSong" w:eastAsia="FangSong" w:cs="FangSong"/>
          <w:sz w:val="24"/>
          <w:szCs w:val="24"/>
        </w:rPr>
        <w:t>、</w:t>
      </w:r>
      <w:r>
        <w:rPr>
          <w:rFonts w:ascii="Times New Roman" w:hAnsi="Times New Roman" w:eastAsia="Times New Roman" w:cs="Times New Roman"/>
          <w:sz w:val="24"/>
          <w:szCs w:val="24"/>
        </w:rPr>
        <w:t>x</w:t>
      </w:r>
      <w:r>
        <w:rPr>
          <w:rFonts w:ascii="Times New Roman" w:hAnsi="Times New Roman" w:eastAsia="Times New Roman" w:cs="Times New Roman"/>
          <w:sz w:val="15"/>
          <w:szCs w:val="15"/>
          <w:position w:val="-3"/>
        </w:rPr>
        <w:t>i</w:t>
      </w:r>
      <w:r>
        <w:rPr>
          <w:rFonts w:ascii="Times New Roman" w:hAnsi="Times New Roman" w:eastAsia="Times New Roman" w:cs="Times New Roman"/>
          <w:sz w:val="15"/>
          <w:szCs w:val="15"/>
          <w:spacing w:val="12"/>
          <w:w w:val="102"/>
          <w:position w:val="-3"/>
        </w:rPr>
        <w:t xml:space="preserve"> </w:t>
      </w:r>
      <w:r>
        <w:rPr>
          <w:rFonts w:ascii="FangSong" w:hAnsi="FangSong" w:eastAsia="FangSong" w:cs="FangSong"/>
          <w:sz w:val="24"/>
          <w:szCs w:val="24"/>
        </w:rPr>
        <w:t>、</w:t>
      </w:r>
      <w:r>
        <w:rPr>
          <w:rFonts w:ascii="Times New Roman" w:hAnsi="Times New Roman" w:eastAsia="Times New Roman" w:cs="Times New Roman"/>
          <w:sz w:val="24"/>
          <w:szCs w:val="24"/>
          <w:spacing w:val="-1"/>
        </w:rPr>
        <w:t>k</w:t>
      </w:r>
      <w:r>
        <w:rPr>
          <w:rFonts w:ascii="Times New Roman" w:hAnsi="Times New Roman" w:eastAsia="Times New Roman" w:cs="Times New Roman"/>
          <w:sz w:val="15"/>
          <w:szCs w:val="15"/>
          <w:spacing w:val="-1"/>
          <w:position w:val="-3"/>
        </w:rPr>
        <w:t>h</w:t>
      </w:r>
      <w:r>
        <w:rPr>
          <w:rFonts w:ascii="Times New Roman" w:hAnsi="Times New Roman" w:eastAsia="Times New Roman" w:cs="Times New Roman"/>
          <w:sz w:val="15"/>
          <w:szCs w:val="15"/>
          <w:spacing w:val="9"/>
          <w:w w:val="101"/>
          <w:position w:val="-3"/>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k</w:t>
      </w:r>
      <w:r>
        <w:rPr>
          <w:rFonts w:ascii="Times New Roman" w:hAnsi="Times New Roman" w:eastAsia="Times New Roman" w:cs="Times New Roman"/>
          <w:sz w:val="15"/>
          <w:szCs w:val="15"/>
          <w:spacing w:val="-1"/>
          <w:position w:val="-3"/>
        </w:rPr>
        <w:t>c</w:t>
      </w:r>
      <w:r>
        <w:rPr>
          <w:rFonts w:ascii="Times New Roman" w:hAnsi="Times New Roman" w:eastAsia="Times New Roman" w:cs="Times New Roman"/>
          <w:sz w:val="15"/>
          <w:szCs w:val="15"/>
          <w:spacing w:val="11"/>
          <w:w w:val="101"/>
          <w:position w:val="-3"/>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k</w:t>
      </w:r>
      <w:r>
        <w:rPr>
          <w:rFonts w:ascii="Times New Roman" w:hAnsi="Times New Roman" w:eastAsia="Times New Roman" w:cs="Times New Roman"/>
          <w:sz w:val="15"/>
          <w:szCs w:val="15"/>
          <w:spacing w:val="-1"/>
          <w:position w:val="-3"/>
        </w:rPr>
        <w:t>e</w:t>
      </w:r>
      <w:r>
        <w:rPr>
          <w:rFonts w:ascii="Times New Roman" w:hAnsi="Times New Roman" w:eastAsia="Times New Roman" w:cs="Times New Roman"/>
          <w:sz w:val="15"/>
          <w:szCs w:val="15"/>
          <w:spacing w:val="11"/>
          <w:position w:val="-3"/>
        </w:rPr>
        <w:t xml:space="preserve">  </w:t>
      </w:r>
      <w:r>
        <w:rPr>
          <w:rFonts w:ascii="FangSong" w:hAnsi="FangSong" w:eastAsia="FangSong" w:cs="FangSong"/>
          <w:sz w:val="24"/>
          <w:szCs w:val="24"/>
          <w:spacing w:val="-1"/>
        </w:rPr>
        <w:t>为经验系数，需要基于实测数据拟合。</w:t>
      </w:r>
    </w:p>
    <w:p>
      <w:pPr>
        <w:spacing w:line="330" w:lineRule="auto"/>
        <w:rPr>
          <w:rFonts w:ascii="Arial"/>
          <w:sz w:val="21"/>
        </w:rPr>
      </w:pPr>
      <w:r/>
    </w:p>
    <w:p>
      <w:pPr>
        <w:ind w:left="964"/>
        <w:spacing w:before="78" w:line="222" w:lineRule="auto"/>
        <w:rPr>
          <w:rFonts w:ascii="FangSong" w:hAnsi="FangSong" w:eastAsia="FangSong" w:cs="FangSong"/>
          <w:sz w:val="24"/>
          <w:szCs w:val="24"/>
        </w:rPr>
      </w:pPr>
      <w:hyperlink w:history="true" r:id="rId43">
        <w:r>
          <w:rPr>
            <w:rFonts w:ascii="Times New Roman" w:hAnsi="Times New Roman" w:eastAsia="Times New Roman" w:cs="Times New Roman"/>
            <w:sz w:val="24"/>
            <w:szCs w:val="24"/>
            <w:spacing w:val="-5"/>
          </w:rPr>
          <w:t>1.2.1.2</w:t>
        </w:r>
      </w:hyperlink>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5"/>
        </w:rPr>
        <w:t>瞬态模型法</w:t>
      </w:r>
    </w:p>
    <w:p>
      <w:pPr>
        <w:spacing w:line="252" w:lineRule="auto"/>
        <w:rPr>
          <w:rFonts w:ascii="Arial"/>
          <w:sz w:val="21"/>
        </w:rPr>
      </w:pPr>
      <w:r/>
    </w:p>
    <w:p>
      <w:pPr>
        <w:ind w:left="951" w:right="119" w:firstLine="490"/>
        <w:spacing w:before="78" w:line="350" w:lineRule="auto"/>
        <w:jc w:val="both"/>
        <w:rPr>
          <w:rFonts w:ascii="FangSong" w:hAnsi="FangSong" w:eastAsia="FangSong" w:cs="FangSong"/>
          <w:sz w:val="24"/>
          <w:szCs w:val="24"/>
        </w:rPr>
      </w:pPr>
      <w:r>
        <w:rPr>
          <w:rFonts w:ascii="FangSong" w:hAnsi="FangSong" w:eastAsia="FangSong" w:cs="FangSong"/>
          <w:sz w:val="24"/>
          <w:szCs w:val="24"/>
          <w:spacing w:val="-2"/>
        </w:rPr>
        <w:t>与经验公式法相类似，瞬态模型法在应用时同样需</w:t>
      </w:r>
      <w:r>
        <w:rPr>
          <w:rFonts w:ascii="FangSong" w:hAnsi="FangSong" w:eastAsia="FangSong" w:cs="FangSong"/>
          <w:sz w:val="24"/>
          <w:szCs w:val="24"/>
          <w:spacing w:val="-3"/>
        </w:rPr>
        <w:t>要与有限元仿真等电磁建模方法相</w:t>
      </w:r>
      <w:r>
        <w:rPr>
          <w:rFonts w:ascii="FangSong" w:hAnsi="FangSong" w:eastAsia="FangSong" w:cs="FangSong"/>
          <w:sz w:val="24"/>
          <w:szCs w:val="24"/>
        </w:rPr>
        <w:t xml:space="preserve"> </w:t>
      </w:r>
      <w:r>
        <w:rPr>
          <w:rFonts w:ascii="FangSong" w:hAnsi="FangSong" w:eastAsia="FangSong" w:cs="FangSong"/>
          <w:sz w:val="24"/>
          <w:szCs w:val="24"/>
          <w:spacing w:val="-5"/>
        </w:rPr>
        <w:t>结合。具体而言，</w:t>
      </w:r>
      <w:r>
        <w:rPr>
          <w:rFonts w:ascii="FangSong" w:hAnsi="FangSong" w:eastAsia="FangSong" w:cs="FangSong"/>
          <w:sz w:val="24"/>
          <w:szCs w:val="24"/>
          <w:spacing w:val="-5"/>
        </w:rPr>
        <w:t xml:space="preserve"> </w:t>
      </w:r>
      <w:r>
        <w:rPr>
          <w:rFonts w:ascii="FangSong" w:hAnsi="FangSong" w:eastAsia="FangSong" w:cs="FangSong"/>
          <w:sz w:val="24"/>
          <w:szCs w:val="24"/>
          <w:spacing w:val="-5"/>
        </w:rPr>
        <w:t>瞬态模型法用于计算在不同磁场强度瞬时值下铁磁材料感应出的磁通密</w:t>
      </w:r>
      <w:r>
        <w:rPr>
          <w:rFonts w:ascii="FangSong" w:hAnsi="FangSong" w:eastAsia="FangSong" w:cs="FangSong"/>
          <w:sz w:val="24"/>
          <w:szCs w:val="24"/>
          <w:spacing w:val="1"/>
        </w:rPr>
        <w:t xml:space="preserve"> </w:t>
      </w:r>
      <w:r>
        <w:rPr>
          <w:rFonts w:ascii="FangSong" w:hAnsi="FangSong" w:eastAsia="FangSong" w:cs="FangSong"/>
          <w:sz w:val="24"/>
          <w:szCs w:val="24"/>
          <w:spacing w:val="3"/>
        </w:rPr>
        <w:t>度大小，即</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B(t)</w:t>
      </w:r>
      <w:r>
        <w:rPr>
          <w:rFonts w:ascii="Times New Roman" w:hAnsi="Times New Roman" w:eastAsia="Times New Roman" w:cs="Times New Roman"/>
          <w:sz w:val="24"/>
          <w:szCs w:val="24"/>
          <w:spacing w:val="33"/>
          <w:w w:val="101"/>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3"/>
        </w:rPr>
        <w:t>f</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3"/>
        </w:rPr>
        <w:t>[H(t)]</w:t>
      </w:r>
      <w:r>
        <w:rPr>
          <w:rFonts w:ascii="FangSong" w:hAnsi="FangSong" w:eastAsia="FangSong" w:cs="FangSong"/>
          <w:sz w:val="24"/>
          <w:szCs w:val="24"/>
          <w:spacing w:val="3"/>
        </w:rPr>
        <w:t>。通过对各微元计算得到的磁通密</w:t>
      </w:r>
      <w:r>
        <w:rPr>
          <w:rFonts w:ascii="FangSong" w:hAnsi="FangSong" w:eastAsia="FangSong" w:cs="FangSong"/>
          <w:sz w:val="24"/>
          <w:szCs w:val="24"/>
          <w:spacing w:val="2"/>
        </w:rPr>
        <w:t>度瞬时值与磁场强度进行积</w:t>
      </w:r>
      <w:r>
        <w:rPr>
          <w:rFonts w:ascii="FangSong" w:hAnsi="FangSong" w:eastAsia="FangSong" w:cs="FangSong"/>
          <w:sz w:val="24"/>
          <w:szCs w:val="24"/>
        </w:rPr>
        <w:t xml:space="preserve"> </w:t>
      </w:r>
      <w:r>
        <w:rPr>
          <w:rFonts w:ascii="FangSong" w:hAnsi="FangSong" w:eastAsia="FangSong" w:cs="FangSong"/>
          <w:sz w:val="24"/>
          <w:szCs w:val="24"/>
          <w:spacing w:val="7"/>
          <w:position w:val="-1"/>
        </w:rPr>
        <w:t>分</w:t>
      </w:r>
      <w:r>
        <w:rPr>
          <w:rFonts w:ascii="FangSong" w:hAnsi="FangSong" w:eastAsia="FangSong" w:cs="FangSong"/>
          <w:sz w:val="24"/>
          <w:szCs w:val="24"/>
          <w:spacing w:val="-35"/>
          <w:position w:val="-1"/>
        </w:rPr>
        <w:t xml:space="preserve"> </w:t>
      </w:r>
      <w:r>
        <w:rPr>
          <w:rFonts w:ascii="Times New Roman" w:hAnsi="Times New Roman" w:eastAsia="Times New Roman" w:cs="Times New Roman"/>
          <w:sz w:val="24"/>
          <w:szCs w:val="24"/>
          <w:position w:val="-1"/>
        </w:rPr>
        <w:t>p</w:t>
      </w:r>
      <w:r>
        <w:rPr>
          <w:rFonts w:ascii="Times New Roman" w:hAnsi="Times New Roman" w:eastAsia="Times New Roman" w:cs="Times New Roman"/>
          <w:sz w:val="15"/>
          <w:szCs w:val="15"/>
          <w:position w:val="-4"/>
        </w:rPr>
        <w:t>iron</w:t>
      </w:r>
      <w:r>
        <w:rPr>
          <w:rFonts w:ascii="Times New Roman" w:hAnsi="Times New Roman" w:eastAsia="Times New Roman" w:cs="Times New Roman"/>
          <w:sz w:val="15"/>
          <w:szCs w:val="15"/>
          <w:spacing w:val="16"/>
          <w:position w:val="-4"/>
        </w:rPr>
        <w:t xml:space="preserve">  </w:t>
      </w:r>
      <w:r>
        <w:rPr>
          <w:rFonts w:ascii="Times New Roman" w:hAnsi="Times New Roman" w:eastAsia="Times New Roman" w:cs="Times New Roman"/>
          <w:sz w:val="24"/>
          <w:szCs w:val="24"/>
          <w:spacing w:val="7"/>
          <w:position w:val="-1"/>
        </w:rPr>
        <w:t>=</w:t>
      </w:r>
      <w:r>
        <w:rPr>
          <w:rFonts w:ascii="Times New Roman" w:hAnsi="Times New Roman" w:eastAsia="Times New Roman" w:cs="Times New Roman"/>
          <w:sz w:val="24"/>
          <w:szCs w:val="24"/>
          <w:spacing w:val="50"/>
          <w:w w:val="101"/>
          <w:position w:val="-1"/>
        </w:rPr>
        <w:t xml:space="preserve"> </w:t>
      </w:r>
      <w:r>
        <w:rPr>
          <w:sz w:val="24"/>
          <w:szCs w:val="24"/>
          <w:position w:val="-10"/>
        </w:rPr>
        <w:drawing>
          <wp:inline distT="0" distB="0" distL="0" distR="0">
            <wp:extent cx="211569" cy="192023"/>
            <wp:effectExtent l="0" t="0" r="0" b="0"/>
            <wp:docPr id="40" name="IM 40"/>
            <wp:cNvGraphicFramePr/>
            <a:graphic>
              <a:graphicData uri="http://schemas.openxmlformats.org/drawingml/2006/picture">
                <pic:pic>
                  <pic:nvPicPr>
                    <pic:cNvPr id="40" name="IM 40"/>
                    <pic:cNvPicPr/>
                  </pic:nvPicPr>
                  <pic:blipFill>
                    <a:blip r:embed="rId44"/>
                    <a:stretch>
                      <a:fillRect/>
                    </a:stretch>
                  </pic:blipFill>
                  <pic:spPr>
                    <a:xfrm rot="0">
                      <a:off x="0" y="0"/>
                      <a:ext cx="211569" cy="192023"/>
                    </a:xfrm>
                    <a:prstGeom prst="rect">
                      <a:avLst/>
                    </a:prstGeom>
                  </pic:spPr>
                </pic:pic>
              </a:graphicData>
            </a:graphic>
          </wp:inline>
        </w:drawing>
      </w:r>
      <w:r>
        <w:rPr>
          <w:rFonts w:ascii="Times New Roman" w:hAnsi="Times New Roman" w:eastAsia="Times New Roman" w:cs="Times New Roman"/>
          <w:sz w:val="24"/>
          <w:szCs w:val="24"/>
          <w:position w:val="-1"/>
        </w:rPr>
        <w:t>BdH</w:t>
      </w:r>
      <w:r>
        <w:rPr>
          <w:rFonts w:ascii="FangSong" w:hAnsi="FangSong" w:eastAsia="FangSong" w:cs="FangSong"/>
          <w:sz w:val="24"/>
          <w:szCs w:val="24"/>
          <w:spacing w:val="7"/>
          <w:position w:val="-1"/>
        </w:rPr>
        <w:t>，即可得到铁磁损耗</w:t>
      </w:r>
      <w:r>
        <w:rPr>
          <w:rFonts w:ascii="Times New Roman" w:hAnsi="Times New Roman" w:eastAsia="Times New Roman" w:cs="Times New Roman"/>
          <w:sz w:val="15"/>
          <w:szCs w:val="15"/>
          <w:spacing w:val="7"/>
          <w:position w:val="7"/>
        </w:rPr>
        <w:t>[55]</w:t>
      </w:r>
      <w:r>
        <w:rPr>
          <w:rFonts w:ascii="FangSong" w:hAnsi="FangSong" w:eastAsia="FangSong" w:cs="FangSong"/>
          <w:sz w:val="24"/>
          <w:szCs w:val="24"/>
          <w:spacing w:val="7"/>
          <w:position w:val="-1"/>
        </w:rPr>
        <w:t>。最后将所得铁磁损耗与有限元计算得到的铜</w:t>
      </w:r>
      <w:r>
        <w:rPr>
          <w:rFonts w:ascii="FangSong" w:hAnsi="FangSong" w:eastAsia="FangSong" w:cs="FangSong"/>
          <w:sz w:val="24"/>
          <w:szCs w:val="24"/>
          <w:position w:val="-1"/>
        </w:rPr>
        <w:t xml:space="preserve"> </w:t>
      </w:r>
      <w:r>
        <w:rPr>
          <w:rFonts w:ascii="FangSong" w:hAnsi="FangSong" w:eastAsia="FangSong" w:cs="FangSong"/>
          <w:sz w:val="24"/>
          <w:szCs w:val="24"/>
          <w:spacing w:val="2"/>
        </w:rPr>
        <w:t>损相结合，即可获得电机的总损耗。目前，常用的瞬态模型法大致可分为两</w:t>
      </w:r>
      <w:r>
        <w:rPr>
          <w:rFonts w:ascii="FangSong" w:hAnsi="FangSong" w:eastAsia="FangSong" w:cs="FangSong"/>
          <w:sz w:val="24"/>
          <w:szCs w:val="24"/>
          <w:spacing w:val="1"/>
        </w:rPr>
        <w:t>类：</w:t>
      </w:r>
      <w:r>
        <w:rPr>
          <w:rFonts w:ascii="Times New Roman" w:hAnsi="Times New Roman" w:eastAsia="Times New Roman" w:cs="Times New Roman"/>
          <w:sz w:val="24"/>
          <w:szCs w:val="24"/>
        </w:rPr>
        <w:t>Preisach </w:t>
      </w:r>
      <w:r>
        <w:rPr>
          <w:rFonts w:ascii="FangSong" w:hAnsi="FangSong" w:eastAsia="FangSong" w:cs="FangSong"/>
          <w:sz w:val="24"/>
          <w:szCs w:val="24"/>
          <w:spacing w:val="1"/>
          <w:position w:val="-1"/>
        </w:rPr>
        <w:t>模型</w:t>
      </w:r>
      <w:r>
        <w:rPr>
          <w:rFonts w:ascii="Times New Roman" w:hAnsi="Times New Roman" w:eastAsia="Times New Roman" w:cs="Times New Roman"/>
          <w:sz w:val="15"/>
          <w:szCs w:val="15"/>
          <w:spacing w:val="1"/>
          <w:position w:val="6"/>
        </w:rPr>
        <w:t>[43-44]</w:t>
      </w:r>
      <w:r>
        <w:rPr>
          <w:rFonts w:ascii="Times New Roman" w:hAnsi="Times New Roman" w:eastAsia="Times New Roman" w:cs="Times New Roman"/>
          <w:sz w:val="15"/>
          <w:szCs w:val="15"/>
          <w:spacing w:val="-12"/>
          <w:position w:val="6"/>
        </w:rPr>
        <w:t xml:space="preserve"> </w:t>
      </w:r>
      <w:r>
        <w:rPr>
          <w:rFonts w:ascii="FangSong" w:hAnsi="FangSong" w:eastAsia="FangSong" w:cs="FangSong"/>
          <w:sz w:val="24"/>
          <w:szCs w:val="24"/>
          <w:spacing w:val="1"/>
          <w:position w:val="-1"/>
        </w:rPr>
        <w:t>和</w:t>
      </w:r>
      <w:r>
        <w:rPr>
          <w:rFonts w:ascii="FangSong" w:hAnsi="FangSong" w:eastAsia="FangSong" w:cs="FangSong"/>
          <w:sz w:val="24"/>
          <w:szCs w:val="24"/>
          <w:spacing w:val="-55"/>
          <w:position w:val="-1"/>
        </w:rPr>
        <w:t xml:space="preserve"> </w:t>
      </w:r>
      <w:r>
        <w:rPr>
          <w:rFonts w:ascii="Times New Roman" w:hAnsi="Times New Roman" w:eastAsia="Times New Roman" w:cs="Times New Roman"/>
          <w:sz w:val="24"/>
          <w:szCs w:val="24"/>
          <w:position w:val="-1"/>
        </w:rPr>
        <w:t>Jiles</w:t>
      </w:r>
      <w:r>
        <w:rPr>
          <w:rFonts w:ascii="Times New Roman" w:hAnsi="Times New Roman" w:eastAsia="Times New Roman" w:cs="Times New Roman"/>
          <w:sz w:val="24"/>
          <w:szCs w:val="24"/>
          <w:spacing w:val="1"/>
          <w:position w:val="-1"/>
        </w:rPr>
        <w:t>-</w:t>
      </w:r>
      <w:r>
        <w:rPr>
          <w:rFonts w:ascii="Times New Roman" w:hAnsi="Times New Roman" w:eastAsia="Times New Roman" w:cs="Times New Roman"/>
          <w:sz w:val="24"/>
          <w:szCs w:val="24"/>
          <w:position w:val="-1"/>
        </w:rPr>
        <w:t>Atherton</w:t>
      </w:r>
      <w:r>
        <w:rPr>
          <w:rFonts w:ascii="FangSong" w:hAnsi="FangSong" w:eastAsia="FangSong" w:cs="FangSong"/>
          <w:sz w:val="24"/>
          <w:szCs w:val="24"/>
          <w:spacing w:val="1"/>
          <w:position w:val="-1"/>
        </w:rPr>
        <w:t>（</w:t>
      </w:r>
      <w:r>
        <w:rPr>
          <w:rFonts w:ascii="Times New Roman" w:hAnsi="Times New Roman" w:eastAsia="Times New Roman" w:cs="Times New Roman"/>
          <w:sz w:val="24"/>
          <w:szCs w:val="24"/>
          <w:position w:val="-1"/>
        </w:rPr>
        <w:t>JA</w:t>
      </w:r>
      <w:r>
        <w:rPr>
          <w:rFonts w:ascii="FangSong" w:hAnsi="FangSong" w:eastAsia="FangSong" w:cs="FangSong"/>
          <w:sz w:val="24"/>
          <w:szCs w:val="24"/>
          <w:spacing w:val="1"/>
          <w:position w:val="-1"/>
        </w:rPr>
        <w:t>）模型</w:t>
      </w:r>
      <w:r>
        <w:rPr>
          <w:rFonts w:ascii="Times New Roman" w:hAnsi="Times New Roman" w:eastAsia="Times New Roman" w:cs="Times New Roman"/>
          <w:sz w:val="15"/>
          <w:szCs w:val="15"/>
          <w:spacing w:val="1"/>
          <w:position w:val="6"/>
        </w:rPr>
        <w:t>[45-</w:t>
      </w:r>
      <w:r>
        <w:rPr>
          <w:rFonts w:ascii="Times New Roman" w:hAnsi="Times New Roman" w:eastAsia="Times New Roman" w:cs="Times New Roman"/>
          <w:sz w:val="15"/>
          <w:szCs w:val="15"/>
          <w:position w:val="6"/>
        </w:rPr>
        <w:t>46]</w:t>
      </w:r>
      <w:r>
        <w:rPr>
          <w:rFonts w:ascii="FangSong" w:hAnsi="FangSong" w:eastAsia="FangSong" w:cs="FangSong"/>
          <w:sz w:val="24"/>
          <w:szCs w:val="24"/>
          <w:position w:val="-1"/>
        </w:rPr>
        <w:t>。</w:t>
      </w:r>
    </w:p>
    <w:p>
      <w:pPr>
        <w:ind w:left="952" w:right="119" w:firstLine="481"/>
        <w:spacing w:before="61" w:line="351" w:lineRule="auto"/>
        <w:jc w:val="both"/>
        <w:rPr>
          <w:rFonts w:ascii="FangSong" w:hAnsi="FangSong" w:eastAsia="FangSong" w:cs="FangSong"/>
          <w:sz w:val="24"/>
          <w:szCs w:val="24"/>
        </w:rPr>
      </w:pPr>
      <w:r>
        <w:rPr>
          <w:rFonts w:ascii="FangSong" w:hAnsi="FangSong" w:eastAsia="FangSong" w:cs="FangSong"/>
          <w:sz w:val="24"/>
          <w:szCs w:val="24"/>
        </w:rPr>
        <w:t>其中，</w:t>
      </w:r>
      <w:r>
        <w:rPr>
          <w:rFonts w:ascii="Times New Roman" w:hAnsi="Times New Roman" w:eastAsia="Times New Roman" w:cs="Times New Roman"/>
          <w:sz w:val="24"/>
          <w:szCs w:val="24"/>
        </w:rPr>
        <w:t>Preisach</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rPr>
        <w:t>模型通过宏观的数学形式进行瞬态特性描</w:t>
      </w:r>
      <w:r>
        <w:rPr>
          <w:rFonts w:ascii="FangSong" w:hAnsi="FangSong" w:eastAsia="FangSong" w:cs="FangSong"/>
          <w:sz w:val="24"/>
          <w:szCs w:val="24"/>
          <w:spacing w:val="-1"/>
        </w:rPr>
        <w:t>述：首先，规定了一系列的</w:t>
      </w:r>
      <w:r>
        <w:rPr>
          <w:rFonts w:ascii="FangSong" w:hAnsi="FangSong" w:eastAsia="FangSong" w:cs="FangSong"/>
          <w:sz w:val="24"/>
          <w:szCs w:val="24"/>
        </w:rPr>
        <w:t xml:space="preserve"> </w:t>
      </w:r>
      <w:r>
        <w:rPr>
          <w:rFonts w:ascii="FangSong" w:hAnsi="FangSong" w:eastAsia="FangSong" w:cs="FangSong"/>
          <w:sz w:val="24"/>
          <w:szCs w:val="24"/>
          <w:spacing w:val="-2"/>
        </w:rPr>
        <w:t>滞回发生器集合；其次，对各个滞回发生器都分配权重系数，通常这些权重系数需要实验</w:t>
      </w:r>
      <w:r>
        <w:rPr>
          <w:rFonts w:ascii="FangSong" w:hAnsi="FangSong" w:eastAsia="FangSong" w:cs="FangSong"/>
          <w:sz w:val="24"/>
          <w:szCs w:val="24"/>
        </w:rPr>
        <w:t xml:space="preserve"> </w:t>
      </w:r>
      <w:r>
        <w:rPr>
          <w:rFonts w:ascii="FangSong" w:hAnsi="FangSong" w:eastAsia="FangSong" w:cs="FangSong"/>
          <w:sz w:val="24"/>
          <w:szCs w:val="24"/>
          <w:spacing w:val="-6"/>
        </w:rPr>
        <w:t>获取</w:t>
      </w:r>
      <w:r>
        <w:rPr>
          <w:rFonts w:ascii="Times New Roman" w:hAnsi="Times New Roman" w:eastAsia="Times New Roman" w:cs="Times New Roman"/>
          <w:sz w:val="15"/>
          <w:szCs w:val="15"/>
          <w:spacing w:val="-6"/>
          <w:position w:val="8"/>
        </w:rPr>
        <w:t>[56] </w:t>
      </w:r>
      <w:r>
        <w:rPr>
          <w:rFonts w:ascii="FangSong" w:hAnsi="FangSong" w:eastAsia="FangSong" w:cs="FangSong"/>
          <w:sz w:val="24"/>
          <w:szCs w:val="24"/>
          <w:spacing w:val="-6"/>
        </w:rPr>
        <w:t>；最终，将所有滞回发生器加权求和得到目标磁场强度下的磁通密度。其中，</w:t>
      </w:r>
      <w:r>
        <w:rPr>
          <w:rFonts w:ascii="FangSong" w:hAnsi="FangSong" w:eastAsia="FangSong" w:cs="FangSong"/>
          <w:sz w:val="24"/>
          <w:szCs w:val="24"/>
          <w:spacing w:val="-6"/>
        </w:rPr>
        <w:t xml:space="preserve"> </w:t>
      </w:r>
      <w:r>
        <w:rPr>
          <w:rFonts w:ascii="FangSong" w:hAnsi="FangSong" w:eastAsia="FangSong" w:cs="FangSong"/>
          <w:sz w:val="24"/>
          <w:szCs w:val="24"/>
          <w:spacing w:val="-6"/>
        </w:rPr>
        <w:t>滞回</w:t>
      </w:r>
      <w:r>
        <w:rPr>
          <w:rFonts w:ascii="FangSong" w:hAnsi="FangSong" w:eastAsia="FangSong" w:cs="FangSong"/>
          <w:sz w:val="24"/>
          <w:szCs w:val="24"/>
          <w:spacing w:val="17"/>
        </w:rPr>
        <w:t xml:space="preserve"> </w:t>
      </w:r>
      <w:r>
        <w:rPr>
          <w:rFonts w:ascii="FangSong" w:hAnsi="FangSong" w:eastAsia="FangSong" w:cs="FangSong"/>
          <w:sz w:val="24"/>
          <w:szCs w:val="24"/>
          <w:spacing w:val="-1"/>
        </w:rPr>
        <w:t>发生器的取值将随输入的磁场强度瞬时值</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1"/>
        </w:rPr>
        <w:t>H(t)</w:t>
      </w:r>
      <w:r>
        <w:rPr>
          <w:rFonts w:ascii="Times New Roman" w:hAnsi="Times New Roman" w:eastAsia="Times New Roman" w:cs="Times New Roman"/>
          <w:sz w:val="24"/>
          <w:szCs w:val="24"/>
          <w:spacing w:val="35"/>
          <w:w w:val="101"/>
        </w:rPr>
        <w:t xml:space="preserve"> </w:t>
      </w:r>
      <w:r>
        <w:rPr>
          <w:rFonts w:ascii="FangSong" w:hAnsi="FangSong" w:eastAsia="FangSong" w:cs="FangSong"/>
          <w:sz w:val="24"/>
          <w:szCs w:val="24"/>
          <w:spacing w:val="-1"/>
        </w:rPr>
        <w:t>变化而改变。</w:t>
      </w:r>
    </w:p>
    <w:p>
      <w:pPr>
        <w:ind w:left="944" w:right="120" w:firstLine="477"/>
        <w:spacing w:before="45" w:line="354" w:lineRule="auto"/>
        <w:jc w:val="both"/>
        <w:rPr>
          <w:rFonts w:ascii="FangSong" w:hAnsi="FangSong" w:eastAsia="FangSong" w:cs="FangSong"/>
          <w:sz w:val="24"/>
          <w:szCs w:val="24"/>
        </w:rPr>
      </w:pP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2"/>
        </w:rPr>
        <w:t>模型的主要贡献在于：基于对铁磁材料物理特性的理解，将铁</w:t>
      </w:r>
      <w:r>
        <w:rPr>
          <w:rFonts w:ascii="FangSong" w:hAnsi="FangSong" w:eastAsia="FangSong" w:cs="FangSong"/>
          <w:sz w:val="24"/>
          <w:szCs w:val="24"/>
          <w:spacing w:val="1"/>
        </w:rPr>
        <w:t>磁材料的磁化强度</w:t>
      </w:r>
      <w:r>
        <w:rPr>
          <w:rFonts w:ascii="FangSong" w:hAnsi="FangSong" w:eastAsia="FangSong" w:cs="FangSong"/>
          <w:sz w:val="24"/>
          <w:szCs w:val="24"/>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24"/>
          <w:szCs w:val="24"/>
          <w:spacing w:val="48"/>
          <w:w w:val="101"/>
        </w:rPr>
        <w:t xml:space="preserve"> </w:t>
      </w:r>
      <w:r>
        <w:rPr>
          <w:rFonts w:ascii="FangSong" w:hAnsi="FangSong" w:eastAsia="FangSong" w:cs="FangSong"/>
          <w:sz w:val="24"/>
          <w:szCs w:val="24"/>
          <w:spacing w:val="1"/>
        </w:rPr>
        <w:t>等效分解为不可逆分量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和可逆分量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rev</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15"/>
          <w:szCs w:val="15"/>
          <w:spacing w:val="1"/>
          <w:position w:val="8"/>
        </w:rPr>
        <w:t>[46]</w:t>
      </w:r>
      <w:r>
        <w:rPr>
          <w:rFonts w:ascii="FangSong" w:hAnsi="FangSong" w:eastAsia="FangSong" w:cs="FangSong"/>
          <w:sz w:val="24"/>
          <w:szCs w:val="24"/>
          <w:spacing w:val="1"/>
        </w:rPr>
        <w:t>。前者用于表征因铁磁材料内部缺陷点</w:t>
      </w:r>
      <w:r>
        <w:rPr>
          <w:rFonts w:ascii="FangSong" w:hAnsi="FangSong" w:eastAsia="FangSong" w:cs="FangSong"/>
          <w:sz w:val="24"/>
          <w:szCs w:val="24"/>
        </w:rPr>
        <w:t xml:space="preserve"> </w:t>
      </w:r>
      <w:r>
        <w:rPr>
          <w:rFonts w:ascii="FangSong" w:hAnsi="FangSong" w:eastAsia="FangSong" w:cs="FangSong"/>
          <w:sz w:val="24"/>
          <w:szCs w:val="24"/>
          <w:spacing w:val="4"/>
        </w:rPr>
        <w:t>的阻碍作用导致的磁畴壁不可逆位移，而后者则用于表示磁畴壁的可恢复弯曲</w:t>
      </w:r>
      <w:r>
        <w:rPr>
          <w:rFonts w:ascii="Times New Roman" w:hAnsi="Times New Roman" w:eastAsia="Times New Roman" w:cs="Times New Roman"/>
          <w:sz w:val="15"/>
          <w:szCs w:val="15"/>
          <w:spacing w:val="4"/>
          <w:position w:val="8"/>
        </w:rPr>
        <w:t>[</w:t>
      </w:r>
      <w:r>
        <w:rPr>
          <w:rFonts w:ascii="Times New Roman" w:hAnsi="Times New Roman" w:eastAsia="Times New Roman" w:cs="Times New Roman"/>
          <w:sz w:val="15"/>
          <w:szCs w:val="15"/>
          <w:spacing w:val="3"/>
          <w:position w:val="8"/>
        </w:rPr>
        <w:t>45]</w:t>
      </w:r>
      <w:r>
        <w:rPr>
          <w:rFonts w:ascii="FangSong" w:hAnsi="FangSong" w:eastAsia="FangSong" w:cs="FangSong"/>
          <w:sz w:val="24"/>
          <w:szCs w:val="24"/>
          <w:spacing w:val="3"/>
        </w:rPr>
        <w:t>。基于</w:t>
      </w:r>
      <w:r>
        <w:rPr>
          <w:rFonts w:ascii="FangSong" w:hAnsi="FangSong" w:eastAsia="FangSong" w:cs="FangSong"/>
          <w:sz w:val="24"/>
          <w:szCs w:val="24"/>
        </w:rPr>
        <w:t xml:space="preserve"> </w:t>
      </w:r>
      <w:r>
        <w:rPr>
          <w:rFonts w:ascii="FangSong" w:hAnsi="FangSong" w:eastAsia="FangSong" w:cs="FangSong"/>
          <w:sz w:val="24"/>
          <w:szCs w:val="24"/>
          <w:spacing w:val="4"/>
        </w:rPr>
        <w:t>上述对铁磁材料磁化过程的物理假设与理论分析，最终可以得到不可逆磁化强度分量和</w:t>
      </w:r>
      <w:r>
        <w:rPr>
          <w:rFonts w:ascii="FangSong" w:hAnsi="FangSong" w:eastAsia="FangSong" w:cs="FangSong"/>
          <w:sz w:val="24"/>
          <w:szCs w:val="24"/>
          <w:spacing w:val="16"/>
        </w:rPr>
        <w:t xml:space="preserve"> </w:t>
      </w:r>
      <w:r>
        <w:rPr>
          <w:rFonts w:ascii="FangSong" w:hAnsi="FangSong" w:eastAsia="FangSong" w:cs="FangSong"/>
          <w:sz w:val="24"/>
          <w:szCs w:val="24"/>
          <w:spacing w:val="-5"/>
        </w:rPr>
        <w:t>可逆磁化强度分量的计算方程：</w:t>
      </w:r>
    </w:p>
    <w:p>
      <w:pPr>
        <w:ind w:left="4793"/>
        <w:spacing w:before="76"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M</w:t>
      </w:r>
      <w:r>
        <w:rPr>
          <w:rFonts w:ascii="Times New Roman" w:hAnsi="Times New Roman" w:eastAsia="Times New Roman" w:cs="Times New Roman"/>
          <w:sz w:val="24"/>
          <w:szCs w:val="24"/>
          <w:spacing w:val="42"/>
        </w:rPr>
        <w:t xml:space="preserve"> </w:t>
      </w:r>
      <w:r>
        <w:rPr>
          <w:rFonts w:ascii="Times New Roman" w:hAnsi="Times New Roman" w:eastAsia="Times New Roman" w:cs="Times New Roman"/>
          <w:sz w:val="24"/>
          <w:szCs w:val="24"/>
          <w:spacing w:val="1"/>
        </w:rPr>
        <w:t>=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rev</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(1.3)</w:t>
      </w:r>
    </w:p>
    <w:p>
      <w:pPr>
        <w:spacing w:line="276" w:lineRule="auto"/>
        <w:rPr>
          <w:rFonts w:ascii="Arial"/>
          <w:sz w:val="21"/>
        </w:rPr>
      </w:pPr>
      <w:r/>
    </w:p>
    <w:p>
      <w:pPr>
        <w:ind w:left="4525"/>
        <w:spacing w:before="69" w:line="20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rev</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3"/>
        </w:rPr>
        <w:t>c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an</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24"/>
          <w:szCs w:val="24"/>
          <w:spacing w:val="3"/>
        </w:rPr>
        <w:t>)                           </w:t>
      </w:r>
      <w:r>
        <w:rPr>
          <w:rFonts w:ascii="Times New Roman" w:hAnsi="Times New Roman" w:eastAsia="Times New Roman" w:cs="Times New Roman"/>
          <w:sz w:val="24"/>
          <w:szCs w:val="24"/>
          <w:spacing w:val="2"/>
        </w:rPr>
        <w:t xml:space="preserve">                        (1.4)</w:t>
      </w:r>
    </w:p>
    <w:p>
      <w:pPr>
        <w:spacing w:line="241" w:lineRule="auto"/>
        <w:rPr>
          <w:rFonts w:ascii="Arial"/>
          <w:sz w:val="21"/>
        </w:rPr>
      </w:pPr>
      <w:r/>
    </w:p>
    <w:p>
      <w:pPr>
        <w:spacing w:line="242" w:lineRule="auto"/>
        <w:rPr>
          <w:rFonts w:ascii="Arial"/>
          <w:sz w:val="21"/>
        </w:rPr>
      </w:pPr>
      <w:r/>
    </w:p>
    <w:p>
      <w:pPr>
        <w:ind w:left="5547"/>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2"/>
          <w:pgSz w:w="11906" w:h="16838"/>
          <w:pgMar w:top="1854" w:right="1127" w:bottom="0" w:left="424" w:header="1590" w:footer="0" w:gutter="0"/>
        </w:sectPr>
        <w:rPr>
          <w:rFonts w:ascii="Arial" w:hAnsi="Arial" w:eastAsia="Arial" w:cs="Arial"/>
          <w:sz w:val="23"/>
          <w:szCs w:val="23"/>
        </w:rPr>
      </w:pPr>
    </w:p>
    <w:p>
      <w:pPr>
        <w:spacing w:line="291" w:lineRule="auto"/>
        <w:rPr>
          <w:rFonts w:ascii="Arial"/>
          <w:sz w:val="21"/>
        </w:rPr>
      </w:pPr>
      <w:r/>
    </w:p>
    <w:p>
      <w:pPr>
        <w:spacing w:before="69" w:line="209" w:lineRule="auto"/>
        <w:jc w:val="right"/>
        <w:rPr>
          <w:rFonts w:ascii="Times New Roman" w:hAnsi="Times New Roman" w:eastAsia="Times New Roman" w:cs="Times New Roman"/>
          <w:sz w:val="24"/>
          <w:szCs w:val="24"/>
        </w:rPr>
      </w:pPr>
      <w:bookmarkStart w:name="bookmark162" w:id="180"/>
      <w:bookmarkEnd w:id="180"/>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12"/>
          <w:position w:val="-3"/>
        </w:rPr>
        <w:t xml:space="preserve">  </w:t>
      </w:r>
      <w:r>
        <w:rPr>
          <w:rFonts w:ascii="Times New Roman" w:hAnsi="Times New Roman" w:eastAsia="Times New Roman" w:cs="Times New Roman"/>
          <w:sz w:val="24"/>
          <w:szCs w:val="24"/>
          <w:spacing w:val="12"/>
        </w:rPr>
        <w:t>=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an</w:t>
      </w:r>
      <w:r>
        <w:rPr>
          <w:rFonts w:ascii="Times New Roman" w:hAnsi="Times New Roman" w:eastAsia="Times New Roman" w:cs="Times New Roman"/>
          <w:sz w:val="15"/>
          <w:szCs w:val="15"/>
          <w:spacing w:val="12"/>
          <w:position w:val="-3"/>
        </w:rPr>
        <w:t xml:space="preserve">  </w:t>
      </w:r>
      <w:r>
        <w:rPr>
          <w:rFonts w:ascii="Times New Roman" w:hAnsi="Times New Roman" w:eastAsia="Times New Roman" w:cs="Times New Roman"/>
          <w:sz w:val="24"/>
          <w:szCs w:val="24"/>
          <w:spacing w:val="12"/>
        </w:rPr>
        <w:t>− kδ</w:t>
      </w:r>
      <w:r>
        <w:rPr>
          <w:rFonts w:ascii="Times New Roman" w:hAnsi="Times New Roman" w:eastAsia="Times New Roman" w:cs="Times New Roman"/>
          <w:sz w:val="24"/>
          <w:szCs w:val="24"/>
        </w:rPr>
        <w:t>dM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2"/>
        </w:rPr>
        <w:t>/</w:t>
      </w:r>
      <w:r>
        <w:rPr>
          <w:rFonts w:ascii="Times New Roman" w:hAnsi="Times New Roman" w:eastAsia="Times New Roman" w:cs="Times New Roman"/>
          <w:sz w:val="24"/>
          <w:szCs w:val="24"/>
        </w:rPr>
        <w:t>dH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15"/>
          <w:szCs w:val="15"/>
          <w:position w:val="-3"/>
        </w:rPr>
        <w:t xml:space="preserve">                                         </w:t>
      </w:r>
      <w:r>
        <w:rPr>
          <w:rFonts w:ascii="Times New Roman" w:hAnsi="Times New Roman" w:eastAsia="Times New Roman" w:cs="Times New Roman"/>
          <w:sz w:val="24"/>
          <w:szCs w:val="24"/>
          <w:spacing w:val="12"/>
        </w:rPr>
        <w:t>(1.5)</w:t>
      </w:r>
    </w:p>
    <w:p>
      <w:pPr>
        <w:spacing w:line="256" w:lineRule="auto"/>
        <w:rPr>
          <w:rFonts w:ascii="Arial"/>
          <w:sz w:val="21"/>
        </w:rPr>
      </w:pPr>
      <w:r/>
    </w:p>
    <w:p>
      <w:pPr>
        <w:spacing w:before="69" w:line="209"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an</w:t>
      </w:r>
      <w:r>
        <w:rPr>
          <w:rFonts w:ascii="Times New Roman" w:hAnsi="Times New Roman" w:eastAsia="Times New Roman" w:cs="Times New Roman"/>
          <w:sz w:val="15"/>
          <w:szCs w:val="15"/>
          <w:spacing w:val="9"/>
          <w:position w:val="-3"/>
        </w:rPr>
        <w:t xml:space="preserve">  </w:t>
      </w:r>
      <w:r>
        <w:rPr>
          <w:rFonts w:ascii="Times New Roman" w:hAnsi="Times New Roman" w:eastAsia="Times New Roman" w:cs="Times New Roman"/>
          <w:sz w:val="24"/>
          <w:szCs w:val="24"/>
          <w:spacing w:val="9"/>
        </w:rPr>
        <w:t>=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9"/>
          <w:position w:val="-3"/>
        </w:rPr>
        <w:t xml:space="preserve">  </w:t>
      </w:r>
      <w:r>
        <w:rPr>
          <w:rFonts w:ascii="Times New Roman" w:hAnsi="Times New Roman" w:eastAsia="Times New Roman" w:cs="Times New Roman"/>
          <w:sz w:val="24"/>
          <w:szCs w:val="24"/>
          <w:spacing w:val="9"/>
        </w:rPr>
        <w:t>[</w:t>
      </w:r>
      <w:r>
        <w:rPr>
          <w:rFonts w:ascii="Times New Roman" w:hAnsi="Times New Roman" w:eastAsia="Times New Roman" w:cs="Times New Roman"/>
          <w:sz w:val="24"/>
          <w:szCs w:val="24"/>
        </w:rPr>
        <w:t>coth</w:t>
      </w:r>
      <w:r>
        <w:rPr>
          <w:rFonts w:ascii="Times New Roman" w:hAnsi="Times New Roman" w:eastAsia="Times New Roman" w:cs="Times New Roman"/>
          <w:sz w:val="24"/>
          <w:szCs w:val="24"/>
          <w:spacing w:val="9"/>
        </w:rPr>
        <w:t xml:space="preserve"> (</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9"/>
        </w:rPr>
        <w:t>/a)</w:t>
      </w:r>
      <w:r>
        <w:rPr>
          <w:rFonts w:ascii="Times New Roman" w:hAnsi="Times New Roman" w:eastAsia="Times New Roman" w:cs="Times New Roman"/>
          <w:sz w:val="24"/>
          <w:szCs w:val="24"/>
          <w:spacing w:val="20"/>
          <w:w w:val="101"/>
        </w:rPr>
        <w:t xml:space="preserve"> </w:t>
      </w:r>
      <w:r>
        <w:rPr>
          <w:rFonts w:ascii="Times New Roman" w:hAnsi="Times New Roman" w:eastAsia="Times New Roman" w:cs="Times New Roman"/>
          <w:sz w:val="24"/>
          <w:szCs w:val="24"/>
          <w:spacing w:val="9"/>
        </w:rPr>
        <w:t>− a/</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spacing w:val="9"/>
        </w:rPr>
        <w:t>]</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spacing w:val="9"/>
        </w:rPr>
        <w:t>(1.6)</w:t>
      </w:r>
    </w:p>
    <w:p>
      <w:pPr>
        <w:spacing w:line="275" w:lineRule="auto"/>
        <w:rPr>
          <w:rFonts w:ascii="Arial"/>
          <w:sz w:val="21"/>
        </w:rPr>
      </w:pPr>
      <w:r/>
    </w:p>
    <w:p>
      <w:pPr>
        <w:spacing w:before="69" w:line="192"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2"/>
          <w:position w:val="-3"/>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2"/>
        </w:rPr>
        <w:t>H + α</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an</w:t>
      </w:r>
      <w:r>
        <w:rPr>
          <w:rFonts w:ascii="Times New Roman" w:hAnsi="Times New Roman" w:eastAsia="Times New Roman" w:cs="Times New Roman"/>
          <w:sz w:val="15"/>
          <w:szCs w:val="15"/>
          <w:spacing w:val="2"/>
          <w:position w:val="-3"/>
        </w:rPr>
        <w:t xml:space="preserve">                                                                    </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(1.7)</w:t>
      </w:r>
    </w:p>
    <w:p>
      <w:pPr>
        <w:spacing w:line="272" w:lineRule="auto"/>
        <w:rPr>
          <w:rFonts w:ascii="Arial"/>
          <w:sz w:val="21"/>
        </w:rPr>
      </w:pPr>
      <w:r/>
    </w:p>
    <w:p>
      <w:pPr>
        <w:ind w:left="952" w:firstLine="3873"/>
        <w:spacing w:before="69" w:line="392" w:lineRule="auto"/>
        <w:jc w:val="right"/>
        <w:rPr>
          <w:rFonts w:ascii="FangSong" w:hAnsi="FangSong" w:eastAsia="FangSong" w:cs="FangSong"/>
          <w:sz w:val="24"/>
          <w:szCs w:val="24"/>
        </w:rPr>
      </w:pPr>
      <w:r>
        <w:rPr>
          <w:rFonts w:ascii="Times New Roman" w:hAnsi="Times New Roman" w:eastAsia="Times New Roman" w:cs="Times New Roman"/>
          <w:sz w:val="24"/>
          <w:szCs w:val="24"/>
          <w:spacing w:val="1"/>
        </w:rPr>
        <w:t>B</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1"/>
        </w:rPr>
        <w:t>= μ</w:t>
      </w:r>
      <w:r>
        <w:rPr>
          <w:rFonts w:ascii="Times New Roman" w:hAnsi="Times New Roman" w:eastAsia="Times New Roman" w:cs="Times New Roman"/>
          <w:sz w:val="15"/>
          <w:szCs w:val="15"/>
          <w:spacing w:val="1"/>
          <w:position w:val="-3"/>
        </w:rPr>
        <w:t>0 </w:t>
      </w:r>
      <w:r>
        <w:rPr>
          <w:rFonts w:ascii="Times New Roman" w:hAnsi="Times New Roman" w:eastAsia="Times New Roman" w:cs="Times New Roman"/>
          <w:sz w:val="24"/>
          <w:szCs w:val="24"/>
          <w:spacing w:val="1"/>
        </w:rPr>
        <w:t>(H + M)                      </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(1.8) </w:t>
      </w:r>
      <w:r>
        <w:rPr>
          <w:rFonts w:ascii="FangSong" w:hAnsi="FangSong" w:eastAsia="FangSong" w:cs="FangSong"/>
          <w:sz w:val="24"/>
          <w:szCs w:val="24"/>
          <w:spacing w:val="-3"/>
        </w:rPr>
        <w:t>上述方程中，</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3"/>
        </w:rPr>
        <w:t>an  </w:t>
      </w:r>
      <w:r>
        <w:rPr>
          <w:rFonts w:ascii="FangSong" w:hAnsi="FangSong" w:eastAsia="FangSong" w:cs="FangSong"/>
          <w:sz w:val="24"/>
          <w:szCs w:val="24"/>
          <w:spacing w:val="-3"/>
        </w:rPr>
        <w:t>和</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3"/>
        </w:rPr>
        <w:t>s  </w:t>
      </w:r>
      <w:r>
        <w:rPr>
          <w:rFonts w:ascii="FangSong" w:hAnsi="FangSong" w:eastAsia="FangSong" w:cs="FangSong"/>
          <w:sz w:val="24"/>
          <w:szCs w:val="24"/>
          <w:spacing w:val="-3"/>
        </w:rPr>
        <w:t>分别是无磁滞磁化强度和饱和磁化强度；</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3"/>
        </w:rPr>
        <w:t>是</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4"/>
          <w:position w:val="-3"/>
        </w:rPr>
        <w:t>an  </w:t>
      </w:r>
      <w:r>
        <w:rPr>
          <w:rFonts w:ascii="FangSong" w:hAnsi="FangSong" w:eastAsia="FangSong" w:cs="FangSong"/>
          <w:sz w:val="24"/>
          <w:szCs w:val="24"/>
          <w:spacing w:val="-4"/>
        </w:rPr>
        <w:t>的形状系数；</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3"/>
        </w:rPr>
        <w:t>e</w:t>
      </w:r>
      <w:r>
        <w:rPr>
          <w:rFonts w:ascii="Times New Roman" w:hAnsi="Times New Roman" w:eastAsia="Times New Roman" w:cs="Times New Roman"/>
          <w:sz w:val="15"/>
          <w:szCs w:val="15"/>
          <w:position w:val="-3"/>
        </w:rPr>
        <w:t xml:space="preserve"> </w:t>
      </w:r>
      <w:r>
        <w:rPr>
          <w:rFonts w:ascii="FangSong" w:hAnsi="FangSong" w:eastAsia="FangSong" w:cs="FangSong"/>
          <w:sz w:val="24"/>
          <w:szCs w:val="24"/>
          <w:spacing w:val="-2"/>
        </w:rPr>
        <w:t>指的是等效磁场强度，即在磁畴内磁矩所实际经历的等效磁场强度；</w:t>
      </w:r>
      <w:r>
        <w:rPr>
          <w:rFonts w:ascii="Times New Roman" w:hAnsi="Times New Roman" w:eastAsia="Times New Roman" w:cs="Times New Roman"/>
          <w:sz w:val="24"/>
          <w:szCs w:val="24"/>
          <w:spacing w:val="-2"/>
        </w:rPr>
        <w:t>H </w:t>
      </w:r>
      <w:r>
        <w:rPr>
          <w:rFonts w:ascii="FangSong" w:hAnsi="FangSong" w:eastAsia="FangSong" w:cs="FangSong"/>
          <w:sz w:val="24"/>
          <w:szCs w:val="24"/>
          <w:spacing w:val="-2"/>
        </w:rPr>
        <w:t>是外部施加的磁场</w:t>
      </w:r>
    </w:p>
    <w:p>
      <w:pPr>
        <w:ind w:left="953" w:firstLine="6"/>
        <w:spacing w:before="2" w:line="348" w:lineRule="auto"/>
        <w:jc w:val="both"/>
        <w:rPr>
          <w:rFonts w:ascii="FangSong" w:hAnsi="FangSong" w:eastAsia="FangSong" w:cs="FangSong"/>
          <w:sz w:val="24"/>
          <w:szCs w:val="24"/>
        </w:rPr>
      </w:pPr>
      <w:r>
        <w:rPr>
          <w:rFonts w:ascii="FangSong" w:hAnsi="FangSong" w:eastAsia="FangSong" w:cs="FangSong"/>
          <w:sz w:val="24"/>
          <w:szCs w:val="24"/>
        </w:rPr>
        <w:t>强度；</w:t>
      </w:r>
      <w:r>
        <w:rPr>
          <w:rFonts w:ascii="Times New Roman" w:hAnsi="Times New Roman" w:eastAsia="Times New Roman" w:cs="Times New Roman"/>
          <w:sz w:val="24"/>
          <w:szCs w:val="24"/>
        </w:rPr>
        <w:t>α</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rPr>
        <w:t>是平均磁场系数，表征磁矩之间的相互作用；</w:t>
      </w:r>
      <w:r>
        <w:rPr>
          <w:rFonts w:ascii="Times New Roman" w:hAnsi="Times New Roman" w:eastAsia="Times New Roman" w:cs="Times New Roman"/>
          <w:sz w:val="24"/>
          <w:szCs w:val="24"/>
        </w:rPr>
        <w:t>c</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rPr>
        <w:t>被定义为</w:t>
      </w:r>
      <w:r>
        <w:rPr>
          <w:rFonts w:ascii="FangSong" w:hAnsi="FangSong" w:eastAsia="FangSong" w:cs="FangSong"/>
          <w:sz w:val="24"/>
          <w:szCs w:val="24"/>
          <w:spacing w:val="-1"/>
        </w:rPr>
        <w:t>可逆系数，表示可逆磁</w:t>
      </w:r>
      <w:r>
        <w:rPr>
          <w:rFonts w:ascii="FangSong" w:hAnsi="FangSong" w:eastAsia="FangSong" w:cs="FangSong"/>
          <w:sz w:val="24"/>
          <w:szCs w:val="24"/>
        </w:rPr>
        <w:t xml:space="preserve"> </w:t>
      </w:r>
      <w:r>
        <w:rPr>
          <w:rFonts w:ascii="FangSong" w:hAnsi="FangSong" w:eastAsia="FangSong" w:cs="FangSong"/>
          <w:sz w:val="24"/>
          <w:szCs w:val="24"/>
        </w:rPr>
        <w:t>化强度的比例；</w:t>
      </w:r>
      <w:r>
        <w:rPr>
          <w:rFonts w:ascii="Times New Roman" w:hAnsi="Times New Roman" w:eastAsia="Times New Roman" w:cs="Times New Roman"/>
          <w:sz w:val="24"/>
          <w:szCs w:val="24"/>
        </w:rPr>
        <w:t>k</w:t>
      </w:r>
      <w:r>
        <w:rPr>
          <w:rFonts w:ascii="Times New Roman" w:hAnsi="Times New Roman" w:eastAsia="Times New Roman" w:cs="Times New Roman"/>
          <w:sz w:val="24"/>
          <w:szCs w:val="24"/>
          <w:spacing w:val="35"/>
        </w:rPr>
        <w:t xml:space="preserve"> </w:t>
      </w:r>
      <w:r>
        <w:rPr>
          <w:rFonts w:ascii="FangSong" w:hAnsi="FangSong" w:eastAsia="FangSong" w:cs="FangSong"/>
          <w:sz w:val="24"/>
          <w:szCs w:val="24"/>
        </w:rPr>
        <w:t>是损耗系数，表征克服缺陷点阻碍作</w:t>
      </w:r>
      <w:r>
        <w:rPr>
          <w:rFonts w:ascii="FangSong" w:hAnsi="FangSong" w:eastAsia="FangSong" w:cs="FangSong"/>
          <w:sz w:val="24"/>
          <w:szCs w:val="24"/>
          <w:spacing w:val="-1"/>
        </w:rPr>
        <w:t>用的平均损耗；</w:t>
      </w:r>
      <w:r>
        <w:rPr>
          <w:rFonts w:ascii="Times New Roman" w:hAnsi="Times New Roman" w:eastAsia="Times New Roman" w:cs="Times New Roman"/>
          <w:sz w:val="24"/>
          <w:szCs w:val="24"/>
          <w:spacing w:val="-1"/>
        </w:rPr>
        <w:t>δ</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1"/>
        </w:rPr>
        <w:t>是磁场变化方向</w:t>
      </w:r>
      <w:r>
        <w:rPr>
          <w:rFonts w:ascii="FangSong" w:hAnsi="FangSong" w:eastAsia="FangSong" w:cs="FangSong"/>
          <w:sz w:val="24"/>
          <w:szCs w:val="24"/>
        </w:rPr>
        <w:t xml:space="preserve"> </w:t>
      </w:r>
      <w:r>
        <w:rPr>
          <w:rFonts w:ascii="FangSong" w:hAnsi="FangSong" w:eastAsia="FangSong" w:cs="FangSong"/>
          <w:sz w:val="24"/>
          <w:szCs w:val="24"/>
          <w:spacing w:val="-3"/>
        </w:rPr>
        <w:t>的符号函数，当磁场强度增加时</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δ</w:t>
      </w:r>
      <w:r>
        <w:rPr>
          <w:rFonts w:ascii="Times New Roman" w:hAnsi="Times New Roman" w:eastAsia="Times New Roman" w:cs="Times New Roman"/>
          <w:sz w:val="24"/>
          <w:szCs w:val="24"/>
          <w:spacing w:val="31"/>
        </w:rPr>
        <w:t xml:space="preserve"> </w:t>
      </w:r>
      <w:r>
        <w:rPr>
          <w:rFonts w:ascii="FangSong" w:hAnsi="FangSong" w:eastAsia="FangSong" w:cs="FangSong"/>
          <w:sz w:val="24"/>
          <w:szCs w:val="24"/>
          <w:spacing w:val="-3"/>
        </w:rPr>
        <w:t>为</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3"/>
        </w:rPr>
        <w:t>+1</w:t>
      </w:r>
      <w:r>
        <w:rPr>
          <w:rFonts w:ascii="FangSong" w:hAnsi="FangSong" w:eastAsia="FangSong" w:cs="FangSong"/>
          <w:sz w:val="24"/>
          <w:szCs w:val="24"/>
          <w:spacing w:val="-3"/>
        </w:rPr>
        <w:t>，磁场强度减小时</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4"/>
        </w:rPr>
        <w:t>δ</w:t>
      </w:r>
      <w:r>
        <w:rPr>
          <w:rFonts w:ascii="Times New Roman" w:hAnsi="Times New Roman" w:eastAsia="Times New Roman" w:cs="Times New Roman"/>
          <w:sz w:val="24"/>
          <w:szCs w:val="24"/>
          <w:spacing w:val="31"/>
        </w:rPr>
        <w:t xml:space="preserve"> </w:t>
      </w:r>
      <w:r>
        <w:rPr>
          <w:rFonts w:ascii="FangSong" w:hAnsi="FangSong" w:eastAsia="FangSong" w:cs="FangSong"/>
          <w:sz w:val="24"/>
          <w:szCs w:val="24"/>
          <w:spacing w:val="-4"/>
        </w:rPr>
        <w:t>为</w:t>
      </w:r>
      <w:r>
        <w:rPr>
          <w:rFonts w:ascii="Times New Roman" w:hAnsi="Times New Roman" w:eastAsia="Times New Roman" w:cs="Times New Roman"/>
          <w:sz w:val="24"/>
          <w:szCs w:val="24"/>
          <w:spacing w:val="-4"/>
        </w:rPr>
        <w:t>-1</w:t>
      </w:r>
      <w:r>
        <w:rPr>
          <w:rFonts w:ascii="FangSong" w:hAnsi="FangSong" w:eastAsia="FangSong" w:cs="FangSong"/>
          <w:sz w:val="24"/>
          <w:szCs w:val="24"/>
          <w:spacing w:val="-4"/>
        </w:rPr>
        <w:t>。</w:t>
      </w:r>
    </w:p>
    <w:p>
      <w:pPr>
        <w:spacing w:line="293" w:lineRule="auto"/>
        <w:rPr>
          <w:rFonts w:ascii="Arial"/>
          <w:sz w:val="21"/>
        </w:rPr>
      </w:pPr>
      <w:r/>
    </w:p>
    <w:p>
      <w:pPr>
        <w:ind w:left="964"/>
        <w:spacing w:before="78" w:line="222" w:lineRule="auto"/>
        <w:rPr>
          <w:rFonts w:ascii="FangSong" w:hAnsi="FangSong" w:eastAsia="FangSong" w:cs="FangSong"/>
          <w:sz w:val="24"/>
          <w:szCs w:val="24"/>
        </w:rPr>
      </w:pPr>
      <w:hyperlink w:history="true" r:id="rId46">
        <w:r>
          <w:rPr>
            <w:rFonts w:ascii="Times New Roman" w:hAnsi="Times New Roman" w:eastAsia="Times New Roman" w:cs="Times New Roman"/>
            <w:sz w:val="24"/>
            <w:szCs w:val="24"/>
            <w:spacing w:val="-4"/>
          </w:rPr>
          <w:t>1.2.1.3</w:t>
        </w:r>
      </w:hyperlink>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4"/>
        </w:rPr>
        <w:t>等效电阻法</w:t>
      </w:r>
    </w:p>
    <w:p>
      <w:pPr>
        <w:spacing w:line="253" w:lineRule="auto"/>
        <w:rPr>
          <w:rFonts w:ascii="Arial"/>
          <w:sz w:val="21"/>
        </w:rPr>
      </w:pPr>
      <w:r/>
    </w:p>
    <w:p>
      <w:pPr>
        <w:ind w:left="950" w:firstLine="490"/>
        <w:spacing w:before="79" w:line="355" w:lineRule="auto"/>
        <w:jc w:val="both"/>
        <w:rPr>
          <w:rFonts w:ascii="FangSong" w:hAnsi="FangSong" w:eastAsia="FangSong" w:cs="FangSong"/>
          <w:sz w:val="24"/>
          <w:szCs w:val="24"/>
        </w:rPr>
      </w:pPr>
      <w:r>
        <w:rPr>
          <w:rFonts w:ascii="FangSong" w:hAnsi="FangSong" w:eastAsia="FangSong" w:cs="FangSong"/>
          <w:sz w:val="24"/>
          <w:szCs w:val="24"/>
          <w:spacing w:val="-2"/>
        </w:rPr>
        <w:t>等效电阻法则通常需要与等效电路电磁建模方法相结</w:t>
      </w:r>
      <w:r>
        <w:rPr>
          <w:rFonts w:ascii="FangSong" w:hAnsi="FangSong" w:eastAsia="FangSong" w:cs="FangSong"/>
          <w:sz w:val="24"/>
          <w:szCs w:val="24"/>
          <w:spacing w:val="-3"/>
        </w:rPr>
        <w:t>合，以采用等效铜损电阻参数和</w:t>
      </w:r>
      <w:r>
        <w:rPr>
          <w:rFonts w:ascii="FangSong" w:hAnsi="FangSong" w:eastAsia="FangSong" w:cs="FangSong"/>
          <w:sz w:val="24"/>
          <w:szCs w:val="24"/>
        </w:rPr>
        <w:t xml:space="preserve"> </w:t>
      </w:r>
      <w:r>
        <w:rPr>
          <w:rFonts w:ascii="FangSong" w:hAnsi="FangSong" w:eastAsia="FangSong" w:cs="FangSong"/>
          <w:sz w:val="24"/>
          <w:szCs w:val="24"/>
          <w:spacing w:val="-5"/>
        </w:rPr>
        <w:t>铁损电阻参数来分别表征电机的总体运行损耗特性。同时，</w:t>
      </w:r>
      <w:r>
        <w:rPr>
          <w:rFonts w:ascii="FangSong" w:hAnsi="FangSong" w:eastAsia="FangSong" w:cs="FangSong"/>
          <w:sz w:val="24"/>
          <w:szCs w:val="24"/>
          <w:spacing w:val="-5"/>
        </w:rPr>
        <w:t xml:space="preserve"> </w:t>
      </w:r>
      <w:r>
        <w:rPr>
          <w:rFonts w:ascii="FangSong" w:hAnsi="FangSong" w:eastAsia="FangSong" w:cs="FangSong"/>
          <w:sz w:val="24"/>
          <w:szCs w:val="24"/>
          <w:spacing w:val="-5"/>
        </w:rPr>
        <w:t>还需要使用电感、永磁体磁链</w:t>
      </w:r>
      <w:r>
        <w:rPr>
          <w:rFonts w:ascii="FangSong" w:hAnsi="FangSong" w:eastAsia="FangSong" w:cs="FangSong"/>
          <w:sz w:val="24"/>
          <w:szCs w:val="24"/>
          <w:spacing w:val="2"/>
        </w:rPr>
        <w:t xml:space="preserve"> </w:t>
      </w:r>
      <w:r>
        <w:rPr>
          <w:rFonts w:ascii="FangSong" w:hAnsi="FangSong" w:eastAsia="FangSong" w:cs="FangSong"/>
          <w:sz w:val="24"/>
          <w:szCs w:val="24"/>
          <w:spacing w:val="-5"/>
        </w:rPr>
        <w:t>等模型参数来表征电机内部的磁场特性。目前，</w:t>
      </w:r>
      <w:r>
        <w:rPr>
          <w:rFonts w:ascii="FangSong" w:hAnsi="FangSong" w:eastAsia="FangSong" w:cs="FangSong"/>
          <w:sz w:val="24"/>
          <w:szCs w:val="24"/>
          <w:spacing w:val="-5"/>
        </w:rPr>
        <w:t xml:space="preserve"> </w:t>
      </w:r>
      <w:r>
        <w:rPr>
          <w:rFonts w:ascii="FangSong" w:hAnsi="FangSong" w:eastAsia="FangSong" w:cs="FangSong"/>
          <w:sz w:val="24"/>
          <w:szCs w:val="24"/>
          <w:spacing w:val="-5"/>
        </w:rPr>
        <w:t>广泛应用的同时考虑铁损和铜损的等效电</w:t>
      </w:r>
      <w:r>
        <w:rPr>
          <w:rFonts w:ascii="FangSong" w:hAnsi="FangSong" w:eastAsia="FangSong" w:cs="FangSong"/>
          <w:sz w:val="24"/>
          <w:szCs w:val="24"/>
          <w:spacing w:val="2"/>
        </w:rPr>
        <w:t xml:space="preserve"> </w:t>
      </w:r>
      <w:r>
        <w:rPr>
          <w:rFonts w:ascii="FangSong" w:hAnsi="FangSong" w:eastAsia="FangSong" w:cs="FangSong"/>
          <w:sz w:val="24"/>
          <w:szCs w:val="24"/>
          <w:spacing w:val="-3"/>
        </w:rPr>
        <w:t>路模型为并联等效铁损电阻模型，如图</w:t>
      </w:r>
      <w:r>
        <w:rPr>
          <w:rFonts w:ascii="Times New Roman" w:hAnsi="Times New Roman" w:eastAsia="Times New Roman" w:cs="Times New Roman"/>
          <w:sz w:val="24"/>
          <w:szCs w:val="24"/>
          <w:spacing w:val="-3"/>
        </w:rPr>
        <w:t>1.9</w:t>
      </w:r>
      <w:r>
        <w:rPr>
          <w:rFonts w:ascii="FangSong" w:hAnsi="FangSong" w:eastAsia="FangSong" w:cs="FangSong"/>
          <w:sz w:val="24"/>
          <w:szCs w:val="24"/>
          <w:spacing w:val="-3"/>
        </w:rPr>
        <w:t>所示</w:t>
      </w:r>
      <w:r>
        <w:rPr>
          <w:rFonts w:ascii="Times New Roman" w:hAnsi="Times New Roman" w:eastAsia="Times New Roman" w:cs="Times New Roman"/>
          <w:sz w:val="15"/>
          <w:szCs w:val="15"/>
          <w:spacing w:val="-3"/>
          <w:position w:val="8"/>
        </w:rPr>
        <w:t>[47-50]</w:t>
      </w:r>
      <w:r>
        <w:rPr>
          <w:rFonts w:ascii="FangSong" w:hAnsi="FangSong" w:eastAsia="FangSong" w:cs="FangSong"/>
          <w:sz w:val="24"/>
          <w:szCs w:val="24"/>
          <w:spacing w:val="-3"/>
        </w:rPr>
        <w:t>。其中，</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R</w:t>
      </w:r>
      <w:r>
        <w:rPr>
          <w:rFonts w:ascii="Times New Roman" w:hAnsi="Times New Roman" w:eastAsia="Times New Roman" w:cs="Times New Roman"/>
          <w:sz w:val="15"/>
          <w:szCs w:val="15"/>
          <w:spacing w:val="-4"/>
          <w:position w:val="-4"/>
        </w:rPr>
        <w:t>a  </w:t>
      </w:r>
      <w:r>
        <w:rPr>
          <w:rFonts w:ascii="FangSong" w:hAnsi="FangSong" w:eastAsia="FangSong" w:cs="FangSong"/>
          <w:sz w:val="24"/>
          <w:szCs w:val="24"/>
          <w:spacing w:val="-4"/>
        </w:rPr>
        <w:t>和</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4"/>
        </w:rPr>
        <w:t>R</w:t>
      </w:r>
      <w:r>
        <w:rPr>
          <w:rFonts w:ascii="Times New Roman" w:hAnsi="Times New Roman" w:eastAsia="Times New Roman" w:cs="Times New Roman"/>
          <w:sz w:val="15"/>
          <w:szCs w:val="15"/>
          <w:spacing w:val="-4"/>
          <w:position w:val="-4"/>
        </w:rPr>
        <w:t>c  </w:t>
      </w:r>
      <w:r>
        <w:rPr>
          <w:rFonts w:ascii="FangSong" w:hAnsi="FangSong" w:eastAsia="FangSong" w:cs="FangSong"/>
          <w:sz w:val="24"/>
          <w:szCs w:val="24"/>
          <w:spacing w:val="-4"/>
        </w:rPr>
        <w:t>分别为等效铜损电阻</w:t>
      </w:r>
      <w:r>
        <w:rPr>
          <w:rFonts w:ascii="FangSong" w:hAnsi="FangSong" w:eastAsia="FangSong" w:cs="FangSong"/>
          <w:sz w:val="24"/>
          <w:szCs w:val="24"/>
        </w:rPr>
        <w:t xml:space="preserve"> </w:t>
      </w:r>
      <w:r>
        <w:rPr>
          <w:rFonts w:ascii="FangSong" w:hAnsi="FangSong" w:eastAsia="FangSong" w:cs="FangSong"/>
          <w:sz w:val="24"/>
          <w:szCs w:val="24"/>
          <w:spacing w:val="-5"/>
        </w:rPr>
        <w:t>和等效铁损电阻。该模型将等效铁损电阻与电机的内电势相并联，</w:t>
      </w:r>
      <w:r>
        <w:rPr>
          <w:rFonts w:ascii="FangSong" w:hAnsi="FangSong" w:eastAsia="FangSong" w:cs="FangSong"/>
          <w:sz w:val="24"/>
          <w:szCs w:val="24"/>
          <w:spacing w:val="-5"/>
        </w:rPr>
        <w:t xml:space="preserve"> </w:t>
      </w:r>
      <w:r>
        <w:rPr>
          <w:rFonts w:ascii="FangSong" w:hAnsi="FangSong" w:eastAsia="FangSong" w:cs="FangSong"/>
          <w:sz w:val="24"/>
          <w:szCs w:val="24"/>
          <w:spacing w:val="-5"/>
        </w:rPr>
        <w:t>以近似反映电机铁损随</w:t>
      </w:r>
      <w:r>
        <w:rPr>
          <w:rFonts w:ascii="FangSong" w:hAnsi="FangSong" w:eastAsia="FangSong" w:cs="FangSong"/>
          <w:sz w:val="24"/>
          <w:szCs w:val="24"/>
          <w:spacing w:val="2"/>
        </w:rPr>
        <w:t xml:space="preserve"> </w:t>
      </w:r>
      <w:r>
        <w:rPr>
          <w:rFonts w:ascii="FangSong" w:hAnsi="FangSong" w:eastAsia="FangSong" w:cs="FangSong"/>
          <w:sz w:val="24"/>
          <w:szCs w:val="24"/>
          <w:spacing w:val="-5"/>
        </w:rPr>
        <w:t>供电频率变化的关系。</w:t>
      </w:r>
    </w:p>
    <w:p>
      <w:pPr>
        <w:ind w:firstLine="1812"/>
        <w:spacing w:before="55" w:line="1546" w:lineRule="exact"/>
        <w:rPr/>
      </w:pPr>
      <w:r>
        <w:rPr>
          <w:position w:val="-30"/>
        </w:rPr>
        <w:drawing>
          <wp:inline distT="0" distB="0" distL="0" distR="0">
            <wp:extent cx="4791465" cy="981457"/>
            <wp:effectExtent l="0" t="0" r="0" b="0"/>
            <wp:docPr id="42" name="IM 42"/>
            <wp:cNvGraphicFramePr/>
            <a:graphic>
              <a:graphicData uri="http://schemas.openxmlformats.org/drawingml/2006/picture">
                <pic:pic>
                  <pic:nvPicPr>
                    <pic:cNvPr id="42" name="IM 42"/>
                    <pic:cNvPicPr/>
                  </pic:nvPicPr>
                  <pic:blipFill>
                    <a:blip r:embed="rId47"/>
                    <a:stretch>
                      <a:fillRect/>
                    </a:stretch>
                  </pic:blipFill>
                  <pic:spPr>
                    <a:xfrm rot="0">
                      <a:off x="0" y="0"/>
                      <a:ext cx="4791465" cy="981457"/>
                    </a:xfrm>
                    <a:prstGeom prst="rect">
                      <a:avLst/>
                    </a:prstGeom>
                  </pic:spPr>
                </pic:pic>
              </a:graphicData>
            </a:graphic>
          </wp:inline>
        </w:drawing>
      </w:r>
    </w:p>
    <w:p>
      <w:pPr>
        <w:ind w:left="4202"/>
        <w:spacing w:before="166" w:line="220" w:lineRule="auto"/>
        <w:outlineLvl w:val="0"/>
        <w:rPr>
          <w:rFonts w:ascii="FangSong" w:hAnsi="FangSong" w:eastAsia="FangSong" w:cs="FangSong"/>
          <w:sz w:val="21"/>
          <w:szCs w:val="21"/>
        </w:rPr>
      </w:pPr>
      <w:bookmarkStart w:name="bookmark70" w:id="181"/>
      <w:bookmarkEnd w:id="181"/>
      <w:r>
        <w:rPr>
          <w:rFonts w:ascii="FangSong" w:hAnsi="FangSong" w:eastAsia="FangSong" w:cs="FangSong"/>
          <w:sz w:val="21"/>
          <w:szCs w:val="21"/>
          <w:b/>
          <w:bCs/>
          <w:spacing w:val="-4"/>
        </w:rPr>
        <w:t>图</w:t>
      </w:r>
      <w:r>
        <w:rPr>
          <w:rFonts w:ascii="FangSong" w:hAnsi="FangSong" w:eastAsia="FangSong" w:cs="FangSong"/>
          <w:sz w:val="21"/>
          <w:szCs w:val="21"/>
          <w:spacing w:val="-39"/>
        </w:rPr>
        <w:t xml:space="preserve"> </w:t>
      </w:r>
      <w:r>
        <w:rPr>
          <w:rFonts w:ascii="Times New Roman" w:hAnsi="Times New Roman" w:eastAsia="Times New Roman" w:cs="Times New Roman"/>
          <w:sz w:val="21"/>
          <w:szCs w:val="21"/>
          <w:b/>
          <w:bCs/>
          <w:spacing w:val="-4"/>
        </w:rPr>
        <w:t>1.9    </w:t>
      </w:r>
      <w:r>
        <w:rPr>
          <w:rFonts w:ascii="FangSong" w:hAnsi="FangSong" w:eastAsia="FangSong" w:cs="FangSong"/>
          <w:sz w:val="21"/>
          <w:szCs w:val="21"/>
          <w:b/>
          <w:bCs/>
          <w:spacing w:val="-4"/>
        </w:rPr>
        <w:t>并联等效铁损电阻模型</w:t>
      </w:r>
    </w:p>
    <w:p>
      <w:pPr>
        <w:spacing w:line="244" w:lineRule="auto"/>
        <w:rPr>
          <w:rFonts w:ascii="Arial"/>
          <w:sz w:val="21"/>
        </w:rPr>
      </w:pPr>
      <w:r/>
    </w:p>
    <w:p>
      <w:pPr>
        <w:ind w:left="951" w:firstLine="482"/>
        <w:spacing w:before="78" w:line="354" w:lineRule="auto"/>
        <w:jc w:val="both"/>
        <w:rPr>
          <w:rFonts w:ascii="FangSong" w:hAnsi="FangSong" w:eastAsia="FangSong" w:cs="FangSong"/>
          <w:sz w:val="24"/>
          <w:szCs w:val="24"/>
        </w:rPr>
      </w:pPr>
      <w:r>
        <w:rPr>
          <w:rFonts w:ascii="FangSong" w:hAnsi="FangSong" w:eastAsia="FangSong" w:cs="FangSong"/>
          <w:sz w:val="24"/>
          <w:szCs w:val="24"/>
          <w:spacing w:val="-2"/>
        </w:rPr>
        <w:t>上述三种建模方法中，经验公式法、瞬态模型法在实际应用时均需要</w:t>
      </w:r>
      <w:r>
        <w:rPr>
          <w:rFonts w:ascii="FangSong" w:hAnsi="FangSong" w:eastAsia="FangSong" w:cs="FangSong"/>
          <w:sz w:val="24"/>
          <w:szCs w:val="24"/>
          <w:spacing w:val="-3"/>
        </w:rPr>
        <w:t>与复杂的电磁建</w:t>
      </w:r>
      <w:r>
        <w:rPr>
          <w:rFonts w:ascii="FangSong" w:hAnsi="FangSong" w:eastAsia="FangSong" w:cs="FangSong"/>
          <w:sz w:val="24"/>
          <w:szCs w:val="24"/>
        </w:rPr>
        <w:t xml:space="preserve"> </w:t>
      </w:r>
      <w:r>
        <w:rPr>
          <w:rFonts w:ascii="FangSong" w:hAnsi="FangSong" w:eastAsia="FangSong" w:cs="FangSong"/>
          <w:sz w:val="24"/>
          <w:szCs w:val="24"/>
          <w:spacing w:val="-2"/>
        </w:rPr>
        <w:t>模方法（例如有限元建模方法）相结合，这将导致极大的计算资源需求、耗时的仿真运算</w:t>
      </w:r>
      <w:r>
        <w:rPr>
          <w:rFonts w:ascii="FangSong" w:hAnsi="FangSong" w:eastAsia="FangSong" w:cs="FangSong"/>
          <w:sz w:val="24"/>
          <w:szCs w:val="24"/>
        </w:rPr>
        <w:t xml:space="preserve"> </w:t>
      </w:r>
      <w:r>
        <w:rPr>
          <w:rFonts w:ascii="FangSong" w:hAnsi="FangSong" w:eastAsia="FangSong" w:cs="FangSong"/>
          <w:sz w:val="24"/>
          <w:szCs w:val="24"/>
          <w:spacing w:val="-5"/>
        </w:rPr>
        <w:t>过程。而与此同时，</w:t>
      </w:r>
      <w:r>
        <w:rPr>
          <w:rFonts w:ascii="FangSong" w:hAnsi="FangSong" w:eastAsia="FangSong" w:cs="FangSong"/>
          <w:sz w:val="24"/>
          <w:szCs w:val="24"/>
          <w:spacing w:val="-5"/>
        </w:rPr>
        <w:t xml:space="preserve"> </w:t>
      </w:r>
      <w:r>
        <w:rPr>
          <w:rFonts w:ascii="FangSong" w:hAnsi="FangSong" w:eastAsia="FangSong" w:cs="FangSong"/>
          <w:sz w:val="24"/>
          <w:szCs w:val="24"/>
          <w:spacing w:val="-5"/>
        </w:rPr>
        <w:t>等效电阻法将电机各微元的损耗集总表征为等效电路参数，避免了复</w:t>
      </w:r>
      <w:r>
        <w:rPr>
          <w:rFonts w:ascii="FangSong" w:hAnsi="FangSong" w:eastAsia="FangSong" w:cs="FangSong"/>
          <w:sz w:val="24"/>
          <w:szCs w:val="24"/>
          <w:spacing w:val="1"/>
        </w:rPr>
        <w:t xml:space="preserve"> </w:t>
      </w:r>
      <w:r>
        <w:rPr>
          <w:rFonts w:ascii="FangSong" w:hAnsi="FangSong" w:eastAsia="FangSong" w:cs="FangSong"/>
          <w:sz w:val="24"/>
          <w:szCs w:val="24"/>
          <w:spacing w:val="-5"/>
        </w:rPr>
        <w:t>杂的电磁仿真计算，并且描述形式更简洁。因而，</w:t>
      </w:r>
      <w:r>
        <w:rPr>
          <w:rFonts w:ascii="FangSong" w:hAnsi="FangSong" w:eastAsia="FangSong" w:cs="FangSong"/>
          <w:sz w:val="24"/>
          <w:szCs w:val="24"/>
          <w:spacing w:val="-5"/>
        </w:rPr>
        <w:t xml:space="preserve"> </w:t>
      </w:r>
      <w:r>
        <w:rPr>
          <w:rFonts w:ascii="FangSong" w:hAnsi="FangSong" w:eastAsia="FangSong" w:cs="FangSong"/>
          <w:sz w:val="24"/>
          <w:szCs w:val="24"/>
          <w:spacing w:val="-5"/>
        </w:rPr>
        <w:t>等效电阻法被广泛应用于效率优化控制</w:t>
      </w:r>
      <w:r>
        <w:rPr>
          <w:rFonts w:ascii="FangSong" w:hAnsi="FangSong" w:eastAsia="FangSong" w:cs="FangSong"/>
          <w:sz w:val="24"/>
          <w:szCs w:val="24"/>
          <w:spacing w:val="1"/>
        </w:rPr>
        <w:t xml:space="preserve"> </w:t>
      </w:r>
      <w:r>
        <w:rPr>
          <w:rFonts w:ascii="FangSong" w:hAnsi="FangSong" w:eastAsia="FangSong" w:cs="FangSong"/>
          <w:sz w:val="24"/>
          <w:szCs w:val="24"/>
          <w:spacing w:val="1"/>
          <w:position w:val="-2"/>
        </w:rPr>
        <w:t>算法的开发研究</w:t>
      </w:r>
      <w:r>
        <w:rPr>
          <w:rFonts w:ascii="Times New Roman" w:hAnsi="Times New Roman" w:eastAsia="Times New Roman" w:cs="Times New Roman"/>
          <w:sz w:val="15"/>
          <w:szCs w:val="15"/>
          <w:spacing w:val="1"/>
          <w:position w:val="5"/>
        </w:rPr>
        <w:t>[48-49,57-58]</w:t>
      </w:r>
      <w:r>
        <w:rPr>
          <w:rFonts w:ascii="FangSong" w:hAnsi="FangSong" w:eastAsia="FangSong" w:cs="FangSong"/>
          <w:sz w:val="24"/>
          <w:szCs w:val="24"/>
          <w:spacing w:val="1"/>
          <w:position w:val="-2"/>
        </w:rPr>
        <w:t>。</w:t>
      </w:r>
    </w:p>
    <w:p>
      <w:pPr>
        <w:ind w:left="5516"/>
        <w:spacing w:before="2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10</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5"/>
          <w:pgSz w:w="11906" w:h="16838"/>
          <w:pgMar w:top="1854" w:right="1247" w:bottom="0" w:left="424" w:header="1590" w:footer="0" w:gutter="0"/>
        </w:sectPr>
        <w:rPr>
          <w:rFonts w:ascii="Arial" w:hAnsi="Arial" w:eastAsia="Arial" w:cs="Arial"/>
          <w:sz w:val="23"/>
          <w:szCs w:val="23"/>
        </w:rPr>
      </w:pPr>
    </w:p>
    <w:p>
      <w:pPr>
        <w:spacing w:line="352" w:lineRule="auto"/>
        <w:rPr>
          <w:rFonts w:ascii="Arial"/>
          <w:sz w:val="21"/>
        </w:rPr>
      </w:pPr>
      <w:r/>
    </w:p>
    <w:p>
      <w:pPr>
        <w:ind w:left="952"/>
        <w:spacing w:before="78" w:line="222" w:lineRule="auto"/>
        <w:outlineLvl w:val="2"/>
        <w:rPr>
          <w:rFonts w:ascii="FangSong" w:hAnsi="FangSong" w:eastAsia="FangSong" w:cs="FangSong"/>
          <w:sz w:val="24"/>
          <w:szCs w:val="24"/>
        </w:rPr>
      </w:pPr>
      <w:bookmarkStart w:name="bookmark163" w:id="182"/>
      <w:bookmarkEnd w:id="182"/>
      <w:bookmarkStart w:name="bookmark7" w:id="183"/>
      <w:bookmarkEnd w:id="183"/>
      <w:r>
        <w:rPr>
          <w:rFonts w:ascii="Times New Roman" w:hAnsi="Times New Roman" w:eastAsia="Times New Roman" w:cs="Times New Roman"/>
          <w:sz w:val="24"/>
          <w:szCs w:val="24"/>
          <w:b/>
          <w:bCs/>
          <w:spacing w:val="-3"/>
        </w:rPr>
        <w:t>1.2.2    </w:t>
      </w:r>
      <w:r>
        <w:rPr>
          <w:rFonts w:ascii="FangSong" w:hAnsi="FangSong" w:eastAsia="FangSong" w:cs="FangSong"/>
          <w:sz w:val="24"/>
          <w:szCs w:val="24"/>
          <w:b/>
          <w:bCs/>
          <w:spacing w:val="-3"/>
        </w:rPr>
        <w:t>主要研究内容</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b/>
          <w:bCs/>
          <w:spacing w:val="-3"/>
        </w:rPr>
        <w:t>2</w:t>
      </w:r>
      <w:r>
        <w:rPr>
          <w:rFonts w:ascii="FangSong" w:hAnsi="FangSong" w:eastAsia="FangSong" w:cs="FangSong"/>
          <w:sz w:val="24"/>
          <w:szCs w:val="24"/>
          <w:b/>
          <w:bCs/>
          <w:spacing w:val="-3"/>
        </w:rPr>
        <w:t>：控制目标</w:t>
      </w:r>
    </w:p>
    <w:p>
      <w:pPr>
        <w:spacing w:line="256" w:lineRule="auto"/>
        <w:rPr>
          <w:rFonts w:ascii="Arial"/>
          <w:sz w:val="21"/>
        </w:rPr>
      </w:pPr>
      <w:r/>
    </w:p>
    <w:p>
      <w:pPr>
        <w:ind w:left="816" w:right="119" w:firstLine="616"/>
        <w:spacing w:before="78" w:line="345" w:lineRule="auto"/>
        <w:jc w:val="both"/>
        <w:rPr>
          <w:rFonts w:ascii="FangSong" w:hAnsi="FangSong" w:eastAsia="FangSong" w:cs="FangSong"/>
          <w:sz w:val="24"/>
          <w:szCs w:val="24"/>
        </w:rPr>
      </w:pPr>
      <w:r>
        <w:rPr>
          <w:rFonts w:ascii="FangSong" w:hAnsi="FangSong" w:eastAsia="FangSong" w:cs="FangSong"/>
          <w:sz w:val="24"/>
          <w:szCs w:val="24"/>
          <w:spacing w:val="4"/>
        </w:rPr>
        <w:t>根据控制目标的不同，现有的效率优化控制算法主要分为两大类：最大转矩电流比</w:t>
      </w:r>
      <w:r>
        <w:rPr>
          <w:rFonts w:ascii="FangSong" w:hAnsi="FangSong" w:eastAsia="FangSong" w:cs="FangSong"/>
          <w:sz w:val="24"/>
          <w:szCs w:val="24"/>
          <w:spacing w:val="15"/>
        </w:rPr>
        <w:t xml:space="preserve"> </w:t>
      </w:r>
      <w:r>
        <w:rPr>
          <w:rFonts w:ascii="FangSong" w:hAnsi="FangSong" w:eastAsia="FangSong" w:cs="FangSong"/>
          <w:sz w:val="24"/>
          <w:szCs w:val="24"/>
        </w:rPr>
        <w:t>（</w:t>
      </w:r>
      <w:r>
        <w:rPr>
          <w:rFonts w:ascii="Times New Roman" w:hAnsi="Times New Roman" w:eastAsia="Times New Roman" w:cs="Times New Roman"/>
          <w:sz w:val="24"/>
          <w:szCs w:val="24"/>
        </w:rPr>
        <w:t>Maximum Torque Per Ampere, MTPA</w:t>
      </w:r>
      <w:r>
        <w:rPr>
          <w:rFonts w:ascii="FangSong" w:hAnsi="FangSong" w:eastAsia="FangSong" w:cs="FangSong"/>
          <w:sz w:val="24"/>
          <w:szCs w:val="24"/>
        </w:rPr>
        <w:t>）控制</w:t>
      </w:r>
      <w:r>
        <w:rPr>
          <w:rFonts w:ascii="Times New Roman" w:hAnsi="Times New Roman" w:eastAsia="Times New Roman" w:cs="Times New Roman"/>
          <w:sz w:val="15"/>
          <w:szCs w:val="15"/>
          <w:position w:val="8"/>
        </w:rPr>
        <w:t>[59-63]</w:t>
      </w:r>
      <w:r>
        <w:rPr>
          <w:rFonts w:ascii="Times New Roman" w:hAnsi="Times New Roman" w:eastAsia="Times New Roman" w:cs="Times New Roman"/>
          <w:sz w:val="15"/>
          <w:szCs w:val="15"/>
          <w:spacing w:val="-3"/>
          <w:position w:val="8"/>
        </w:rPr>
        <w:t xml:space="preserve"> </w:t>
      </w:r>
      <w:r>
        <w:rPr>
          <w:rFonts w:ascii="FangSong" w:hAnsi="FangSong" w:eastAsia="FangSong" w:cs="FangSong"/>
          <w:sz w:val="24"/>
          <w:szCs w:val="24"/>
        </w:rPr>
        <w:t>和最大效率转矩比（</w:t>
      </w:r>
      <w:r>
        <w:rPr>
          <w:rFonts w:ascii="Times New Roman" w:hAnsi="Times New Roman" w:eastAsia="Times New Roman" w:cs="Times New Roman"/>
          <w:sz w:val="24"/>
          <w:szCs w:val="24"/>
        </w:rPr>
        <w:t>Maximum Efficiency </w:t>
      </w:r>
      <w:r>
        <w:rPr>
          <w:rFonts w:ascii="Times New Roman" w:hAnsi="Times New Roman" w:eastAsia="Times New Roman" w:cs="Times New Roman"/>
          <w:sz w:val="24"/>
          <w:szCs w:val="24"/>
        </w:rPr>
        <w:t>Per</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Torque</w:t>
      </w:r>
      <w:r>
        <w:rPr>
          <w:rFonts w:ascii="Times New Roman" w:hAnsi="Times New Roman" w:eastAsia="Times New Roman" w:cs="Times New Roman"/>
          <w:sz w:val="24"/>
          <w:szCs w:val="24"/>
          <w:spacing w:val="1"/>
        </w:rPr>
        <w:t>, </w:t>
      </w:r>
      <w:r>
        <w:rPr>
          <w:rFonts w:ascii="Times New Roman" w:hAnsi="Times New Roman" w:eastAsia="Times New Roman" w:cs="Times New Roman"/>
          <w:sz w:val="24"/>
          <w:szCs w:val="24"/>
        </w:rPr>
        <w:t>MEPT</w:t>
      </w:r>
      <w:r>
        <w:rPr>
          <w:rFonts w:ascii="FangSong" w:hAnsi="FangSong" w:eastAsia="FangSong" w:cs="FangSong"/>
          <w:sz w:val="24"/>
          <w:szCs w:val="24"/>
          <w:spacing w:val="1"/>
        </w:rPr>
        <w:t>）控制</w:t>
      </w:r>
      <w:r>
        <w:rPr>
          <w:rFonts w:ascii="Times New Roman" w:hAnsi="Times New Roman" w:eastAsia="Times New Roman" w:cs="Times New Roman"/>
          <w:sz w:val="15"/>
          <w:szCs w:val="15"/>
          <w:spacing w:val="1"/>
          <w:position w:val="8"/>
        </w:rPr>
        <w:t>[64-66]</w:t>
      </w:r>
      <w:r>
        <w:rPr>
          <w:rFonts w:ascii="FangSong" w:hAnsi="FangSong" w:eastAsia="FangSong" w:cs="FangSong"/>
          <w:sz w:val="24"/>
          <w:szCs w:val="24"/>
          <w:spacing w:val="1"/>
        </w:rPr>
        <w:t>。两者的核心控制公式分别如下式</w:t>
      </w:r>
      <w:r>
        <w:rPr>
          <w:rFonts w:ascii="FangSong" w:hAnsi="FangSong" w:eastAsia="FangSong" w:cs="FangSong"/>
          <w:sz w:val="24"/>
          <w:szCs w:val="24"/>
          <w:spacing w:val="-25"/>
        </w:rPr>
        <w:t xml:space="preserve"> </w:t>
      </w:r>
      <w:r>
        <w:rPr>
          <w:rFonts w:ascii="Times New Roman" w:hAnsi="Times New Roman" w:eastAsia="Times New Roman" w:cs="Times New Roman"/>
          <w:sz w:val="24"/>
          <w:szCs w:val="24"/>
          <w:spacing w:val="1"/>
        </w:rPr>
        <w:t>(1.9)</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(1.10</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rPr>
        <w:t>所示。</w:t>
      </w:r>
    </w:p>
    <w:p>
      <w:pPr>
        <w:ind w:left="3941"/>
        <w:spacing w:before="297"/>
        <w:rPr>
          <w:rFonts w:ascii="Times New Roman" w:hAnsi="Times New Roman" w:eastAsia="Times New Roman" w:cs="Times New Roman"/>
          <w:sz w:val="24"/>
          <w:szCs w:val="24"/>
        </w:rPr>
      </w:pPr>
      <w:r>
        <w:rPr>
          <w:rFonts w:ascii="Times New Roman" w:hAnsi="Times New Roman" w:eastAsia="Times New Roman" w:cs="Times New Roman"/>
          <w:sz w:val="24"/>
          <w:szCs w:val="24"/>
          <w:position w:val="-36"/>
        </w:rPr>
        <w:drawing>
          <wp:inline distT="0" distB="0" distL="0" distR="0">
            <wp:extent cx="889063" cy="481736"/>
            <wp:effectExtent l="0" t="0" r="0" b="0"/>
            <wp:docPr id="44" name="IM 44"/>
            <wp:cNvGraphicFramePr/>
            <a:graphic>
              <a:graphicData uri="http://schemas.openxmlformats.org/drawingml/2006/picture">
                <pic:pic>
                  <pic:nvPicPr>
                    <pic:cNvPr id="44" name="IM 44"/>
                    <pic:cNvPicPr/>
                  </pic:nvPicPr>
                  <pic:blipFill>
                    <a:blip r:embed="rId49"/>
                    <a:stretch>
                      <a:fillRect/>
                    </a:stretch>
                  </pic:blipFill>
                  <pic:spPr>
                    <a:xfrm rot="0">
                      <a:off x="0" y="0"/>
                      <a:ext cx="889063" cy="481736"/>
                    </a:xfrm>
                    <a:prstGeom prst="rect">
                      <a:avLst/>
                    </a:prstGeom>
                  </pic:spPr>
                </pic:pic>
              </a:graphicData>
            </a:graphic>
          </wp:inline>
        </w:drawing>
      </w:r>
      <w:r>
        <w:rPr>
          <w:rFonts w:ascii="Times New Roman" w:hAnsi="Times New Roman" w:eastAsia="Times New Roman" w:cs="Times New Roman"/>
          <w:sz w:val="24"/>
          <w:szCs w:val="24"/>
          <w:spacing w:val="6"/>
          <w:position w:val="-14"/>
        </w:rPr>
        <w:t xml:space="preserve">        </w:t>
      </w:r>
      <w:r>
        <w:rPr>
          <w:rFonts w:ascii="Times New Roman" w:hAnsi="Times New Roman" w:eastAsia="Times New Roman" w:cs="Times New Roman"/>
          <w:sz w:val="24"/>
          <w:szCs w:val="24"/>
          <w:spacing w:val="-14"/>
          <w:position w:val="-14"/>
        </w:rPr>
        <w:t>S</w:t>
      </w:r>
      <w:r>
        <w:rPr>
          <w:rFonts w:ascii="Times New Roman" w:hAnsi="Times New Roman" w:eastAsia="Times New Roman" w:cs="Times New Roman"/>
          <w:sz w:val="24"/>
          <w:szCs w:val="24"/>
          <w:spacing w:val="-27"/>
          <w:position w:val="-14"/>
        </w:rPr>
        <w:t xml:space="preserve"> </w:t>
      </w:r>
      <w:r>
        <w:rPr>
          <w:rFonts w:ascii="Times New Roman" w:hAnsi="Times New Roman" w:eastAsia="Times New Roman" w:cs="Times New Roman"/>
          <w:sz w:val="24"/>
          <w:szCs w:val="24"/>
          <w:spacing w:val="-14"/>
          <w:position w:val="-14"/>
        </w:rPr>
        <w:t>.</w:t>
      </w:r>
      <w:r>
        <w:rPr>
          <w:rFonts w:ascii="Times New Roman" w:hAnsi="Times New Roman" w:eastAsia="Times New Roman" w:cs="Times New Roman"/>
          <w:sz w:val="24"/>
          <w:szCs w:val="24"/>
          <w:spacing w:val="12"/>
          <w:position w:val="-14"/>
        </w:rPr>
        <w:t xml:space="preserve"> </w:t>
      </w:r>
      <w:r>
        <w:rPr>
          <w:rFonts w:ascii="Times New Roman" w:hAnsi="Times New Roman" w:eastAsia="Times New Roman" w:cs="Times New Roman"/>
          <w:sz w:val="24"/>
          <w:szCs w:val="24"/>
          <w:spacing w:val="-14"/>
          <w:position w:val="-14"/>
        </w:rPr>
        <w:t>t.</w:t>
      </w:r>
      <w:r>
        <w:rPr>
          <w:rFonts w:ascii="Times New Roman" w:hAnsi="Times New Roman" w:eastAsia="Times New Roman" w:cs="Times New Roman"/>
          <w:sz w:val="24"/>
          <w:szCs w:val="24"/>
          <w:spacing w:val="10"/>
          <w:position w:val="-14"/>
        </w:rPr>
        <w:t xml:space="preserve"> </w:t>
      </w:r>
      <w:r>
        <w:rPr>
          <w:rFonts w:ascii="Times New Roman" w:hAnsi="Times New Roman" w:eastAsia="Times New Roman" w:cs="Times New Roman"/>
          <w:sz w:val="24"/>
          <w:szCs w:val="24"/>
          <w:spacing w:val="-14"/>
          <w:position w:val="-14"/>
        </w:rPr>
        <w:t>T</w:t>
      </w:r>
      <w:r>
        <w:rPr>
          <w:rFonts w:ascii="Times New Roman" w:hAnsi="Times New Roman" w:eastAsia="Times New Roman" w:cs="Times New Roman"/>
          <w:sz w:val="22"/>
          <w:szCs w:val="22"/>
          <w:spacing w:val="-14"/>
          <w:position w:val="-18"/>
        </w:rPr>
        <w:t>em</w:t>
      </w:r>
      <w:r>
        <w:rPr>
          <w:rFonts w:ascii="Times New Roman" w:hAnsi="Times New Roman" w:eastAsia="Times New Roman" w:cs="Times New Roman"/>
          <w:sz w:val="22"/>
          <w:szCs w:val="22"/>
          <w:spacing w:val="31"/>
          <w:position w:val="-18"/>
        </w:rPr>
        <w:t xml:space="preserve"> </w:t>
      </w:r>
      <w:r>
        <w:rPr>
          <w:rFonts w:ascii="Times New Roman" w:hAnsi="Times New Roman" w:eastAsia="Times New Roman" w:cs="Times New Roman"/>
          <w:sz w:val="24"/>
          <w:szCs w:val="24"/>
          <w:spacing w:val="-14"/>
          <w:position w:val="-14"/>
        </w:rPr>
        <w:t>=</w:t>
      </w:r>
      <w:r>
        <w:rPr>
          <w:rFonts w:ascii="Times New Roman" w:hAnsi="Times New Roman" w:eastAsia="Times New Roman" w:cs="Times New Roman"/>
          <w:sz w:val="24"/>
          <w:szCs w:val="24"/>
          <w:spacing w:val="12"/>
          <w:position w:val="-14"/>
        </w:rPr>
        <w:t xml:space="preserve"> </w:t>
      </w:r>
      <w:r>
        <w:rPr>
          <w:rFonts w:ascii="Times New Roman" w:hAnsi="Times New Roman" w:eastAsia="Times New Roman" w:cs="Times New Roman"/>
          <w:sz w:val="24"/>
          <w:szCs w:val="24"/>
          <w:spacing w:val="-14"/>
          <w:position w:val="-14"/>
        </w:rPr>
        <w:t>T</w:t>
      </w:r>
      <w:r>
        <w:rPr>
          <w:rFonts w:ascii="Times New Roman" w:hAnsi="Times New Roman" w:eastAsia="Times New Roman" w:cs="Times New Roman"/>
          <w:sz w:val="22"/>
          <w:szCs w:val="22"/>
          <w:spacing w:val="-14"/>
          <w:position w:val="-18"/>
        </w:rPr>
        <w:t>ref</w:t>
      </w:r>
      <w:r>
        <w:rPr>
          <w:rFonts w:ascii="Times New Roman" w:hAnsi="Times New Roman" w:eastAsia="Times New Roman" w:cs="Times New Roman"/>
          <w:sz w:val="22"/>
          <w:szCs w:val="22"/>
          <w:position w:val="-18"/>
        </w:rPr>
        <w:t xml:space="preserve">                                              </w:t>
      </w:r>
      <w:r>
        <w:rPr>
          <w:rFonts w:ascii="Times New Roman" w:hAnsi="Times New Roman" w:eastAsia="Times New Roman" w:cs="Times New Roman"/>
          <w:sz w:val="24"/>
          <w:szCs w:val="24"/>
          <w:spacing w:val="-14"/>
          <w:position w:val="-14"/>
        </w:rPr>
        <w:t>(1.9)</w:t>
      </w:r>
    </w:p>
    <w:p>
      <w:pPr>
        <w:ind w:left="4125"/>
        <w:spacing w:before="61"/>
        <w:rPr>
          <w:rFonts w:ascii="Times New Roman" w:hAnsi="Times New Roman" w:eastAsia="Times New Roman" w:cs="Times New Roman"/>
          <w:sz w:val="24"/>
          <w:szCs w:val="24"/>
        </w:rPr>
      </w:pPr>
      <w:r>
        <w:rPr>
          <w:rFonts w:ascii="Times New Roman" w:hAnsi="Times New Roman" w:eastAsia="Times New Roman" w:cs="Times New Roman"/>
          <w:sz w:val="24"/>
          <w:szCs w:val="24"/>
          <w:position w:val="-20"/>
        </w:rPr>
        <w:drawing>
          <wp:inline distT="0" distB="0" distL="0" distR="0">
            <wp:extent cx="656133" cy="360121"/>
            <wp:effectExtent l="0" t="0" r="0" b="0"/>
            <wp:docPr id="46" name="IM 46"/>
            <wp:cNvGraphicFramePr/>
            <a:graphic>
              <a:graphicData uri="http://schemas.openxmlformats.org/drawingml/2006/picture">
                <pic:pic>
                  <pic:nvPicPr>
                    <pic:cNvPr id="46" name="IM 46"/>
                    <pic:cNvPicPr/>
                  </pic:nvPicPr>
                  <pic:blipFill>
                    <a:blip r:embed="rId50"/>
                    <a:stretch>
                      <a:fillRect/>
                    </a:stretch>
                  </pic:blipFill>
                  <pic:spPr>
                    <a:xfrm rot="0">
                      <a:off x="0" y="0"/>
                      <a:ext cx="656133" cy="360121"/>
                    </a:xfrm>
                    <a:prstGeom prst="rect">
                      <a:avLst/>
                    </a:prstGeom>
                  </pic:spPr>
                </pic:pic>
              </a:graphicData>
            </a:graphic>
          </wp:inline>
        </w:drawing>
      </w:r>
      <w:r>
        <w:rPr>
          <w:rFonts w:ascii="Times New Roman" w:hAnsi="Times New Roman" w:eastAsia="Times New Roman" w:cs="Times New Roman"/>
          <w:sz w:val="24"/>
          <w:szCs w:val="24"/>
          <w:spacing w:val="6"/>
        </w:rPr>
        <w:t xml:space="preserve">        </w:t>
      </w:r>
      <w:r>
        <w:rPr>
          <w:rFonts w:ascii="Times New Roman" w:hAnsi="Times New Roman" w:eastAsia="Times New Roman" w:cs="Times New Roman"/>
          <w:sz w:val="24"/>
          <w:szCs w:val="24"/>
          <w:spacing w:val="-13"/>
        </w:rPr>
        <w:t>S</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13"/>
        </w:rPr>
        <w:t>.</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3"/>
        </w:rPr>
        <w:t>t.</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spacing w:val="-13"/>
        </w:rPr>
        <w:t>T</w:t>
      </w:r>
      <w:r>
        <w:rPr>
          <w:rFonts w:ascii="Times New Roman" w:hAnsi="Times New Roman" w:eastAsia="Times New Roman" w:cs="Times New Roman"/>
          <w:sz w:val="15"/>
          <w:szCs w:val="15"/>
          <w:position w:val="-2"/>
        </w:rPr>
        <w:t>em</w:t>
      </w:r>
      <w:r>
        <w:rPr>
          <w:rFonts w:ascii="Times New Roman" w:hAnsi="Times New Roman" w:eastAsia="Times New Roman" w:cs="Times New Roman"/>
          <w:sz w:val="15"/>
          <w:szCs w:val="15"/>
          <w:spacing w:val="5"/>
          <w:position w:val="-2"/>
        </w:rPr>
        <w:t xml:space="preserve">  </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2"/>
        </w:rPr>
        <w:t>ref                                                   </w:t>
      </w:r>
      <w:r>
        <w:rPr>
          <w:rFonts w:ascii="Times New Roman" w:hAnsi="Times New Roman" w:eastAsia="Times New Roman" w:cs="Times New Roman"/>
          <w:sz w:val="15"/>
          <w:szCs w:val="15"/>
          <w:spacing w:val="-1"/>
          <w:position w:val="-2"/>
        </w:rPr>
        <w:t xml:space="preserve">                   </w:t>
      </w:r>
      <w:r>
        <w:rPr>
          <w:rFonts w:ascii="Times New Roman" w:hAnsi="Times New Roman" w:eastAsia="Times New Roman" w:cs="Times New Roman"/>
          <w:sz w:val="24"/>
          <w:szCs w:val="24"/>
          <w:spacing w:val="-1"/>
        </w:rPr>
        <w:t>(1.10)</w:t>
      </w:r>
    </w:p>
    <w:p>
      <w:pPr>
        <w:ind w:left="954" w:firstLine="480"/>
        <w:spacing w:before="128" w:line="345" w:lineRule="auto"/>
        <w:jc w:val="both"/>
        <w:rPr>
          <w:rFonts w:ascii="FangSong" w:hAnsi="FangSong" w:eastAsia="FangSong" w:cs="FangSong"/>
          <w:sz w:val="24"/>
          <w:szCs w:val="24"/>
        </w:rPr>
      </w:pPr>
      <w:r>
        <w:rPr>
          <w:rFonts w:ascii="FangSong" w:hAnsi="FangSong" w:eastAsia="FangSong" w:cs="FangSong"/>
          <w:sz w:val="24"/>
          <w:szCs w:val="24"/>
          <w:spacing w:val="-3"/>
        </w:rPr>
        <w:t>具体而言，</w:t>
      </w:r>
      <w:r>
        <w:rPr>
          <w:rFonts w:ascii="Times New Roman" w:hAnsi="Times New Roman" w:eastAsia="Times New Roman" w:cs="Times New Roman"/>
          <w:sz w:val="24"/>
          <w:szCs w:val="24"/>
          <w:spacing w:val="-3"/>
        </w:rPr>
        <w:t>MTPA</w:t>
      </w:r>
      <w:r>
        <w:rPr>
          <w:rFonts w:ascii="Times New Roman" w:hAnsi="Times New Roman" w:eastAsia="Times New Roman" w:cs="Times New Roman"/>
          <w:sz w:val="24"/>
          <w:szCs w:val="24"/>
          <w:spacing w:val="29"/>
          <w:w w:val="101"/>
        </w:rPr>
        <w:t xml:space="preserve"> </w:t>
      </w:r>
      <w:r>
        <w:rPr>
          <w:rFonts w:ascii="FangSong" w:hAnsi="FangSong" w:eastAsia="FangSong" w:cs="FangSong"/>
          <w:sz w:val="24"/>
          <w:szCs w:val="24"/>
          <w:spacing w:val="-3"/>
        </w:rPr>
        <w:t>在维持输出电磁转矩</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em</w:t>
      </w:r>
      <w:r>
        <w:rPr>
          <w:rFonts w:ascii="Times New Roman" w:hAnsi="Times New Roman" w:eastAsia="Times New Roman" w:cs="Times New Roman"/>
          <w:sz w:val="15"/>
          <w:szCs w:val="15"/>
          <w:spacing w:val="10"/>
          <w:w w:val="101"/>
          <w:position w:val="-3"/>
        </w:rPr>
        <w:t xml:space="preserve">  </w:t>
      </w:r>
      <w:r>
        <w:rPr>
          <w:rFonts w:ascii="FangSong" w:hAnsi="FangSong" w:eastAsia="FangSong" w:cs="FangSong"/>
          <w:sz w:val="24"/>
          <w:szCs w:val="24"/>
          <w:spacing w:val="-3"/>
        </w:rPr>
        <w:t>与目标转矩</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ref</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3"/>
        </w:rPr>
        <w:t>一致的情况下，尽可能地</w:t>
      </w:r>
      <w:r>
        <w:rPr>
          <w:rFonts w:ascii="FangSong" w:hAnsi="FangSong" w:eastAsia="FangSong" w:cs="FangSong"/>
          <w:sz w:val="24"/>
          <w:szCs w:val="24"/>
        </w:rPr>
        <w:t xml:space="preserve">  </w:t>
      </w:r>
      <w:r>
        <w:rPr>
          <w:rFonts w:ascii="FangSong" w:hAnsi="FangSong" w:eastAsia="FangSong" w:cs="FangSong"/>
          <w:sz w:val="24"/>
          <w:szCs w:val="24"/>
          <w:spacing w:val="-2"/>
        </w:rPr>
        <w:t>降低基波电流幅值</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I</w:t>
      </w:r>
      <w:r>
        <w:rPr>
          <w:rFonts w:ascii="Times New Roman" w:hAnsi="Times New Roman" w:eastAsia="Times New Roman" w:cs="Times New Roman"/>
          <w:sz w:val="15"/>
          <w:szCs w:val="15"/>
          <w:spacing w:val="-2"/>
          <w:position w:val="-3"/>
        </w:rPr>
        <w:t>m</w:t>
      </w:r>
      <w:r>
        <w:rPr>
          <w:rFonts w:ascii="FangSong" w:hAnsi="FangSong" w:eastAsia="FangSong" w:cs="FangSong"/>
          <w:sz w:val="24"/>
          <w:szCs w:val="24"/>
          <w:spacing w:val="-2"/>
        </w:rPr>
        <w:t>，从而达到最小电机铜损</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2"/>
        </w:rPr>
        <w:t>p</w:t>
      </w:r>
      <w:r>
        <w:rPr>
          <w:rFonts w:ascii="Times New Roman" w:hAnsi="Times New Roman" w:eastAsia="Times New Roman" w:cs="Times New Roman"/>
          <w:sz w:val="15"/>
          <w:szCs w:val="15"/>
          <w:spacing w:val="-2"/>
          <w:position w:val="-3"/>
        </w:rPr>
        <w:t>copper  </w:t>
      </w:r>
      <w:r>
        <w:rPr>
          <w:rFonts w:ascii="FangSong" w:hAnsi="FangSong" w:eastAsia="FangSong" w:cs="FangSong"/>
          <w:sz w:val="24"/>
          <w:szCs w:val="24"/>
          <w:spacing w:val="-2"/>
        </w:rPr>
        <w:t>的目标，如图</w:t>
      </w:r>
      <w:r>
        <w:rPr>
          <w:rFonts w:ascii="Times New Roman" w:hAnsi="Times New Roman" w:eastAsia="Times New Roman" w:cs="Times New Roman"/>
          <w:sz w:val="24"/>
          <w:szCs w:val="24"/>
          <w:spacing w:val="-2"/>
        </w:rPr>
        <w:t>1.10 (a) </w:t>
      </w:r>
      <w:r>
        <w:rPr>
          <w:rFonts w:ascii="FangSong" w:hAnsi="FangSong" w:eastAsia="FangSong" w:cs="FangSong"/>
          <w:sz w:val="24"/>
          <w:szCs w:val="24"/>
          <w:spacing w:val="-2"/>
        </w:rPr>
        <w:t>所示；而</w:t>
      </w:r>
      <w:r>
        <w:rPr>
          <w:rFonts w:ascii="FangSong" w:hAnsi="FangSong" w:eastAsia="FangSong" w:cs="FangSong"/>
          <w:sz w:val="24"/>
          <w:szCs w:val="24"/>
          <w:spacing w:val="-66"/>
        </w:rPr>
        <w:t xml:space="preserve"> </w:t>
      </w:r>
      <w:r>
        <w:rPr>
          <w:rFonts w:ascii="Times New Roman" w:hAnsi="Times New Roman" w:eastAsia="Times New Roman" w:cs="Times New Roman"/>
          <w:sz w:val="24"/>
          <w:szCs w:val="24"/>
          <w:spacing w:val="-2"/>
        </w:rPr>
        <w:t>MEPT</w:t>
      </w:r>
      <w:r>
        <w:rPr>
          <w:rFonts w:ascii="Times New Roman" w:hAnsi="Times New Roman" w:eastAsia="Times New Roman" w:cs="Times New Roman"/>
          <w:sz w:val="24"/>
          <w:szCs w:val="24"/>
        </w:rPr>
        <w:t xml:space="preserve">   </w:t>
      </w:r>
      <w:r>
        <w:rPr>
          <w:rFonts w:ascii="FangSong" w:hAnsi="FangSong" w:eastAsia="FangSong" w:cs="FangSong"/>
          <w:sz w:val="24"/>
          <w:szCs w:val="24"/>
          <w:spacing w:val="4"/>
        </w:rPr>
        <w:t>则是在维持目标转矩</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ref</w:t>
      </w:r>
      <w:r>
        <w:rPr>
          <w:rFonts w:ascii="Times New Roman" w:hAnsi="Times New Roman" w:eastAsia="Times New Roman" w:cs="Times New Roman"/>
          <w:sz w:val="15"/>
          <w:szCs w:val="15"/>
          <w:spacing w:val="4"/>
          <w:position w:val="-3"/>
        </w:rPr>
        <w:t xml:space="preserve">  </w:t>
      </w:r>
      <w:r>
        <w:rPr>
          <w:rFonts w:ascii="FangSong" w:hAnsi="FangSong" w:eastAsia="FangSong" w:cs="FangSong"/>
          <w:sz w:val="24"/>
          <w:szCs w:val="24"/>
          <w:spacing w:val="4"/>
        </w:rPr>
        <w:t>输出的同时，确保电机总电磁损耗（</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loss</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4"/>
        </w:rPr>
        <w:t>= </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copper</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4"/>
        </w:rPr>
        <w:t>+ </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iron</w:t>
      </w:r>
      <w:r>
        <w:rPr>
          <w:rFonts w:ascii="Times New Roman" w:hAnsi="Times New Roman" w:eastAsia="Times New Roman" w:cs="Times New Roman"/>
          <w:sz w:val="15"/>
          <w:szCs w:val="15"/>
          <w:spacing w:val="4"/>
          <w:position w:val="-3"/>
        </w:rPr>
        <w:t xml:space="preserve"> </w:t>
      </w:r>
      <w:r>
        <w:rPr>
          <w:rFonts w:ascii="FangSong" w:hAnsi="FangSong" w:eastAsia="FangSong" w:cs="FangSong"/>
          <w:sz w:val="24"/>
          <w:szCs w:val="24"/>
          <w:spacing w:val="4"/>
        </w:rPr>
        <w:t>）最小，</w:t>
      </w:r>
      <w:r>
        <w:rPr>
          <w:rFonts w:ascii="FangSong" w:hAnsi="FangSong" w:eastAsia="FangSong" w:cs="FangSong"/>
          <w:sz w:val="24"/>
          <w:szCs w:val="24"/>
        </w:rPr>
        <w:t xml:space="preserve"> </w:t>
      </w:r>
      <w:r>
        <w:rPr>
          <w:rFonts w:ascii="FangSong" w:hAnsi="FangSong" w:eastAsia="FangSong" w:cs="FangSong"/>
          <w:sz w:val="24"/>
          <w:szCs w:val="24"/>
          <w:spacing w:val="-4"/>
        </w:rPr>
        <w:t>如图</w:t>
      </w:r>
      <w:r>
        <w:rPr>
          <w:rFonts w:ascii="Times New Roman" w:hAnsi="Times New Roman" w:eastAsia="Times New Roman" w:cs="Times New Roman"/>
          <w:sz w:val="24"/>
          <w:szCs w:val="24"/>
          <w:spacing w:val="-4"/>
        </w:rPr>
        <w:t>1.10 (b)</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4"/>
        </w:rPr>
        <w:t>所示。</w:t>
      </w:r>
    </w:p>
    <w:p>
      <w:pPr>
        <w:ind w:firstLine="6544"/>
        <w:spacing w:before="85" w:line="2354" w:lineRule="exact"/>
        <w:rPr/>
      </w:pPr>
      <w:r>
        <w:drawing>
          <wp:anchor distT="0" distB="0" distL="0" distR="0" simplePos="0" relativeHeight="251735040" behindDoc="0" locked="0" layoutInCell="1" allowOverlap="1">
            <wp:simplePos x="0" y="0"/>
            <wp:positionH relativeFrom="column">
              <wp:posOffset>1203604</wp:posOffset>
            </wp:positionH>
            <wp:positionV relativeFrom="paragraph">
              <wp:posOffset>54192</wp:posOffset>
            </wp:positionV>
            <wp:extent cx="1734315" cy="1495046"/>
            <wp:effectExtent l="0" t="0" r="0" b="0"/>
            <wp:wrapNone/>
            <wp:docPr id="48" name="IM 48"/>
            <wp:cNvGraphicFramePr/>
            <a:graphic>
              <a:graphicData uri="http://schemas.openxmlformats.org/drawingml/2006/picture">
                <pic:pic>
                  <pic:nvPicPr>
                    <pic:cNvPr id="48" name="IM 48"/>
                    <pic:cNvPicPr/>
                  </pic:nvPicPr>
                  <pic:blipFill>
                    <a:blip r:embed="rId51"/>
                    <a:stretch>
                      <a:fillRect/>
                    </a:stretch>
                  </pic:blipFill>
                  <pic:spPr>
                    <a:xfrm rot="0">
                      <a:off x="0" y="0"/>
                      <a:ext cx="1734315" cy="1495046"/>
                    </a:xfrm>
                    <a:prstGeom prst="rect">
                      <a:avLst/>
                    </a:prstGeom>
                  </pic:spPr>
                </pic:pic>
              </a:graphicData>
            </a:graphic>
          </wp:anchor>
        </w:drawing>
      </w:r>
      <w:r>
        <w:rPr>
          <w:position w:val="-47"/>
        </w:rPr>
        <w:drawing>
          <wp:inline distT="0" distB="0" distL="0" distR="0">
            <wp:extent cx="1734315" cy="1495046"/>
            <wp:effectExtent l="0" t="0" r="0" b="0"/>
            <wp:docPr id="50" name="IM 50"/>
            <wp:cNvGraphicFramePr/>
            <a:graphic>
              <a:graphicData uri="http://schemas.openxmlformats.org/drawingml/2006/picture">
                <pic:pic>
                  <pic:nvPicPr>
                    <pic:cNvPr id="50" name="IM 50"/>
                    <pic:cNvPicPr/>
                  </pic:nvPicPr>
                  <pic:blipFill>
                    <a:blip r:embed="rId52"/>
                    <a:stretch>
                      <a:fillRect/>
                    </a:stretch>
                  </pic:blipFill>
                  <pic:spPr>
                    <a:xfrm rot="0">
                      <a:off x="0" y="0"/>
                      <a:ext cx="1734315" cy="1495046"/>
                    </a:xfrm>
                    <a:prstGeom prst="rect">
                      <a:avLst/>
                    </a:prstGeom>
                  </pic:spPr>
                </pic:pic>
              </a:graphicData>
            </a:graphic>
          </wp:inline>
        </w:drawing>
      </w:r>
    </w:p>
    <w:p>
      <w:pPr>
        <w:ind w:left="2027"/>
        <w:spacing w:before="262" w:line="212" w:lineRule="auto"/>
        <w:rPr>
          <w:rFonts w:ascii="FangSong" w:hAnsi="FangSong" w:eastAsia="FangSong" w:cs="FangSong"/>
          <w:sz w:val="24"/>
          <w:szCs w:val="24"/>
        </w:rPr>
      </w:pP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1"/>
        </w:rPr>
        <w:t>最大转矩电流比控制</w:t>
      </w:r>
      <w:r>
        <w:rPr>
          <w:rFonts w:ascii="FangSong" w:hAnsi="FangSong" w:eastAsia="FangSong" w:cs="FangSong"/>
          <w:sz w:val="24"/>
          <w:szCs w:val="24"/>
          <w:spacing w:val="-1"/>
        </w:rPr>
        <w:t xml:space="preserve">              </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(b)</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2"/>
        </w:rPr>
        <w:t>最大效率转矩比控制</w:t>
      </w:r>
    </w:p>
    <w:p>
      <w:pPr>
        <w:ind w:left="4044"/>
        <w:spacing w:before="148" w:line="221" w:lineRule="auto"/>
        <w:outlineLvl w:val="0"/>
        <w:rPr>
          <w:rFonts w:ascii="FangSong" w:hAnsi="FangSong" w:eastAsia="FangSong" w:cs="FangSong"/>
          <w:sz w:val="21"/>
          <w:szCs w:val="21"/>
        </w:rPr>
      </w:pPr>
      <w:bookmarkStart w:name="bookmark71" w:id="184"/>
      <w:bookmarkEnd w:id="184"/>
      <w:r>
        <w:rPr>
          <w:rFonts w:ascii="FangSong" w:hAnsi="FangSong" w:eastAsia="FangSong" w:cs="FangSong"/>
          <w:sz w:val="21"/>
          <w:szCs w:val="21"/>
          <w:b/>
          <w:bCs/>
          <w:spacing w:val="-7"/>
        </w:rPr>
        <w:t>图</w:t>
      </w:r>
      <w:r>
        <w:rPr>
          <w:rFonts w:ascii="FangSong" w:hAnsi="FangSong" w:eastAsia="FangSong" w:cs="FangSong"/>
          <w:sz w:val="21"/>
          <w:szCs w:val="21"/>
          <w:spacing w:val="-25"/>
        </w:rPr>
        <w:t xml:space="preserve"> </w:t>
      </w:r>
      <w:r>
        <w:rPr>
          <w:rFonts w:ascii="Times New Roman" w:hAnsi="Times New Roman" w:eastAsia="Times New Roman" w:cs="Times New Roman"/>
          <w:sz w:val="21"/>
          <w:szCs w:val="21"/>
          <w:b/>
          <w:bCs/>
          <w:spacing w:val="-7"/>
        </w:rPr>
        <w:t>1.10</w:t>
      </w:r>
      <w:r>
        <w:rPr>
          <w:rFonts w:ascii="Times New Roman" w:hAnsi="Times New Roman" w:eastAsia="Times New Roman" w:cs="Times New Roman"/>
          <w:sz w:val="21"/>
          <w:szCs w:val="21"/>
          <w:b/>
          <w:bCs/>
          <w:spacing w:val="6"/>
        </w:rPr>
        <w:t xml:space="preserve">    </w:t>
      </w:r>
      <w:r>
        <w:rPr>
          <w:rFonts w:ascii="FangSong" w:hAnsi="FangSong" w:eastAsia="FangSong" w:cs="FangSong"/>
          <w:sz w:val="21"/>
          <w:szCs w:val="21"/>
          <w:b/>
          <w:bCs/>
          <w:spacing w:val="-7"/>
        </w:rPr>
        <w:t>两种类型控制算法示意图</w:t>
      </w:r>
    </w:p>
    <w:p>
      <w:pPr>
        <w:ind w:left="940" w:firstLine="502"/>
        <w:spacing w:before="261" w:line="350" w:lineRule="auto"/>
        <w:jc w:val="both"/>
        <w:rPr>
          <w:rFonts w:ascii="FangSong" w:hAnsi="FangSong" w:eastAsia="FangSong" w:cs="FangSong"/>
          <w:sz w:val="24"/>
          <w:szCs w:val="24"/>
        </w:rPr>
      </w:pPr>
      <w:r>
        <w:rPr>
          <w:rFonts w:ascii="FangSong" w:hAnsi="FangSong" w:eastAsia="FangSong" w:cs="FangSong"/>
          <w:sz w:val="24"/>
          <w:szCs w:val="24"/>
        </w:rPr>
        <w:t>总结而言，</w:t>
      </w:r>
      <w:r>
        <w:rPr>
          <w:rFonts w:ascii="Times New Roman" w:hAnsi="Times New Roman" w:eastAsia="Times New Roman" w:cs="Times New Roman"/>
          <w:sz w:val="24"/>
          <w:szCs w:val="24"/>
        </w:rPr>
        <w:t>MEPT</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rPr>
        <w:t>控制是在</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MTPA</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rPr>
        <w:t>控制的基础上进一步考虑了电机铁损耗</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iro</w:t>
      </w:r>
      <w:r>
        <w:rPr>
          <w:rFonts w:ascii="Times New Roman" w:hAnsi="Times New Roman" w:eastAsia="Times New Roman" w:cs="Times New Roman"/>
          <w:sz w:val="15"/>
          <w:szCs w:val="15"/>
          <w:spacing w:val="-1"/>
          <w:position w:val="-3"/>
        </w:rPr>
        <w:t>n</w:t>
      </w:r>
      <w:r>
        <w:rPr>
          <w:rFonts w:ascii="Times New Roman" w:hAnsi="Times New Roman" w:eastAsia="Times New Roman" w:cs="Times New Roman"/>
          <w:sz w:val="15"/>
          <w:szCs w:val="15"/>
          <w:spacing w:val="14"/>
          <w:w w:val="101"/>
          <w:position w:val="-3"/>
        </w:rPr>
        <w:t xml:space="preserve">  </w:t>
      </w:r>
      <w:r>
        <w:rPr>
          <w:rFonts w:ascii="FangSong" w:hAnsi="FangSong" w:eastAsia="FangSong" w:cs="FangSong"/>
          <w:sz w:val="24"/>
          <w:szCs w:val="24"/>
          <w:spacing w:val="-1"/>
        </w:rPr>
        <w:t>的影</w:t>
      </w:r>
      <w:r>
        <w:rPr>
          <w:rFonts w:ascii="FangSong" w:hAnsi="FangSong" w:eastAsia="FangSong" w:cs="FangSong"/>
          <w:sz w:val="24"/>
          <w:szCs w:val="24"/>
        </w:rPr>
        <w:t xml:space="preserve">  </w:t>
      </w:r>
      <w:r>
        <w:rPr>
          <w:rFonts w:ascii="FangSong" w:hAnsi="FangSong" w:eastAsia="FangSong" w:cs="FangSong"/>
          <w:sz w:val="24"/>
          <w:szCs w:val="24"/>
          <w:spacing w:val="-2"/>
        </w:rPr>
        <w:t>响，</w:t>
      </w:r>
      <w:r>
        <w:rPr>
          <w:rFonts w:ascii="FangSong" w:hAnsi="FangSong" w:eastAsia="FangSong" w:cs="FangSong"/>
          <w:sz w:val="24"/>
          <w:szCs w:val="24"/>
          <w:spacing w:val="-60"/>
        </w:rPr>
        <w:t xml:space="preserve"> </w:t>
      </w:r>
      <w:r>
        <w:rPr>
          <w:rFonts w:ascii="FangSong" w:hAnsi="FangSong" w:eastAsia="FangSong" w:cs="FangSong"/>
          <w:sz w:val="24"/>
          <w:szCs w:val="24"/>
          <w:spacing w:val="-2"/>
        </w:rPr>
        <w:t>旨在实现最小电机电磁损耗的运行</w:t>
      </w:r>
      <w:r>
        <w:rPr>
          <w:rFonts w:ascii="Times New Roman" w:hAnsi="Times New Roman" w:eastAsia="Times New Roman" w:cs="Times New Roman"/>
          <w:sz w:val="15"/>
          <w:szCs w:val="15"/>
          <w:spacing w:val="-2"/>
          <w:position w:val="8"/>
        </w:rPr>
        <w:t>[6</w:t>
      </w:r>
      <w:r>
        <w:rPr>
          <w:rFonts w:ascii="Times New Roman" w:hAnsi="Times New Roman" w:eastAsia="Times New Roman" w:cs="Times New Roman"/>
          <w:sz w:val="15"/>
          <w:szCs w:val="15"/>
          <w:spacing w:val="-3"/>
          <w:position w:val="8"/>
        </w:rPr>
        <w:t>7]</w:t>
      </w:r>
      <w:r>
        <w:rPr>
          <w:rFonts w:ascii="FangSong" w:hAnsi="FangSong" w:eastAsia="FangSong" w:cs="FangSong"/>
          <w:sz w:val="24"/>
          <w:szCs w:val="24"/>
          <w:spacing w:val="-3"/>
        </w:rPr>
        <w:t>。因此，相对于仅考虑最小铜损的</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MTPA</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3"/>
        </w:rPr>
        <w:t>控制，</w:t>
      </w:r>
      <w:r>
        <w:rPr>
          <w:rFonts w:ascii="FangSong" w:hAnsi="FangSong" w:eastAsia="FangSong" w:cs="FangSong"/>
          <w:sz w:val="24"/>
          <w:szCs w:val="24"/>
        </w:rPr>
        <w:t xml:space="preserve"> </w:t>
      </w:r>
      <w:r>
        <w:rPr>
          <w:rFonts w:ascii="Times New Roman" w:hAnsi="Times New Roman" w:eastAsia="Times New Roman" w:cs="Times New Roman"/>
          <w:sz w:val="24"/>
          <w:szCs w:val="24"/>
          <w:spacing w:val="-2"/>
        </w:rPr>
        <w:t>MEPT</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2"/>
        </w:rPr>
        <w:t>控制目标更加综合地考虑了电机的总体运行效率优化。</w:t>
      </w:r>
    </w:p>
    <w:p>
      <w:pPr>
        <w:spacing w:line="280" w:lineRule="auto"/>
        <w:rPr>
          <w:rFonts w:ascii="Arial"/>
          <w:sz w:val="21"/>
        </w:rPr>
      </w:pPr>
      <w:r/>
    </w:p>
    <w:p>
      <w:pPr>
        <w:ind w:left="952"/>
        <w:spacing w:before="78" w:line="222" w:lineRule="auto"/>
        <w:outlineLvl w:val="2"/>
        <w:rPr>
          <w:rFonts w:ascii="FangSong" w:hAnsi="FangSong" w:eastAsia="FangSong" w:cs="FangSong"/>
          <w:sz w:val="24"/>
          <w:szCs w:val="24"/>
        </w:rPr>
      </w:pPr>
      <w:bookmarkStart w:name="bookmark8" w:id="185"/>
      <w:bookmarkEnd w:id="185"/>
      <w:r>
        <w:rPr>
          <w:rFonts w:ascii="Times New Roman" w:hAnsi="Times New Roman" w:eastAsia="Times New Roman" w:cs="Times New Roman"/>
          <w:sz w:val="24"/>
          <w:szCs w:val="24"/>
          <w:b/>
          <w:bCs/>
          <w:spacing w:val="-3"/>
        </w:rPr>
        <w:t>1.2.3    </w:t>
      </w:r>
      <w:r>
        <w:rPr>
          <w:rFonts w:ascii="FangSong" w:hAnsi="FangSong" w:eastAsia="FangSong" w:cs="FangSong"/>
          <w:sz w:val="24"/>
          <w:szCs w:val="24"/>
          <w:b/>
          <w:bCs/>
          <w:spacing w:val="-3"/>
        </w:rPr>
        <w:t>主要研究内容</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b/>
          <w:bCs/>
          <w:spacing w:val="-3"/>
        </w:rPr>
        <w:t>3</w:t>
      </w:r>
      <w:r>
        <w:rPr>
          <w:rFonts w:ascii="FangSong" w:hAnsi="FangSong" w:eastAsia="FangSong" w:cs="FangSong"/>
          <w:sz w:val="24"/>
          <w:szCs w:val="24"/>
          <w:b/>
          <w:bCs/>
          <w:spacing w:val="-3"/>
        </w:rPr>
        <w:t>：算法实现</w:t>
      </w:r>
    </w:p>
    <w:p>
      <w:pPr>
        <w:spacing w:line="256" w:lineRule="auto"/>
        <w:rPr>
          <w:rFonts w:ascii="Arial"/>
          <w:sz w:val="21"/>
        </w:rPr>
      </w:pPr>
      <w:r/>
    </w:p>
    <w:p>
      <w:pPr>
        <w:ind w:left="956" w:right="137" w:firstLine="477"/>
        <w:spacing w:before="79" w:line="349" w:lineRule="auto"/>
        <w:jc w:val="both"/>
        <w:rPr>
          <w:rFonts w:ascii="FangSong" w:hAnsi="FangSong" w:eastAsia="FangSong" w:cs="FangSong"/>
          <w:sz w:val="24"/>
          <w:szCs w:val="24"/>
        </w:rPr>
      </w:pPr>
      <w:r>
        <w:rPr>
          <w:rFonts w:ascii="FangSong" w:hAnsi="FangSong" w:eastAsia="FangSong" w:cs="FangSong"/>
          <w:sz w:val="24"/>
          <w:szCs w:val="24"/>
        </w:rPr>
        <w:t>根据算法实现方式的不同，最大效率转矩比（</w:t>
      </w:r>
      <w:r>
        <w:rPr>
          <w:rFonts w:ascii="Times New Roman" w:hAnsi="Times New Roman" w:eastAsia="Times New Roman" w:cs="Times New Roman"/>
          <w:sz w:val="24"/>
          <w:szCs w:val="24"/>
          <w:spacing w:val="-1"/>
        </w:rPr>
        <w:t>MEPT</w:t>
      </w:r>
      <w:r>
        <w:rPr>
          <w:rFonts w:ascii="FangSong" w:hAnsi="FangSong" w:eastAsia="FangSong" w:cs="FangSong"/>
          <w:sz w:val="24"/>
          <w:szCs w:val="24"/>
          <w:spacing w:val="-1"/>
        </w:rPr>
        <w:t>）控制策略可以分为：基于模型</w:t>
      </w:r>
      <w:r>
        <w:rPr>
          <w:rFonts w:ascii="FangSong" w:hAnsi="FangSong" w:eastAsia="FangSong" w:cs="FangSong"/>
          <w:sz w:val="24"/>
          <w:szCs w:val="24"/>
        </w:rPr>
        <w:t xml:space="preserve"> </w:t>
      </w:r>
      <w:r>
        <w:rPr>
          <w:rFonts w:ascii="FangSong" w:hAnsi="FangSong" w:eastAsia="FangSong" w:cs="FangSong"/>
          <w:sz w:val="24"/>
          <w:szCs w:val="24"/>
          <w:spacing w:val="1"/>
          <w:position w:val="-1"/>
        </w:rPr>
        <w:t>的方法</w:t>
      </w:r>
      <w:r>
        <w:rPr>
          <w:rFonts w:ascii="Times New Roman" w:hAnsi="Times New Roman" w:eastAsia="Times New Roman" w:cs="Times New Roman"/>
          <w:sz w:val="15"/>
          <w:szCs w:val="15"/>
          <w:spacing w:val="1"/>
          <w:position w:val="7"/>
        </w:rPr>
        <w:t>[54,57-58,67]</w:t>
      </w:r>
      <w:r>
        <w:rPr>
          <w:rFonts w:ascii="Times New Roman" w:hAnsi="Times New Roman" w:eastAsia="Times New Roman" w:cs="Times New Roman"/>
          <w:sz w:val="15"/>
          <w:szCs w:val="15"/>
          <w:spacing w:val="-12"/>
          <w:position w:val="7"/>
        </w:rPr>
        <w:t xml:space="preserve"> </w:t>
      </w:r>
      <w:r>
        <w:rPr>
          <w:rFonts w:ascii="FangSong" w:hAnsi="FangSong" w:eastAsia="FangSong" w:cs="FangSong"/>
          <w:sz w:val="24"/>
          <w:szCs w:val="24"/>
          <w:spacing w:val="1"/>
          <w:position w:val="-1"/>
        </w:rPr>
        <w:t>和在线搜索法</w:t>
      </w:r>
      <w:r>
        <w:rPr>
          <w:rFonts w:ascii="Times New Roman" w:hAnsi="Times New Roman" w:eastAsia="Times New Roman" w:cs="Times New Roman"/>
          <w:sz w:val="15"/>
          <w:szCs w:val="15"/>
          <w:spacing w:val="1"/>
          <w:position w:val="7"/>
        </w:rPr>
        <w:t>[68-72]</w:t>
      </w:r>
      <w:r>
        <w:rPr>
          <w:rFonts w:ascii="FangSong" w:hAnsi="FangSong" w:eastAsia="FangSong" w:cs="FangSong"/>
          <w:sz w:val="24"/>
          <w:szCs w:val="24"/>
          <w:spacing w:val="1"/>
          <w:position w:val="-1"/>
        </w:rPr>
        <w:t>。其中，基于模型的方</w:t>
      </w:r>
      <w:r>
        <w:rPr>
          <w:rFonts w:ascii="FangSong" w:hAnsi="FangSong" w:eastAsia="FangSong" w:cs="FangSong"/>
          <w:sz w:val="24"/>
          <w:szCs w:val="24"/>
          <w:position w:val="-1"/>
        </w:rPr>
        <w:t>法，根据技术路线的不同又可进</w:t>
      </w:r>
      <w:r>
        <w:rPr>
          <w:rFonts w:ascii="FangSong" w:hAnsi="FangSong" w:eastAsia="FangSong" w:cs="FangSong"/>
          <w:sz w:val="24"/>
          <w:szCs w:val="24"/>
          <w:position w:val="-1"/>
        </w:rPr>
        <w:t xml:space="preserve"> </w:t>
      </w:r>
      <w:r>
        <w:rPr>
          <w:rFonts w:ascii="FangSong" w:hAnsi="FangSong" w:eastAsia="FangSong" w:cs="FangSong"/>
          <w:sz w:val="24"/>
          <w:szCs w:val="24"/>
          <w:spacing w:val="1"/>
          <w:position w:val="-2"/>
        </w:rPr>
        <w:t>一步分为：在线计算法</w:t>
      </w:r>
      <w:r>
        <w:rPr>
          <w:rFonts w:ascii="Times New Roman" w:hAnsi="Times New Roman" w:eastAsia="Times New Roman" w:cs="Times New Roman"/>
          <w:sz w:val="15"/>
          <w:szCs w:val="15"/>
          <w:spacing w:val="1"/>
          <w:position w:val="5"/>
        </w:rPr>
        <w:t>[54,58,67,73] </w:t>
      </w:r>
      <w:r>
        <w:rPr>
          <w:rFonts w:ascii="FangSong" w:hAnsi="FangSong" w:eastAsia="FangSong" w:cs="FangSong"/>
          <w:sz w:val="24"/>
          <w:szCs w:val="24"/>
          <w:spacing w:val="1"/>
          <w:position w:val="-2"/>
        </w:rPr>
        <w:t>和在线查表法</w:t>
      </w:r>
      <w:r>
        <w:rPr>
          <w:rFonts w:ascii="Times New Roman" w:hAnsi="Times New Roman" w:eastAsia="Times New Roman" w:cs="Times New Roman"/>
          <w:sz w:val="15"/>
          <w:szCs w:val="15"/>
          <w:spacing w:val="1"/>
          <w:position w:val="5"/>
        </w:rPr>
        <w:t>[57,65,74]</w:t>
      </w:r>
      <w:r>
        <w:rPr>
          <w:rFonts w:ascii="FangSong" w:hAnsi="FangSong" w:eastAsia="FangSong" w:cs="FangSong"/>
          <w:sz w:val="24"/>
          <w:szCs w:val="24"/>
          <w:spacing w:val="1"/>
          <w:position w:val="-2"/>
        </w:rPr>
        <w:t>。</w:t>
      </w:r>
    </w:p>
    <w:p>
      <w:pPr>
        <w:ind w:left="5519"/>
        <w:spacing w:before="25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8"/>
          <w:pgSz w:w="11906" w:h="16838"/>
          <w:pgMar w:top="1854" w:right="1127" w:bottom="0" w:left="424" w:header="1590" w:footer="0" w:gutter="0"/>
        </w:sectPr>
        <w:rPr>
          <w:rFonts w:ascii="Arial" w:hAnsi="Arial" w:eastAsia="Arial" w:cs="Arial"/>
          <w:sz w:val="23"/>
          <w:szCs w:val="23"/>
        </w:rPr>
      </w:pPr>
    </w:p>
    <w:p>
      <w:pPr>
        <w:spacing w:line="353" w:lineRule="auto"/>
        <w:rPr>
          <w:rFonts w:ascii="Arial"/>
          <w:sz w:val="21"/>
        </w:rPr>
      </w:pPr>
      <w:r/>
    </w:p>
    <w:p>
      <w:pPr>
        <w:ind w:left="964"/>
        <w:spacing w:before="78" w:line="219" w:lineRule="auto"/>
        <w:rPr>
          <w:rFonts w:ascii="FangSong" w:hAnsi="FangSong" w:eastAsia="FangSong" w:cs="FangSong"/>
          <w:sz w:val="24"/>
          <w:szCs w:val="24"/>
        </w:rPr>
      </w:pPr>
      <w:bookmarkStart w:name="bookmark164" w:id="186"/>
      <w:bookmarkEnd w:id="186"/>
      <w:hyperlink w:history="true" r:id="rId53">
        <w:r>
          <w:rPr>
            <w:rFonts w:ascii="Times New Roman" w:hAnsi="Times New Roman" w:eastAsia="Times New Roman" w:cs="Times New Roman"/>
            <w:sz w:val="24"/>
            <w:szCs w:val="24"/>
            <w:spacing w:val="-4"/>
          </w:rPr>
          <w:t>1.2.3.1</w:t>
        </w:r>
      </w:hyperlink>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4"/>
        </w:rPr>
        <w:t>在线计算法</w:t>
      </w:r>
    </w:p>
    <w:p>
      <w:pPr>
        <w:spacing w:line="258" w:lineRule="auto"/>
        <w:rPr>
          <w:rFonts w:ascii="Arial"/>
          <w:sz w:val="21"/>
        </w:rPr>
      </w:pPr>
      <w:r/>
    </w:p>
    <w:p>
      <w:pPr>
        <w:ind w:left="957" w:firstLine="477"/>
        <w:spacing w:before="78" w:line="342" w:lineRule="auto"/>
        <w:rPr>
          <w:rFonts w:ascii="FangSong" w:hAnsi="FangSong" w:eastAsia="FangSong" w:cs="FangSong"/>
          <w:sz w:val="24"/>
          <w:szCs w:val="24"/>
        </w:rPr>
      </w:pPr>
      <w:r>
        <w:rPr>
          <w:rFonts w:ascii="FangSong" w:hAnsi="FangSong" w:eastAsia="FangSong" w:cs="FangSong"/>
          <w:sz w:val="24"/>
          <w:szCs w:val="24"/>
          <w:spacing w:val="4"/>
        </w:rPr>
        <w:t>在线计算法通常基于并联等效铁损电阻模型推导得到的最优效率电流控制指令计算</w:t>
      </w:r>
      <w:r>
        <w:rPr>
          <w:rFonts w:ascii="FangSong" w:hAnsi="FangSong" w:eastAsia="FangSong" w:cs="FangSong"/>
          <w:sz w:val="24"/>
          <w:szCs w:val="24"/>
          <w:spacing w:val="14"/>
        </w:rPr>
        <w:t xml:space="preserve"> </w:t>
      </w:r>
      <w:r>
        <w:rPr>
          <w:rFonts w:ascii="FangSong" w:hAnsi="FangSong" w:eastAsia="FangSong" w:cs="FangSong"/>
          <w:sz w:val="24"/>
          <w:szCs w:val="24"/>
          <w:spacing w:val="-1"/>
        </w:rPr>
        <w:t>公式，这可能涉及复杂的四阶运算，如式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
        </w:rPr>
        <w:t>(1.11)-(1.12)</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1"/>
        </w:rPr>
        <w:t>所示</w:t>
      </w:r>
      <w:r>
        <w:rPr>
          <w:rFonts w:ascii="Times New Roman" w:hAnsi="Times New Roman" w:eastAsia="Times New Roman" w:cs="Times New Roman"/>
          <w:sz w:val="15"/>
          <w:szCs w:val="15"/>
          <w:spacing w:val="-1"/>
          <w:position w:val="8"/>
        </w:rPr>
        <w:t>[</w:t>
      </w:r>
      <w:r>
        <w:rPr>
          <w:rFonts w:ascii="Times New Roman" w:hAnsi="Times New Roman" w:eastAsia="Times New Roman" w:cs="Times New Roman"/>
          <w:sz w:val="15"/>
          <w:szCs w:val="15"/>
          <w:spacing w:val="-2"/>
          <w:position w:val="8"/>
        </w:rPr>
        <w:t>54]</w:t>
      </w:r>
      <w:r>
        <w:rPr>
          <w:rFonts w:ascii="FangSong" w:hAnsi="FangSong" w:eastAsia="FangSong" w:cs="FangSong"/>
          <w:sz w:val="24"/>
          <w:szCs w:val="24"/>
          <w:spacing w:val="-2"/>
        </w:rPr>
        <w:t>，实际上难以解析求解。</w:t>
      </w:r>
    </w:p>
    <w:p>
      <w:pPr>
        <w:spacing w:before="177" w:line="220"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Ai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4"/>
          <w:position w:val="9"/>
        </w:rPr>
        <w:t>4</w:t>
      </w:r>
      <w:r>
        <w:rPr>
          <w:rFonts w:ascii="Times New Roman" w:hAnsi="Times New Roman" w:eastAsia="Times New Roman" w:cs="Times New Roman"/>
          <w:sz w:val="15"/>
          <w:szCs w:val="15"/>
          <w:spacing w:val="33"/>
          <w:w w:val="101"/>
          <w:position w:val="9"/>
        </w:rPr>
        <w:t xml:space="preserve"> </w:t>
      </w:r>
      <w:r>
        <w:rPr>
          <w:rFonts w:ascii="Times New Roman" w:hAnsi="Times New Roman" w:eastAsia="Times New Roman" w:cs="Times New Roman"/>
          <w:sz w:val="24"/>
          <w:szCs w:val="24"/>
          <w:spacing w:val="4"/>
        </w:rPr>
        <w:t>+ </w:t>
      </w:r>
      <w:r>
        <w:rPr>
          <w:rFonts w:ascii="Times New Roman" w:hAnsi="Times New Roman" w:eastAsia="Times New Roman" w:cs="Times New Roman"/>
          <w:sz w:val="24"/>
          <w:szCs w:val="24"/>
        </w:rPr>
        <w:t>Bi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15"/>
          <w:szCs w:val="15"/>
          <w:spacing w:val="4"/>
          <w:position w:val="9"/>
        </w:rPr>
        <w:t>3</w:t>
      </w:r>
      <w:r>
        <w:rPr>
          <w:rFonts w:ascii="Times New Roman" w:hAnsi="Times New Roman" w:eastAsia="Times New Roman" w:cs="Times New Roman"/>
          <w:sz w:val="15"/>
          <w:szCs w:val="15"/>
          <w:spacing w:val="33"/>
          <w:w w:val="102"/>
          <w:position w:val="9"/>
        </w:rPr>
        <w:t xml:space="preserve"> </w:t>
      </w:r>
      <w:r>
        <w:rPr>
          <w:rFonts w:ascii="Times New Roman" w:hAnsi="Times New Roman" w:eastAsia="Times New Roman" w:cs="Times New Roman"/>
          <w:sz w:val="24"/>
          <w:szCs w:val="24"/>
          <w:spacing w:val="4"/>
        </w:rPr>
        <w:t>+ </w:t>
      </w:r>
      <w:r>
        <w:rPr>
          <w:rFonts w:ascii="Times New Roman" w:hAnsi="Times New Roman" w:eastAsia="Times New Roman" w:cs="Times New Roman"/>
          <w:sz w:val="24"/>
          <w:szCs w:val="24"/>
        </w:rPr>
        <w:t>ci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15"/>
          <w:szCs w:val="15"/>
          <w:spacing w:val="4"/>
          <w:position w:val="9"/>
        </w:rPr>
        <w:t>2</w:t>
      </w:r>
      <w:r>
        <w:rPr>
          <w:rFonts w:ascii="Times New Roman" w:hAnsi="Times New Roman" w:eastAsia="Times New Roman" w:cs="Times New Roman"/>
          <w:sz w:val="15"/>
          <w:szCs w:val="15"/>
          <w:spacing w:val="33"/>
          <w:position w:val="9"/>
        </w:rPr>
        <w:t xml:space="preserve"> </w:t>
      </w:r>
      <w:r>
        <w:rPr>
          <w:rFonts w:ascii="Times New Roman" w:hAnsi="Times New Roman" w:eastAsia="Times New Roman" w:cs="Times New Roman"/>
          <w:sz w:val="24"/>
          <w:szCs w:val="24"/>
          <w:spacing w:val="4"/>
        </w:rPr>
        <w:t>+ </w:t>
      </w:r>
      <w:r>
        <w:rPr>
          <w:rFonts w:ascii="Times New Roman" w:hAnsi="Times New Roman" w:eastAsia="Times New Roman" w:cs="Times New Roman"/>
          <w:sz w:val="24"/>
          <w:szCs w:val="24"/>
        </w:rPr>
        <w:t>Di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33"/>
          <w:position w:val="-3"/>
        </w:rPr>
        <w:t xml:space="preserve"> </w:t>
      </w:r>
      <w:r>
        <w:rPr>
          <w:rFonts w:ascii="Times New Roman" w:hAnsi="Times New Roman" w:eastAsia="Times New Roman" w:cs="Times New Roman"/>
          <w:sz w:val="24"/>
          <w:szCs w:val="24"/>
          <w:spacing w:val="4"/>
        </w:rPr>
        <w:t>+ E</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4"/>
        </w:rPr>
        <w:t>= 0          </w:t>
      </w:r>
      <w:r>
        <w:rPr>
          <w:rFonts w:ascii="Times New Roman" w:hAnsi="Times New Roman" w:eastAsia="Times New Roman" w:cs="Times New Roman"/>
          <w:sz w:val="24"/>
          <w:szCs w:val="24"/>
          <w:spacing w:val="3"/>
        </w:rPr>
        <w:t xml:space="preserve">                              (1.11)</w:t>
      </w:r>
    </w:p>
    <w:p>
      <w:pPr>
        <w:spacing w:before="150" w:line="2316" w:lineRule="exact"/>
        <w:jc w:val="right"/>
        <w:rPr/>
      </w:pPr>
      <w:r>
        <w:pict>
          <v:shape id="_x0000_s70" style="position:absolute;margin-left:76.6221pt;margin-top:100.178pt;mso-position-vertical-relative:text;mso-position-horizontal-relative:text;width:3.1pt;height:7.3pt;z-index:-251578368;" filled="false" stroked="false" type="#_x0000_t202">
            <v:fill on="false"/>
            <v:stroke on="false"/>
            <v:path/>
            <v:imagedata o:title=""/>
            <o:lock v:ext="edit" aspectratio="false"/>
            <v:textbox inset="0mm,0mm,0mm,0mm">
              <w:txbxContent>
                <w:p>
                  <w:pPr>
                    <w:spacing w:before="20" w:line="105" w:lineRule="exact"/>
                    <w:jc w:val="right"/>
                    <w:rPr>
                      <w:rFonts w:ascii="Times New Roman" w:hAnsi="Times New Roman" w:eastAsia="Times New Roman" w:cs="Times New Roman"/>
                      <w:sz w:val="8"/>
                      <w:szCs w:val="8"/>
                    </w:rPr>
                  </w:pPr>
                  <w:r>
                    <w:rPr>
                      <w:rFonts w:ascii="Times New Roman" w:hAnsi="Times New Roman" w:eastAsia="Times New Roman" w:cs="Times New Roman"/>
                      <w:sz w:val="8"/>
                      <w:szCs w:val="8"/>
                      <w:spacing w:val="-1"/>
                      <w:w w:val="50"/>
                      <w:position w:val="1"/>
                    </w:rPr>
                    <w:t>&gt;</w:t>
                  </w:r>
                </w:p>
              </w:txbxContent>
            </v:textbox>
          </v:shape>
        </w:pict>
      </w:r>
      <w:r>
        <w:pict>
          <v:shape id="_x0000_s72" style="position:absolute;margin-left:426.507pt;margin-top:105.952pt;mso-position-vertical-relative:text;mso-position-horizontal-relative:text;width:23pt;height:13.95pt;z-index:251739136;" filled="false" stroked="false" type="#_x0000_t202">
            <v:fill on="false"/>
            <v:stroke on="false"/>
            <v:path/>
            <v:imagedata o:title=""/>
            <o:lock v:ext="edit" aspectratio="false"/>
            <v:textbox inset="0mm,0mm,0mm,0mm">
              <w:txbxContent>
                <w:p>
                  <w:pPr>
                    <w:ind w:left="20"/>
                    <w:spacing w:before="19" w:line="185" w:lineRule="auto"/>
                    <w:rPr>
                      <w:rFonts w:ascii="Times New Roman" w:hAnsi="Times New Roman" w:eastAsia="Times New Roman" w:cs="Times New Roman"/>
                      <w:sz w:val="15"/>
                      <w:szCs w:val="15"/>
                    </w:rPr>
                  </w:pPr>
                  <w:r>
                    <w:rPr>
                      <w:rFonts w:ascii="Times New Roman" w:hAnsi="Times New Roman" w:eastAsia="Times New Roman" w:cs="Times New Roman"/>
                      <w:sz w:val="24"/>
                      <w:szCs w:val="24"/>
                      <w:spacing w:val="-1"/>
                      <w:position w:val="-1"/>
                    </w:rPr>
                    <w:t>T</w:t>
                  </w:r>
                  <w:r>
                    <w:rPr>
                      <w:rFonts w:ascii="Times New Roman" w:hAnsi="Times New Roman" w:eastAsia="Times New Roman" w:cs="Times New Roman"/>
                      <w:sz w:val="15"/>
                      <w:szCs w:val="15"/>
                      <w:spacing w:val="-1"/>
                      <w:position w:val="-5"/>
                    </w:rPr>
                    <w:t>em</w:t>
                  </w:r>
                  <w:r>
                    <w:rPr>
                      <w:rFonts w:ascii="Times New Roman" w:hAnsi="Times New Roman" w:eastAsia="Times New Roman" w:cs="Times New Roman"/>
                      <w:sz w:val="15"/>
                      <w:szCs w:val="15"/>
                      <w:spacing w:val="-19"/>
                      <w:position w:val="-5"/>
                    </w:rPr>
                    <w:t xml:space="preserve"> </w:t>
                  </w:r>
                  <w:r>
                    <w:rPr>
                      <w:rFonts w:ascii="Times New Roman" w:hAnsi="Times New Roman" w:eastAsia="Times New Roman" w:cs="Times New Roman"/>
                      <w:sz w:val="15"/>
                      <w:szCs w:val="15"/>
                      <w:spacing w:val="-1"/>
                      <w:position w:val="8"/>
                    </w:rPr>
                    <w:t>2</w:t>
                  </w:r>
                </w:p>
              </w:txbxContent>
            </v:textbox>
          </v:shape>
        </w:pict>
      </w:r>
      <w:r>
        <w:rPr>
          <w:position w:val="-46"/>
        </w:rPr>
        <w:drawing>
          <wp:inline distT="0" distB="0" distL="0" distR="0">
            <wp:extent cx="5539167" cy="1470509"/>
            <wp:effectExtent l="0" t="0" r="0" b="0"/>
            <wp:docPr id="52" name="IM 52"/>
            <wp:cNvGraphicFramePr/>
            <a:graphic>
              <a:graphicData uri="http://schemas.openxmlformats.org/drawingml/2006/picture">
                <pic:pic>
                  <pic:nvPicPr>
                    <pic:cNvPr id="52" name="IM 52"/>
                    <pic:cNvPicPr/>
                  </pic:nvPicPr>
                  <pic:blipFill>
                    <a:blip r:embed="rId54"/>
                    <a:stretch>
                      <a:fillRect/>
                    </a:stretch>
                  </pic:blipFill>
                  <pic:spPr>
                    <a:xfrm rot="0">
                      <a:off x="0" y="0"/>
                      <a:ext cx="5539167" cy="1470509"/>
                    </a:xfrm>
                    <a:prstGeom prst="rect">
                      <a:avLst/>
                    </a:prstGeom>
                  </pic:spPr>
                </pic:pic>
              </a:graphicData>
            </a:graphic>
          </wp:inline>
        </w:drawing>
      </w:r>
    </w:p>
    <w:p>
      <w:pPr>
        <w:ind w:left="954"/>
        <w:spacing w:before="109" w:line="242" w:lineRule="auto"/>
        <w:rPr>
          <w:rFonts w:ascii="FangSong" w:hAnsi="FangSong" w:eastAsia="FangSong" w:cs="FangSong"/>
          <w:sz w:val="24"/>
          <w:szCs w:val="24"/>
        </w:rPr>
      </w:pPr>
      <w:r>
        <w:rPr>
          <w:rFonts w:ascii="FangSong" w:hAnsi="FangSong" w:eastAsia="FangSong" w:cs="FangSong"/>
          <w:sz w:val="24"/>
          <w:szCs w:val="24"/>
          <w:spacing w:val="-1"/>
        </w:rPr>
        <w:t>上述方程中，</w:t>
      </w:r>
      <w:r>
        <w:rPr>
          <w:rFonts w:ascii="Times New Roman" w:hAnsi="Times New Roman" w:eastAsia="Times New Roman" w:cs="Times New Roman"/>
          <w:sz w:val="24"/>
          <w:szCs w:val="24"/>
          <w:spacing w:val="-1"/>
        </w:rPr>
        <w:t>P</w:t>
      </w:r>
      <w:r>
        <w:rPr>
          <w:rFonts w:ascii="Times New Roman" w:hAnsi="Times New Roman" w:eastAsia="Times New Roman" w:cs="Times New Roman"/>
          <w:sz w:val="24"/>
          <w:szCs w:val="24"/>
          <w:spacing w:val="31"/>
        </w:rPr>
        <w:t xml:space="preserve"> </w:t>
      </w:r>
      <w:r>
        <w:rPr>
          <w:rFonts w:ascii="FangSong" w:hAnsi="FangSong" w:eastAsia="FangSong" w:cs="FangSong"/>
          <w:sz w:val="24"/>
          <w:szCs w:val="24"/>
          <w:spacing w:val="-1"/>
        </w:rPr>
        <w:t>为电机极数，</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s</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1"/>
        </w:rPr>
        <w:t>为铜损电阻，</w:t>
      </w:r>
      <w:r>
        <w:rPr>
          <w:rFonts w:ascii="Times New Roman" w:hAnsi="Times New Roman" w:eastAsia="Times New Roman" w:cs="Times New Roman"/>
          <w:sz w:val="24"/>
          <w:szCs w:val="24"/>
          <w:spacing w:val="-1"/>
        </w:rPr>
        <w:t>c</w:t>
      </w:r>
      <w:r>
        <w:rPr>
          <w:rFonts w:ascii="Times New Roman" w:hAnsi="Times New Roman" w:eastAsia="Times New Roman" w:cs="Times New Roman"/>
          <w:sz w:val="15"/>
          <w:szCs w:val="15"/>
          <w:spacing w:val="-1"/>
          <w:position w:val="-3"/>
        </w:rPr>
        <w:t>f</w:t>
      </w:r>
      <w:r>
        <w:rPr>
          <w:rFonts w:ascii="Times New Roman" w:hAnsi="Times New Roman" w:eastAsia="Times New Roman" w:cs="Times New Roman"/>
          <w:sz w:val="15"/>
          <w:szCs w:val="15"/>
          <w:spacing w:val="-2"/>
          <w:position w:val="-3"/>
        </w:rPr>
        <w:t>e</w:t>
      </w:r>
      <w:r>
        <w:rPr>
          <w:rFonts w:ascii="Times New Roman" w:hAnsi="Times New Roman" w:eastAsia="Times New Roman" w:cs="Times New Roman"/>
          <w:sz w:val="15"/>
          <w:szCs w:val="15"/>
          <w:spacing w:val="11"/>
          <w:w w:val="102"/>
          <w:position w:val="-3"/>
        </w:rPr>
        <w:t xml:space="preserve">  </w:t>
      </w:r>
      <w:r>
        <w:rPr>
          <w:rFonts w:ascii="FangSong" w:hAnsi="FangSong" w:eastAsia="FangSong" w:cs="FangSong"/>
          <w:sz w:val="24"/>
          <w:szCs w:val="24"/>
          <w:spacing w:val="-2"/>
        </w:rPr>
        <w:t>与</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2"/>
        </w:rPr>
        <w:t>Y</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2"/>
        </w:rPr>
        <w:t>分别为与铁损相关的系数。</w:t>
      </w:r>
    </w:p>
    <w:p>
      <w:pPr>
        <w:ind w:left="816" w:firstLine="617"/>
        <w:spacing w:before="155" w:line="343" w:lineRule="auto"/>
        <w:jc w:val="both"/>
        <w:rPr>
          <w:rFonts w:ascii="FangSong" w:hAnsi="FangSong" w:eastAsia="FangSong" w:cs="FangSong"/>
          <w:sz w:val="24"/>
          <w:szCs w:val="24"/>
        </w:rPr>
      </w:pPr>
      <w:r>
        <w:rPr>
          <w:rFonts w:ascii="FangSong" w:hAnsi="FangSong" w:eastAsia="FangSong" w:cs="FangSong"/>
          <w:sz w:val="24"/>
          <w:szCs w:val="24"/>
        </w:rPr>
        <w:t>对此，需要使用一些必要的方程简化（例如忽略高阶</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4"/>
        </w:rPr>
        <w:t>d  </w:t>
      </w:r>
      <w:r>
        <w:rPr>
          <w:rFonts w:ascii="Times New Roman" w:hAnsi="Times New Roman" w:eastAsia="Times New Roman" w:cs="Times New Roman"/>
          <w:sz w:val="24"/>
          <w:szCs w:val="24"/>
          <w:spacing w:val="-1"/>
        </w:rPr>
        <w:t>− L</w:t>
      </w:r>
      <w:r>
        <w:rPr>
          <w:rFonts w:ascii="Times New Roman" w:hAnsi="Times New Roman" w:eastAsia="Times New Roman" w:cs="Times New Roman"/>
          <w:sz w:val="24"/>
          <w:szCs w:val="24"/>
          <w:spacing w:val="-44"/>
        </w:rPr>
        <w:t xml:space="preserve"> </w:t>
      </w:r>
      <w:r>
        <w:rPr>
          <w:rFonts w:ascii="Times New Roman" w:hAnsi="Times New Roman" w:eastAsia="Times New Roman" w:cs="Times New Roman"/>
          <w:sz w:val="15"/>
          <w:szCs w:val="15"/>
          <w:spacing w:val="-1"/>
          <w:position w:val="-4"/>
        </w:rPr>
        <w:t>q</w:t>
      </w:r>
      <w:r>
        <w:rPr>
          <w:rFonts w:ascii="Times New Roman" w:hAnsi="Times New Roman" w:eastAsia="Times New Roman" w:cs="Times New Roman"/>
          <w:sz w:val="15"/>
          <w:szCs w:val="15"/>
          <w:spacing w:val="14"/>
          <w:position w:val="-4"/>
        </w:rPr>
        <w:t xml:space="preserve">  </w:t>
      </w:r>
      <w:r>
        <w:rPr>
          <w:rFonts w:ascii="FangSong" w:hAnsi="FangSong" w:eastAsia="FangSong" w:cs="FangSong"/>
          <w:sz w:val="24"/>
          <w:szCs w:val="24"/>
          <w:spacing w:val="-1"/>
        </w:rPr>
        <w:t>项）</w:t>
      </w:r>
      <w:r>
        <w:rPr>
          <w:rFonts w:ascii="Times New Roman" w:hAnsi="Times New Roman" w:eastAsia="Times New Roman" w:cs="Times New Roman"/>
          <w:sz w:val="15"/>
          <w:szCs w:val="15"/>
          <w:spacing w:val="-1"/>
          <w:position w:val="8"/>
        </w:rPr>
        <w:t>[54,67]</w:t>
      </w:r>
      <w:r>
        <w:rPr>
          <w:rFonts w:ascii="Times New Roman" w:hAnsi="Times New Roman" w:eastAsia="Times New Roman" w:cs="Times New Roman"/>
          <w:sz w:val="15"/>
          <w:szCs w:val="15"/>
          <w:spacing w:val="-8"/>
          <w:position w:val="8"/>
        </w:rPr>
        <w:t xml:space="preserve"> </w:t>
      </w:r>
      <w:r>
        <w:rPr>
          <w:rFonts w:ascii="FangSong" w:hAnsi="FangSong" w:eastAsia="FangSong" w:cs="FangSong"/>
          <w:sz w:val="24"/>
          <w:szCs w:val="24"/>
          <w:spacing w:val="-1"/>
        </w:rPr>
        <w:t>或是迭代算法</w:t>
      </w:r>
      <w:r>
        <w:rPr>
          <w:rFonts w:ascii="FangSong" w:hAnsi="FangSong" w:eastAsia="FangSong" w:cs="FangSong"/>
          <w:sz w:val="24"/>
          <w:szCs w:val="24"/>
        </w:rPr>
        <w:t xml:space="preserve"> </w:t>
      </w:r>
      <w:r>
        <w:rPr>
          <w:rFonts w:ascii="FangSong" w:hAnsi="FangSong" w:eastAsia="FangSong" w:cs="FangSong"/>
          <w:sz w:val="24"/>
          <w:szCs w:val="24"/>
          <w:spacing w:val="2"/>
        </w:rPr>
        <w:t>（例如牛顿迭代法</w:t>
      </w:r>
      <w:r>
        <w:rPr>
          <w:rFonts w:ascii="Times New Roman" w:hAnsi="Times New Roman" w:eastAsia="Times New Roman" w:cs="Times New Roman"/>
          <w:sz w:val="15"/>
          <w:szCs w:val="15"/>
          <w:spacing w:val="2"/>
          <w:position w:val="8"/>
        </w:rPr>
        <w:t>[73]</w:t>
      </w:r>
      <w:r>
        <w:rPr>
          <w:rFonts w:ascii="FangSong" w:hAnsi="FangSong" w:eastAsia="FangSong" w:cs="FangSong"/>
          <w:sz w:val="24"/>
          <w:szCs w:val="24"/>
          <w:spacing w:val="2"/>
        </w:rPr>
        <w:t>、粒子群优化算法</w:t>
      </w:r>
      <w:r>
        <w:rPr>
          <w:rFonts w:ascii="Times New Roman" w:hAnsi="Times New Roman" w:eastAsia="Times New Roman" w:cs="Times New Roman"/>
          <w:sz w:val="15"/>
          <w:szCs w:val="15"/>
          <w:spacing w:val="2"/>
          <w:position w:val="8"/>
        </w:rPr>
        <w:t>[58]</w:t>
      </w:r>
      <w:r>
        <w:rPr>
          <w:rFonts w:ascii="FangSong" w:hAnsi="FangSong" w:eastAsia="FangSong" w:cs="FangSong"/>
          <w:sz w:val="24"/>
          <w:szCs w:val="24"/>
          <w:spacing w:val="-63"/>
        </w:rPr>
        <w:t>），</w:t>
      </w:r>
      <w:r>
        <w:rPr>
          <w:rFonts w:ascii="FangSong" w:hAnsi="FangSong" w:eastAsia="FangSong" w:cs="FangSong"/>
          <w:sz w:val="24"/>
          <w:szCs w:val="24"/>
          <w:spacing w:val="-31"/>
        </w:rPr>
        <w:t xml:space="preserve"> </w:t>
      </w:r>
      <w:r>
        <w:rPr>
          <w:rFonts w:ascii="FangSong" w:hAnsi="FangSong" w:eastAsia="FangSong" w:cs="FangSong"/>
          <w:sz w:val="24"/>
          <w:szCs w:val="24"/>
          <w:spacing w:val="2"/>
        </w:rPr>
        <w:t>以使得该复杂</w:t>
      </w:r>
      <w:r>
        <w:rPr>
          <w:rFonts w:ascii="FangSong" w:hAnsi="FangSong" w:eastAsia="FangSong" w:cs="FangSong"/>
          <w:sz w:val="24"/>
          <w:szCs w:val="24"/>
          <w:spacing w:val="1"/>
        </w:rPr>
        <w:t>的计算方程具有在线求解的可</w:t>
      </w:r>
      <w:r>
        <w:rPr>
          <w:rFonts w:ascii="FangSong" w:hAnsi="FangSong" w:eastAsia="FangSong" w:cs="FangSong"/>
          <w:sz w:val="24"/>
          <w:szCs w:val="24"/>
        </w:rPr>
        <w:t xml:space="preserve"> </w:t>
      </w:r>
      <w:r>
        <w:rPr>
          <w:rFonts w:ascii="FangSong" w:hAnsi="FangSong" w:eastAsia="FangSong" w:cs="FangSong"/>
          <w:sz w:val="24"/>
          <w:szCs w:val="24"/>
          <w:spacing w:val="3"/>
        </w:rPr>
        <w:t>行性。然而，这些方法可能会导致效率优化性能降低或增</w:t>
      </w:r>
      <w:r>
        <w:rPr>
          <w:rFonts w:ascii="FangSong" w:hAnsi="FangSong" w:eastAsia="FangSong" w:cs="FangSong"/>
          <w:sz w:val="24"/>
          <w:szCs w:val="24"/>
          <w:spacing w:val="2"/>
        </w:rPr>
        <w:t>加计算负担。</w:t>
      </w:r>
    </w:p>
    <w:p>
      <w:pPr>
        <w:ind w:left="954" w:firstLine="489"/>
        <w:spacing w:before="63" w:line="349" w:lineRule="auto"/>
        <w:jc w:val="both"/>
        <w:rPr>
          <w:rFonts w:ascii="FangSong" w:hAnsi="FangSong" w:eastAsia="FangSong" w:cs="FangSong"/>
          <w:sz w:val="24"/>
          <w:szCs w:val="24"/>
        </w:rPr>
      </w:pPr>
      <w:r>
        <w:rPr>
          <w:rFonts w:ascii="FangSong" w:hAnsi="FangSong" w:eastAsia="FangSong" w:cs="FangSong"/>
          <w:sz w:val="24"/>
          <w:szCs w:val="24"/>
          <w:spacing w:val="-2"/>
        </w:rPr>
        <w:t>除此之外，若进一步考虑实际电机参数的时变</w:t>
      </w:r>
      <w:r>
        <w:rPr>
          <w:rFonts w:ascii="FangSong" w:hAnsi="FangSong" w:eastAsia="FangSong" w:cs="FangSong"/>
          <w:sz w:val="24"/>
          <w:szCs w:val="24"/>
          <w:spacing w:val="-3"/>
        </w:rPr>
        <w:t>特性，单纯基于某一稳态工作点下在线</w:t>
      </w:r>
      <w:r>
        <w:rPr>
          <w:rFonts w:ascii="FangSong" w:hAnsi="FangSong" w:eastAsia="FangSong" w:cs="FangSong"/>
          <w:sz w:val="24"/>
          <w:szCs w:val="24"/>
        </w:rPr>
        <w:t xml:space="preserve"> </w:t>
      </w:r>
      <w:r>
        <w:rPr>
          <w:rFonts w:ascii="FangSong" w:hAnsi="FangSong" w:eastAsia="FangSong" w:cs="FangSong"/>
          <w:sz w:val="24"/>
          <w:szCs w:val="24"/>
          <w:spacing w:val="4"/>
        </w:rPr>
        <w:t>辨识出的模型参数也很难在线计算得到全工况范围内的效率最优电流工作点。而倘若基</w:t>
      </w:r>
      <w:r>
        <w:rPr>
          <w:rFonts w:ascii="FangSong" w:hAnsi="FangSong" w:eastAsia="FangSong" w:cs="FangSong"/>
          <w:sz w:val="24"/>
          <w:szCs w:val="24"/>
          <w:spacing w:val="6"/>
        </w:rPr>
        <w:t xml:space="preserve"> </w:t>
      </w:r>
      <w:r>
        <w:rPr>
          <w:rFonts w:ascii="FangSong" w:hAnsi="FangSong" w:eastAsia="FangSong" w:cs="FangSong"/>
          <w:sz w:val="24"/>
          <w:szCs w:val="24"/>
          <w:spacing w:val="-2"/>
        </w:rPr>
        <w:t>于离线标定数据进行在线计算，也同样无法避免引入在线计算方法的弊端。</w:t>
      </w:r>
    </w:p>
    <w:p>
      <w:pPr>
        <w:spacing w:line="283" w:lineRule="auto"/>
        <w:rPr>
          <w:rFonts w:ascii="Arial"/>
          <w:sz w:val="21"/>
        </w:rPr>
      </w:pPr>
      <w:r/>
    </w:p>
    <w:p>
      <w:pPr>
        <w:ind w:left="964"/>
        <w:spacing w:before="78" w:line="219" w:lineRule="auto"/>
        <w:rPr>
          <w:rFonts w:ascii="FangSong" w:hAnsi="FangSong" w:eastAsia="FangSong" w:cs="FangSong"/>
          <w:sz w:val="24"/>
          <w:szCs w:val="24"/>
        </w:rPr>
      </w:pPr>
      <w:hyperlink w:history="true" r:id="rId55">
        <w:r>
          <w:rPr>
            <w:rFonts w:ascii="Times New Roman" w:hAnsi="Times New Roman" w:eastAsia="Times New Roman" w:cs="Times New Roman"/>
            <w:sz w:val="24"/>
            <w:szCs w:val="24"/>
            <w:spacing w:val="-4"/>
          </w:rPr>
          <w:t>1.2.3.2</w:t>
        </w:r>
      </w:hyperlink>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4"/>
        </w:rPr>
        <w:t>在线查表法</w:t>
      </w:r>
    </w:p>
    <w:p>
      <w:pPr>
        <w:spacing w:line="258" w:lineRule="auto"/>
        <w:rPr>
          <w:rFonts w:ascii="Arial"/>
          <w:sz w:val="21"/>
        </w:rPr>
      </w:pPr>
      <w:r/>
    </w:p>
    <w:p>
      <w:pPr>
        <w:ind w:left="952" w:firstLine="484"/>
        <w:spacing w:before="79" w:line="354" w:lineRule="auto"/>
        <w:jc w:val="both"/>
        <w:rPr>
          <w:rFonts w:ascii="FangSong" w:hAnsi="FangSong" w:eastAsia="FangSong" w:cs="FangSong"/>
          <w:sz w:val="24"/>
          <w:szCs w:val="24"/>
        </w:rPr>
      </w:pPr>
      <w:r>
        <w:rPr>
          <w:rFonts w:ascii="FangSong" w:hAnsi="FangSong" w:eastAsia="FangSong" w:cs="FangSong"/>
          <w:sz w:val="24"/>
          <w:szCs w:val="24"/>
          <w:spacing w:val="4"/>
        </w:rPr>
        <w:t>而与之对应的，在线查表法主要通过离线方法确定目标工况下的效率最优电流工作</w:t>
      </w:r>
      <w:r>
        <w:rPr>
          <w:rFonts w:ascii="FangSong" w:hAnsi="FangSong" w:eastAsia="FangSong" w:cs="FangSong"/>
          <w:sz w:val="24"/>
          <w:szCs w:val="24"/>
          <w:spacing w:val="11"/>
        </w:rPr>
        <w:t xml:space="preserve"> </w:t>
      </w:r>
      <w:r>
        <w:rPr>
          <w:rFonts w:ascii="FangSong" w:hAnsi="FangSong" w:eastAsia="FangSong" w:cs="FangSong"/>
          <w:sz w:val="24"/>
          <w:szCs w:val="24"/>
          <w:spacing w:val="-2"/>
        </w:rPr>
        <w:t>点，不再受计算资源与运算速度的限制，也无需采用简化方法进行计算，从而保证了</w:t>
      </w:r>
      <w:r>
        <w:rPr>
          <w:rFonts w:ascii="FangSong" w:hAnsi="FangSong" w:eastAsia="FangSong" w:cs="FangSong"/>
          <w:sz w:val="24"/>
          <w:szCs w:val="24"/>
          <w:spacing w:val="-3"/>
        </w:rPr>
        <w:t>效率</w:t>
      </w:r>
      <w:r>
        <w:rPr>
          <w:rFonts w:ascii="FangSong" w:hAnsi="FangSong" w:eastAsia="FangSong" w:cs="FangSong"/>
          <w:sz w:val="24"/>
          <w:szCs w:val="24"/>
        </w:rPr>
        <w:t xml:space="preserve"> </w:t>
      </w:r>
      <w:r>
        <w:rPr>
          <w:rFonts w:ascii="FangSong" w:hAnsi="FangSong" w:eastAsia="FangSong" w:cs="FangSong"/>
          <w:sz w:val="24"/>
          <w:szCs w:val="24"/>
          <w:spacing w:val="-5"/>
        </w:rPr>
        <w:t>优化控制策略的性能。与此同时，</w:t>
      </w:r>
      <w:r>
        <w:rPr>
          <w:rFonts w:ascii="FangSong" w:hAnsi="FangSong" w:eastAsia="FangSong" w:cs="FangSong"/>
          <w:sz w:val="24"/>
          <w:szCs w:val="24"/>
          <w:spacing w:val="-5"/>
        </w:rPr>
        <w:t xml:space="preserve"> </w:t>
      </w:r>
      <w:r>
        <w:rPr>
          <w:rFonts w:ascii="FangSong" w:hAnsi="FangSong" w:eastAsia="FangSong" w:cs="FangSong"/>
          <w:sz w:val="24"/>
          <w:szCs w:val="24"/>
          <w:spacing w:val="-5"/>
        </w:rPr>
        <w:t>在线查表法在实际运行过程中只需要根据运行工况查询</w:t>
      </w:r>
      <w:r>
        <w:rPr>
          <w:rFonts w:ascii="FangSong" w:hAnsi="FangSong" w:eastAsia="FangSong" w:cs="FangSong"/>
          <w:sz w:val="24"/>
          <w:szCs w:val="24"/>
          <w:spacing w:val="1"/>
        </w:rPr>
        <w:t xml:space="preserve"> </w:t>
      </w:r>
      <w:r>
        <w:rPr>
          <w:rFonts w:ascii="FangSong" w:hAnsi="FangSong" w:eastAsia="FangSong" w:cs="FangSong"/>
          <w:sz w:val="24"/>
          <w:szCs w:val="24"/>
          <w:spacing w:val="-2"/>
        </w:rPr>
        <w:t>相应的电流给定即可，无需额外的迭代调整，因而具有快速动态响应的优势，尤其适用于</w:t>
      </w:r>
      <w:r>
        <w:rPr>
          <w:rFonts w:ascii="FangSong" w:hAnsi="FangSong" w:eastAsia="FangSong" w:cs="FangSong"/>
          <w:sz w:val="24"/>
          <w:szCs w:val="24"/>
        </w:rPr>
        <w:t xml:space="preserve"> </w:t>
      </w:r>
      <w:r>
        <w:rPr>
          <w:rFonts w:ascii="FangSong" w:hAnsi="FangSong" w:eastAsia="FangSong" w:cs="FangSong"/>
          <w:sz w:val="24"/>
          <w:szCs w:val="24"/>
          <w:spacing w:val="1"/>
          <w:position w:val="-1"/>
        </w:rPr>
        <w:t>工况频繁变化的应用场景中</w:t>
      </w:r>
      <w:r>
        <w:rPr>
          <w:rFonts w:ascii="Times New Roman" w:hAnsi="Times New Roman" w:eastAsia="Times New Roman" w:cs="Times New Roman"/>
          <w:sz w:val="15"/>
          <w:szCs w:val="15"/>
          <w:spacing w:val="1"/>
          <w:position w:val="6"/>
        </w:rPr>
        <w:t>[57,65,74]</w:t>
      </w:r>
      <w:r>
        <w:rPr>
          <w:rFonts w:ascii="FangSong" w:hAnsi="FangSong" w:eastAsia="FangSong" w:cs="FangSong"/>
          <w:sz w:val="24"/>
          <w:szCs w:val="24"/>
          <w:spacing w:val="1"/>
          <w:position w:val="-1"/>
        </w:rPr>
        <w:t>。</w:t>
      </w:r>
    </w:p>
    <w:p>
      <w:pPr>
        <w:ind w:left="952" w:firstLine="481"/>
        <w:spacing w:before="38" w:line="346" w:lineRule="auto"/>
        <w:jc w:val="both"/>
        <w:rPr>
          <w:rFonts w:ascii="FangSong" w:hAnsi="FangSong" w:eastAsia="FangSong" w:cs="FangSong"/>
          <w:sz w:val="24"/>
          <w:szCs w:val="24"/>
        </w:rPr>
      </w:pPr>
      <w:r>
        <w:rPr>
          <w:rFonts w:ascii="FangSong" w:hAnsi="FangSong" w:eastAsia="FangSong" w:cs="FangSong"/>
          <w:sz w:val="24"/>
          <w:szCs w:val="24"/>
          <w:spacing w:val="-1"/>
        </w:rPr>
        <w:t>在线查表法的控制框图如下图</w:t>
      </w:r>
      <w:r>
        <w:rPr>
          <w:rFonts w:ascii="Times New Roman" w:hAnsi="Times New Roman" w:eastAsia="Times New Roman" w:cs="Times New Roman"/>
          <w:sz w:val="24"/>
          <w:szCs w:val="24"/>
          <w:spacing w:val="-1"/>
        </w:rPr>
        <w:t>1.11</w:t>
      </w:r>
      <w:r>
        <w:rPr>
          <w:rFonts w:ascii="FangSong" w:hAnsi="FangSong" w:eastAsia="FangSong" w:cs="FangSong"/>
          <w:sz w:val="24"/>
          <w:szCs w:val="24"/>
          <w:spacing w:val="-1"/>
        </w:rPr>
        <w:t>所示。首先，将转速传感器测量得</w:t>
      </w:r>
      <w:r>
        <w:rPr>
          <w:rFonts w:ascii="FangSong" w:hAnsi="FangSong" w:eastAsia="FangSong" w:cs="FangSong"/>
          <w:sz w:val="24"/>
          <w:szCs w:val="24"/>
          <w:spacing w:val="-2"/>
        </w:rPr>
        <w:t>到的转速</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n</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2"/>
        </w:rPr>
        <w:t>和转</w:t>
      </w:r>
      <w:r>
        <w:rPr>
          <w:rFonts w:ascii="FangSong" w:hAnsi="FangSong" w:eastAsia="FangSong" w:cs="FangSong"/>
          <w:sz w:val="24"/>
          <w:szCs w:val="24"/>
        </w:rPr>
        <w:t xml:space="preserve"> </w:t>
      </w:r>
      <w:r>
        <w:rPr>
          <w:rFonts w:ascii="FangSong" w:hAnsi="FangSong" w:eastAsia="FangSong" w:cs="FangSong"/>
          <w:sz w:val="24"/>
          <w:szCs w:val="24"/>
          <w:spacing w:val="-3"/>
        </w:rPr>
        <w:t>矩参考值</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ref  </w:t>
      </w:r>
      <w:r>
        <w:rPr>
          <w:rFonts w:ascii="FangSong" w:hAnsi="FangSong" w:eastAsia="FangSong" w:cs="FangSong"/>
          <w:sz w:val="24"/>
          <w:szCs w:val="24"/>
          <w:spacing w:val="-3"/>
        </w:rPr>
        <w:t>代入到表格（</w:t>
      </w:r>
      <w:r>
        <w:rPr>
          <w:rFonts w:ascii="Times New Roman" w:hAnsi="Times New Roman" w:eastAsia="Times New Roman" w:cs="Times New Roman"/>
          <w:sz w:val="24"/>
          <w:szCs w:val="24"/>
          <w:spacing w:val="-3"/>
        </w:rPr>
        <w:t>Look-up Table, LUT</w:t>
      </w:r>
      <w:r>
        <w:rPr>
          <w:rFonts w:ascii="FangSong" w:hAnsi="FangSong" w:eastAsia="FangSong" w:cs="FangSong"/>
          <w:sz w:val="24"/>
          <w:szCs w:val="24"/>
          <w:spacing w:val="-3"/>
        </w:rPr>
        <w:t>）中，以查表获取满足目标工况的最优效率</w:t>
      </w:r>
      <w:r>
        <w:rPr>
          <w:rFonts w:ascii="FangSong" w:hAnsi="FangSong" w:eastAsia="FangSong" w:cs="FangSong"/>
          <w:sz w:val="24"/>
          <w:szCs w:val="24"/>
        </w:rPr>
        <w:t xml:space="preserve"> </w:t>
      </w:r>
      <w:r>
        <w:rPr>
          <w:rFonts w:ascii="FangSong" w:hAnsi="FangSong" w:eastAsia="FangSong" w:cs="FangSong"/>
          <w:sz w:val="24"/>
          <w:szCs w:val="24"/>
          <w:spacing w:val="-5"/>
        </w:rPr>
        <w:t>电流参考值（</w:t>
      </w:r>
      <w:r>
        <w:rPr>
          <w:rFonts w:ascii="Times New Roman" w:hAnsi="Times New Roman" w:eastAsia="Times New Roman" w:cs="Times New Roman"/>
          <w:sz w:val="24"/>
          <w:szCs w:val="24"/>
          <w:spacing w:val="-5"/>
        </w:rPr>
        <w:t>I</w:t>
      </w:r>
      <w:r>
        <w:rPr>
          <w:rFonts w:ascii="Times New Roman" w:hAnsi="Times New Roman" w:eastAsia="Times New Roman" w:cs="Times New Roman"/>
          <w:sz w:val="15"/>
          <w:szCs w:val="15"/>
          <w:spacing w:val="-5"/>
          <w:position w:val="-3"/>
        </w:rPr>
        <w:t>dref</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I</w:t>
      </w:r>
      <w:r>
        <w:rPr>
          <w:rFonts w:ascii="Times New Roman" w:hAnsi="Times New Roman" w:eastAsia="Times New Roman" w:cs="Times New Roman"/>
          <w:sz w:val="15"/>
          <w:szCs w:val="15"/>
          <w:spacing w:val="-5"/>
          <w:position w:val="-3"/>
        </w:rPr>
        <w:t>qref</w:t>
      </w:r>
      <w:r>
        <w:rPr>
          <w:rFonts w:ascii="FangSong" w:hAnsi="FangSong" w:eastAsia="FangSong" w:cs="FangSong"/>
          <w:sz w:val="24"/>
          <w:szCs w:val="24"/>
          <w:spacing w:val="-5"/>
        </w:rPr>
        <w:t>）。然后，</w:t>
      </w:r>
      <w:r>
        <w:rPr>
          <w:rFonts w:ascii="FangSong" w:hAnsi="FangSong" w:eastAsia="FangSong" w:cs="FangSong"/>
          <w:sz w:val="24"/>
          <w:szCs w:val="24"/>
          <w:spacing w:val="-5"/>
        </w:rPr>
        <w:t xml:space="preserve"> </w:t>
      </w:r>
      <w:r>
        <w:rPr>
          <w:rFonts w:ascii="FangSong" w:hAnsi="FangSong" w:eastAsia="FangSong" w:cs="FangSong"/>
          <w:sz w:val="24"/>
          <w:szCs w:val="24"/>
          <w:spacing w:val="-5"/>
        </w:rPr>
        <w:t>将电流参考值输入传统的</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5"/>
        </w:rPr>
        <w:t>PI</w:t>
      </w:r>
      <w:r>
        <w:rPr>
          <w:rFonts w:ascii="Times New Roman" w:hAnsi="Times New Roman" w:eastAsia="Times New Roman" w:cs="Times New Roman"/>
          <w:sz w:val="24"/>
          <w:szCs w:val="24"/>
          <w:spacing w:val="13"/>
        </w:rPr>
        <w:t xml:space="preserve"> </w:t>
      </w:r>
      <w:r>
        <w:rPr>
          <w:rFonts w:ascii="FangSong" w:hAnsi="FangSong" w:eastAsia="FangSong" w:cs="FangSong"/>
          <w:sz w:val="24"/>
          <w:szCs w:val="24"/>
          <w:spacing w:val="-5"/>
        </w:rPr>
        <w:t>控制器中，以调节电机电流</w:t>
      </w:r>
      <w:r>
        <w:rPr>
          <w:rFonts w:ascii="FangSong" w:hAnsi="FangSong" w:eastAsia="FangSong" w:cs="FangSong"/>
          <w:sz w:val="24"/>
          <w:szCs w:val="24"/>
        </w:rPr>
        <w:t xml:space="preserve"> </w:t>
      </w:r>
      <w:r>
        <w:rPr>
          <w:rFonts w:ascii="FangSong" w:hAnsi="FangSong" w:eastAsia="FangSong" w:cs="FangSong"/>
          <w:sz w:val="24"/>
          <w:szCs w:val="24"/>
          <w:spacing w:val="-2"/>
        </w:rPr>
        <w:t>达到目标参考值。最终实现目标转矩输出下的最优运行效率控制。</w:t>
      </w:r>
    </w:p>
    <w:p>
      <w:pPr>
        <w:ind w:left="5516"/>
        <w:spacing w:before="28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5"/>
          <w:pgSz w:w="11906" w:h="16838"/>
          <w:pgMar w:top="1854" w:right="1247" w:bottom="0" w:left="424" w:header="1590" w:footer="0" w:gutter="0"/>
        </w:sectPr>
        <w:rPr>
          <w:rFonts w:ascii="Arial" w:hAnsi="Arial" w:eastAsia="Arial" w:cs="Arial"/>
          <w:sz w:val="23"/>
          <w:szCs w:val="23"/>
        </w:rPr>
      </w:pPr>
    </w:p>
    <w:p>
      <w:pPr>
        <w:spacing w:line="310" w:lineRule="auto"/>
        <w:rPr>
          <w:rFonts w:ascii="Arial"/>
          <w:sz w:val="21"/>
        </w:rPr>
      </w:pPr>
      <w:r/>
    </w:p>
    <w:p>
      <w:pPr>
        <w:ind w:firstLine="2435"/>
        <w:spacing w:line="2009" w:lineRule="exact"/>
        <w:rPr/>
      </w:pPr>
      <w:r>
        <w:rPr>
          <w:position w:val="-40"/>
        </w:rPr>
        <w:drawing>
          <wp:inline distT="0" distB="0" distL="0" distR="0">
            <wp:extent cx="4000060" cy="1275898"/>
            <wp:effectExtent l="0" t="0" r="0" b="0"/>
            <wp:docPr id="54" name="IM 54"/>
            <wp:cNvGraphicFramePr/>
            <a:graphic>
              <a:graphicData uri="http://schemas.openxmlformats.org/drawingml/2006/picture">
                <pic:pic>
                  <pic:nvPicPr>
                    <pic:cNvPr id="54" name="IM 54"/>
                    <pic:cNvPicPr/>
                  </pic:nvPicPr>
                  <pic:blipFill>
                    <a:blip r:embed="rId57"/>
                    <a:stretch>
                      <a:fillRect/>
                    </a:stretch>
                  </pic:blipFill>
                  <pic:spPr>
                    <a:xfrm rot="0">
                      <a:off x="0" y="0"/>
                      <a:ext cx="4000060" cy="1275898"/>
                    </a:xfrm>
                    <a:prstGeom prst="rect">
                      <a:avLst/>
                    </a:prstGeom>
                  </pic:spPr>
                </pic:pic>
              </a:graphicData>
            </a:graphic>
          </wp:inline>
        </w:drawing>
      </w:r>
    </w:p>
    <w:p>
      <w:pPr>
        <w:ind w:left="4260"/>
        <w:spacing w:before="166" w:line="219" w:lineRule="auto"/>
        <w:outlineLvl w:val="0"/>
        <w:rPr>
          <w:rFonts w:ascii="FangSong" w:hAnsi="FangSong" w:eastAsia="FangSong" w:cs="FangSong"/>
          <w:sz w:val="21"/>
          <w:szCs w:val="21"/>
        </w:rPr>
      </w:pPr>
      <w:bookmarkStart w:name="bookmark165" w:id="187"/>
      <w:bookmarkEnd w:id="187"/>
      <w:bookmarkStart w:name="bookmark72" w:id="188"/>
      <w:bookmarkEnd w:id="188"/>
      <w:r>
        <w:rPr>
          <w:rFonts w:ascii="FangSong" w:hAnsi="FangSong" w:eastAsia="FangSong" w:cs="FangSong"/>
          <w:sz w:val="21"/>
          <w:szCs w:val="21"/>
          <w:b/>
          <w:bCs/>
          <w:spacing w:val="-5"/>
        </w:rPr>
        <w:t>图</w:t>
      </w:r>
      <w:r>
        <w:rPr>
          <w:rFonts w:ascii="FangSong" w:hAnsi="FangSong" w:eastAsia="FangSong" w:cs="FangSong"/>
          <w:sz w:val="21"/>
          <w:szCs w:val="21"/>
          <w:spacing w:val="-30"/>
        </w:rPr>
        <w:t xml:space="preserve"> </w:t>
      </w:r>
      <w:r>
        <w:rPr>
          <w:rFonts w:ascii="Times New Roman" w:hAnsi="Times New Roman" w:eastAsia="Times New Roman" w:cs="Times New Roman"/>
          <w:sz w:val="21"/>
          <w:szCs w:val="21"/>
          <w:b/>
          <w:bCs/>
          <w:spacing w:val="-5"/>
        </w:rPr>
        <w:t>1.11    </w:t>
      </w:r>
      <w:r>
        <w:rPr>
          <w:rFonts w:ascii="FangSong" w:hAnsi="FangSong" w:eastAsia="FangSong" w:cs="FangSong"/>
          <w:sz w:val="21"/>
          <w:szCs w:val="21"/>
          <w:b/>
          <w:bCs/>
          <w:spacing w:val="-5"/>
        </w:rPr>
        <w:t>在线查表法控制框图</w:t>
      </w:r>
    </w:p>
    <w:p>
      <w:pPr>
        <w:spacing w:line="277" w:lineRule="auto"/>
        <w:rPr>
          <w:rFonts w:ascii="Arial"/>
          <w:sz w:val="21"/>
        </w:rPr>
      </w:pPr>
      <w:r/>
    </w:p>
    <w:p>
      <w:pPr>
        <w:ind w:left="964"/>
        <w:spacing w:before="78" w:line="219" w:lineRule="auto"/>
        <w:rPr>
          <w:rFonts w:ascii="FangSong" w:hAnsi="FangSong" w:eastAsia="FangSong" w:cs="FangSong"/>
          <w:sz w:val="24"/>
          <w:szCs w:val="24"/>
        </w:rPr>
      </w:pPr>
      <w:hyperlink w:history="true" r:id="rId58">
        <w:r>
          <w:rPr>
            <w:rFonts w:ascii="Times New Roman" w:hAnsi="Times New Roman" w:eastAsia="Times New Roman" w:cs="Times New Roman"/>
            <w:sz w:val="24"/>
            <w:szCs w:val="24"/>
            <w:spacing w:val="-4"/>
          </w:rPr>
          <w:t>1.2.3.3</w:t>
        </w:r>
      </w:hyperlink>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4"/>
        </w:rPr>
        <w:t>在线搜索法</w:t>
      </w:r>
    </w:p>
    <w:p>
      <w:pPr>
        <w:spacing w:line="255" w:lineRule="auto"/>
        <w:rPr>
          <w:rFonts w:ascii="Arial"/>
          <w:sz w:val="21"/>
        </w:rPr>
      </w:pPr>
      <w:r/>
    </w:p>
    <w:p>
      <w:pPr>
        <w:ind w:left="953" w:firstLine="483"/>
        <w:spacing w:before="78" w:line="354" w:lineRule="auto"/>
        <w:jc w:val="both"/>
        <w:rPr>
          <w:rFonts w:ascii="FangSong" w:hAnsi="FangSong" w:eastAsia="FangSong" w:cs="FangSong"/>
          <w:sz w:val="24"/>
          <w:szCs w:val="24"/>
        </w:rPr>
      </w:pPr>
      <w:r>
        <w:rPr>
          <w:rFonts w:ascii="FangSong" w:hAnsi="FangSong" w:eastAsia="FangSong" w:cs="FangSong"/>
          <w:sz w:val="24"/>
          <w:szCs w:val="24"/>
          <w:spacing w:val="4"/>
        </w:rPr>
        <w:t>实际上，除了一些可由离线标定确定的、可预期的电机性能随运行工况偏移的情况</w:t>
      </w:r>
      <w:r>
        <w:rPr>
          <w:rFonts w:ascii="FangSong" w:hAnsi="FangSong" w:eastAsia="FangSong" w:cs="FangSong"/>
          <w:sz w:val="24"/>
          <w:szCs w:val="24"/>
          <w:spacing w:val="5"/>
        </w:rPr>
        <w:t xml:space="preserve">  </w:t>
      </w:r>
      <w:r>
        <w:rPr>
          <w:rFonts w:ascii="FangSong" w:hAnsi="FangSong" w:eastAsia="FangSong" w:cs="FangSong"/>
          <w:sz w:val="24"/>
          <w:szCs w:val="24"/>
          <w:spacing w:val="3"/>
        </w:rPr>
        <w:t>外，还存在一些非预期的电机特性偏移情况，例如不可逆退磁现象和</w:t>
      </w:r>
      <w:r>
        <w:rPr>
          <w:rFonts w:ascii="FangSong" w:hAnsi="FangSong" w:eastAsia="FangSong" w:cs="FangSong"/>
          <w:sz w:val="24"/>
          <w:szCs w:val="24"/>
          <w:spacing w:val="2"/>
        </w:rPr>
        <w:t>自然老化等</w:t>
      </w:r>
      <w:r>
        <w:rPr>
          <w:rFonts w:ascii="Times New Roman" w:hAnsi="Times New Roman" w:eastAsia="Times New Roman" w:cs="Times New Roman"/>
          <w:sz w:val="15"/>
          <w:szCs w:val="15"/>
          <w:spacing w:val="2"/>
          <w:position w:val="8"/>
        </w:rPr>
        <w:t>[32-33,75]</w:t>
      </w:r>
      <w:r>
        <w:rPr>
          <w:rFonts w:ascii="FangSong" w:hAnsi="FangSong" w:eastAsia="FangSong" w:cs="FangSong"/>
          <w:sz w:val="24"/>
          <w:szCs w:val="24"/>
          <w:spacing w:val="2"/>
        </w:rPr>
        <w:t>。</w:t>
      </w:r>
      <w:r>
        <w:rPr>
          <w:rFonts w:ascii="FangSong" w:hAnsi="FangSong" w:eastAsia="FangSong" w:cs="FangSong"/>
          <w:sz w:val="24"/>
          <w:szCs w:val="24"/>
        </w:rPr>
        <w:t xml:space="preserve"> </w:t>
      </w:r>
      <w:r>
        <w:rPr>
          <w:rFonts w:ascii="FangSong" w:hAnsi="FangSong" w:eastAsia="FangSong" w:cs="FangSong"/>
          <w:sz w:val="24"/>
          <w:szCs w:val="24"/>
          <w:spacing w:val="4"/>
        </w:rPr>
        <w:t>这些特性偏移同样会导致目标转矩下的最优效率电流工作点发生变化，但是这些偏移情</w:t>
      </w:r>
      <w:r>
        <w:rPr>
          <w:rFonts w:ascii="FangSong" w:hAnsi="FangSong" w:eastAsia="FangSong" w:cs="FangSong"/>
          <w:sz w:val="24"/>
          <w:szCs w:val="24"/>
          <w:spacing w:val="3"/>
        </w:rPr>
        <w:t xml:space="preserve">  </w:t>
      </w:r>
      <w:r>
        <w:rPr>
          <w:rFonts w:ascii="FangSong" w:hAnsi="FangSong" w:eastAsia="FangSong" w:cs="FangSong"/>
          <w:sz w:val="24"/>
          <w:szCs w:val="24"/>
          <w:spacing w:val="-5"/>
        </w:rPr>
        <w:t>况无法被预先确定并用于查表，因此在线查表法将不再适用。在这种情况下，</w:t>
      </w:r>
      <w:r>
        <w:rPr>
          <w:rFonts w:ascii="FangSong" w:hAnsi="FangSong" w:eastAsia="FangSong" w:cs="FangSong"/>
          <w:sz w:val="24"/>
          <w:szCs w:val="24"/>
          <w:spacing w:val="-5"/>
        </w:rPr>
        <w:t xml:space="preserve"> </w:t>
      </w:r>
      <w:r>
        <w:rPr>
          <w:rFonts w:ascii="FangSong" w:hAnsi="FangSong" w:eastAsia="FangSong" w:cs="FangSong"/>
          <w:sz w:val="24"/>
          <w:szCs w:val="24"/>
          <w:spacing w:val="-5"/>
        </w:rPr>
        <w:t>需要借助在</w:t>
      </w:r>
      <w:r>
        <w:rPr>
          <w:rFonts w:ascii="FangSong" w:hAnsi="FangSong" w:eastAsia="FangSong" w:cs="FangSong"/>
          <w:sz w:val="24"/>
          <w:szCs w:val="24"/>
        </w:rPr>
        <w:t xml:space="preserve">  </w:t>
      </w:r>
      <w:r>
        <w:rPr>
          <w:rFonts w:ascii="FangSong" w:hAnsi="FangSong" w:eastAsia="FangSong" w:cs="FangSong"/>
          <w:sz w:val="24"/>
          <w:szCs w:val="24"/>
          <w:spacing w:val="-1"/>
        </w:rPr>
        <w:t>线参数辨识技术来识别电机的实际性能，并通过在线搜索</w:t>
      </w:r>
      <w:r>
        <w:rPr>
          <w:rFonts w:ascii="FangSong" w:hAnsi="FangSong" w:eastAsia="FangSong" w:cs="FangSong"/>
          <w:sz w:val="24"/>
          <w:szCs w:val="24"/>
          <w:spacing w:val="-2"/>
        </w:rPr>
        <w:t>得到最优效率电流工作点。</w:t>
      </w:r>
    </w:p>
    <w:p>
      <w:pPr>
        <w:ind w:left="951" w:firstLine="482"/>
        <w:spacing w:before="44" w:line="312" w:lineRule="auto"/>
        <w:jc w:val="both"/>
        <w:rPr>
          <w:rFonts w:ascii="FangSong" w:hAnsi="FangSong" w:eastAsia="FangSong" w:cs="FangSong"/>
          <w:sz w:val="24"/>
          <w:szCs w:val="24"/>
        </w:rPr>
      </w:pPr>
      <w:r>
        <w:rPr>
          <w:rFonts w:ascii="FangSong" w:hAnsi="FangSong" w:eastAsia="FangSong" w:cs="FangSong"/>
          <w:sz w:val="24"/>
          <w:szCs w:val="24"/>
          <w:spacing w:val="1"/>
          <w:position w:val="-1"/>
        </w:rPr>
        <w:t>在线搜索法又可进一步分为：虚拟信号注入法</w:t>
      </w:r>
      <w:r>
        <w:rPr>
          <w:rFonts w:ascii="Times New Roman" w:hAnsi="Times New Roman" w:eastAsia="Times New Roman" w:cs="Times New Roman"/>
          <w:sz w:val="15"/>
          <w:szCs w:val="15"/>
          <w:spacing w:val="1"/>
          <w:position w:val="7"/>
        </w:rPr>
        <w:t>[68]</w:t>
      </w:r>
      <w:r>
        <w:rPr>
          <w:rFonts w:ascii="FangSong" w:hAnsi="FangSong" w:eastAsia="FangSong" w:cs="FangSong"/>
          <w:sz w:val="24"/>
          <w:szCs w:val="24"/>
          <w:spacing w:val="1"/>
          <w:position w:val="-1"/>
        </w:rPr>
        <w:t>、梯度下降法</w:t>
      </w:r>
      <w:r>
        <w:rPr>
          <w:rFonts w:ascii="Times New Roman" w:hAnsi="Times New Roman" w:eastAsia="Times New Roman" w:cs="Times New Roman"/>
          <w:sz w:val="15"/>
          <w:szCs w:val="15"/>
          <w:spacing w:val="1"/>
          <w:position w:val="7"/>
        </w:rPr>
        <w:t>[70]</w:t>
      </w:r>
      <w:r>
        <w:rPr>
          <w:rFonts w:ascii="FangSong" w:hAnsi="FangSong" w:eastAsia="FangSong" w:cs="FangSong"/>
          <w:sz w:val="24"/>
          <w:szCs w:val="24"/>
          <w:spacing w:val="1"/>
          <w:position w:val="-1"/>
        </w:rPr>
        <w:t>、扰动观察法</w:t>
      </w:r>
      <w:r>
        <w:rPr>
          <w:rFonts w:ascii="Times New Roman" w:hAnsi="Times New Roman" w:eastAsia="Times New Roman" w:cs="Times New Roman"/>
          <w:sz w:val="15"/>
          <w:szCs w:val="15"/>
          <w:spacing w:val="1"/>
          <w:position w:val="7"/>
        </w:rPr>
        <w:t>[71-72]</w:t>
      </w:r>
      <w:r>
        <w:rPr>
          <w:rFonts w:ascii="FangSong" w:hAnsi="FangSong" w:eastAsia="FangSong" w:cs="FangSong"/>
          <w:sz w:val="24"/>
          <w:szCs w:val="24"/>
          <w:spacing w:val="1"/>
          <w:position w:val="-1"/>
        </w:rPr>
        <w:t>。</w:t>
      </w:r>
      <w:r>
        <w:rPr>
          <w:rFonts w:ascii="FangSong" w:hAnsi="FangSong" w:eastAsia="FangSong" w:cs="FangSong"/>
          <w:sz w:val="24"/>
          <w:szCs w:val="24"/>
          <w:spacing w:val="1"/>
          <w:position w:val="-1"/>
        </w:rPr>
        <w:t xml:space="preserve"> </w:t>
      </w:r>
      <w:r>
        <w:rPr>
          <w:rFonts w:ascii="FangSong" w:hAnsi="FangSong" w:eastAsia="FangSong" w:cs="FangSong"/>
          <w:sz w:val="24"/>
          <w:szCs w:val="24"/>
          <w:spacing w:val="-1"/>
        </w:rPr>
        <w:t>实际上，这些方法本质上都属于梯度下降法的各种变体，</w:t>
      </w:r>
      <w:r>
        <w:rPr>
          <w:rFonts w:ascii="FangSong" w:hAnsi="FangSong" w:eastAsia="FangSong" w:cs="FangSong"/>
          <w:sz w:val="24"/>
          <w:szCs w:val="24"/>
          <w:spacing w:val="-40"/>
        </w:rPr>
        <w:t xml:space="preserve"> </w:t>
      </w:r>
      <w:r>
        <w:rPr>
          <w:rFonts w:ascii="FangSong" w:hAnsi="FangSong" w:eastAsia="FangSong" w:cs="FangSong"/>
          <w:sz w:val="24"/>
          <w:szCs w:val="24"/>
          <w:spacing w:val="-1"/>
        </w:rPr>
        <w:t>旨在搜索电机运行效率的极值。</w:t>
      </w:r>
      <w:r>
        <w:rPr>
          <w:rFonts w:ascii="FangSong" w:hAnsi="FangSong" w:eastAsia="FangSong" w:cs="FangSong"/>
          <w:sz w:val="24"/>
          <w:szCs w:val="24"/>
        </w:rPr>
        <w:t xml:space="preserve"> </w:t>
      </w:r>
      <w:r>
        <w:rPr>
          <w:rFonts w:ascii="FangSong" w:hAnsi="FangSong" w:eastAsia="FangSong" w:cs="FangSong"/>
          <w:sz w:val="24"/>
          <w:szCs w:val="24"/>
          <w:spacing w:val="-5"/>
        </w:rPr>
        <w:t>例如：虚拟信号注入法（工作原理如图</w:t>
      </w:r>
      <w:r>
        <w:rPr>
          <w:rFonts w:ascii="Times New Roman" w:hAnsi="Times New Roman" w:eastAsia="Times New Roman" w:cs="Times New Roman"/>
          <w:sz w:val="24"/>
          <w:szCs w:val="24"/>
          <w:spacing w:val="-5"/>
        </w:rPr>
        <w:t>1.12</w:t>
      </w:r>
      <w:r>
        <w:rPr>
          <w:rFonts w:ascii="FangSong" w:hAnsi="FangSong" w:eastAsia="FangSong" w:cs="FangSong"/>
          <w:sz w:val="24"/>
          <w:szCs w:val="24"/>
          <w:spacing w:val="-5"/>
        </w:rPr>
        <w:t>所示</w:t>
      </w:r>
      <w:r>
        <w:rPr>
          <w:rFonts w:ascii="Times New Roman" w:hAnsi="Times New Roman" w:eastAsia="Times New Roman" w:cs="Times New Roman"/>
          <w:sz w:val="15"/>
          <w:szCs w:val="15"/>
          <w:spacing w:val="-5"/>
          <w:position w:val="8"/>
        </w:rPr>
        <w:t>[68] </w:t>
      </w:r>
      <w:r>
        <w:rPr>
          <w:rFonts w:ascii="FangSong" w:hAnsi="FangSong" w:eastAsia="FangSong" w:cs="FangSong"/>
          <w:sz w:val="24"/>
          <w:szCs w:val="24"/>
          <w:spacing w:val="-5"/>
        </w:rPr>
        <w:t>）通过</w:t>
      </w:r>
      <w:r>
        <w:rPr>
          <w:rFonts w:ascii="FangSong" w:hAnsi="FangSong" w:eastAsia="FangSong" w:cs="FangSong"/>
          <w:sz w:val="24"/>
          <w:szCs w:val="24"/>
          <w:spacing w:val="-6"/>
        </w:rPr>
        <w:t>在电流矢量夹角</w:t>
      </w:r>
      <w:r>
        <w:rPr>
          <w:rFonts w:ascii="FangSong" w:hAnsi="FangSong" w:eastAsia="FangSong" w:cs="FangSong"/>
          <w:sz w:val="24"/>
          <w:szCs w:val="24"/>
          <w:spacing w:val="-59"/>
        </w:rPr>
        <w:t xml:space="preserve"> </w:t>
      </w:r>
      <w:r>
        <w:rPr>
          <w:rFonts w:ascii="Microsoft YaHei" w:hAnsi="Microsoft YaHei" w:eastAsia="Microsoft YaHei" w:cs="Microsoft YaHei"/>
          <w:sz w:val="24"/>
          <w:szCs w:val="24"/>
          <w:spacing w:val="-6"/>
        </w:rPr>
        <w:t>丫</w:t>
      </w:r>
      <w:r>
        <w:rPr>
          <w:rFonts w:ascii="Microsoft YaHei" w:hAnsi="Microsoft YaHei" w:eastAsia="Microsoft YaHei" w:cs="Microsoft YaHei"/>
          <w:sz w:val="24"/>
          <w:szCs w:val="24"/>
          <w:spacing w:val="41"/>
        </w:rPr>
        <w:t xml:space="preserve"> </w:t>
      </w:r>
      <w:r>
        <w:rPr>
          <w:rFonts w:ascii="FangSong" w:hAnsi="FangSong" w:eastAsia="FangSong" w:cs="FangSong"/>
          <w:sz w:val="24"/>
          <w:szCs w:val="24"/>
          <w:spacing w:val="-6"/>
        </w:rPr>
        <w:t>中注入虚拟位</w:t>
      </w:r>
      <w:r>
        <w:rPr>
          <w:rFonts w:ascii="FangSong" w:hAnsi="FangSong" w:eastAsia="FangSong" w:cs="FangSong"/>
          <w:sz w:val="24"/>
          <w:szCs w:val="24"/>
        </w:rPr>
        <w:t xml:space="preserve">  </w:t>
      </w:r>
      <w:r>
        <w:rPr>
          <w:rFonts w:ascii="FangSong" w:hAnsi="FangSong" w:eastAsia="FangSong" w:cs="FangSong"/>
          <w:sz w:val="24"/>
          <w:szCs w:val="24"/>
          <w:spacing w:val="-9"/>
        </w:rPr>
        <w:t>置信号</w:t>
      </w:r>
      <w:r>
        <w:rPr>
          <w:rFonts w:ascii="FangSong" w:hAnsi="FangSong" w:eastAsia="FangSong" w:cs="FangSong"/>
          <w:sz w:val="24"/>
          <w:szCs w:val="24"/>
          <w:spacing w:val="-72"/>
        </w:rPr>
        <w:t xml:space="preserve"> </w:t>
      </w:r>
      <w:r>
        <w:rPr>
          <w:rFonts w:ascii="Microsoft YaHei" w:hAnsi="Microsoft YaHei" w:eastAsia="Microsoft YaHei" w:cs="Microsoft YaHei"/>
          <w:sz w:val="24"/>
          <w:szCs w:val="24"/>
          <w:spacing w:val="-9"/>
        </w:rPr>
        <w:t>β</w:t>
      </w:r>
      <w:r>
        <w:rPr>
          <w:rFonts w:ascii="FangSong" w:hAnsi="FangSong" w:eastAsia="FangSong" w:cs="FangSong"/>
          <w:sz w:val="24"/>
          <w:szCs w:val="24"/>
          <w:spacing w:val="-9"/>
        </w:rPr>
        <w:t>,</w:t>
      </w:r>
      <w:r>
        <w:rPr>
          <w:rFonts w:ascii="FangSong" w:hAnsi="FangSong" w:eastAsia="FangSong" w:cs="FangSong"/>
          <w:sz w:val="24"/>
          <w:szCs w:val="24"/>
          <w:spacing w:val="52"/>
        </w:rPr>
        <w:t xml:space="preserve"> </w:t>
      </w:r>
      <w:r>
        <w:rPr>
          <w:rFonts w:ascii="FangSong" w:hAnsi="FangSong" w:eastAsia="FangSong" w:cs="FangSong"/>
          <w:sz w:val="24"/>
          <w:szCs w:val="24"/>
          <w:spacing w:val="-9"/>
        </w:rPr>
        <w:t>从而计算出电机运行效率</w:t>
      </w:r>
      <w:r>
        <w:rPr>
          <w:rFonts w:ascii="FangSong" w:hAnsi="FangSong" w:eastAsia="FangSong" w:cs="FangSong"/>
          <w:sz w:val="24"/>
          <w:szCs w:val="24"/>
          <w:spacing w:val="-57"/>
        </w:rPr>
        <w:t xml:space="preserve"> </w:t>
      </w:r>
      <w:r>
        <w:rPr>
          <w:rFonts w:ascii="Microsoft YaHei" w:hAnsi="Microsoft YaHei" w:eastAsia="Microsoft YaHei" w:cs="Microsoft YaHei"/>
          <w:sz w:val="24"/>
          <w:szCs w:val="24"/>
          <w:spacing w:val="-9"/>
        </w:rPr>
        <w:t>η </w:t>
      </w:r>
      <w:r>
        <w:rPr>
          <w:rFonts w:ascii="FangSong" w:hAnsi="FangSong" w:eastAsia="FangSong" w:cs="FangSong"/>
          <w:sz w:val="24"/>
          <w:szCs w:val="24"/>
          <w:spacing w:val="-9"/>
        </w:rPr>
        <w:t>沿电流矢量</w:t>
      </w:r>
      <w:r>
        <w:rPr>
          <w:rFonts w:ascii="FangSong" w:hAnsi="FangSong" w:eastAsia="FangSong" w:cs="FangSong"/>
          <w:sz w:val="24"/>
          <w:szCs w:val="24"/>
          <w:spacing w:val="-10"/>
        </w:rPr>
        <w:t>夹角</w:t>
      </w:r>
      <w:r>
        <w:rPr>
          <w:rFonts w:ascii="FangSong" w:hAnsi="FangSong" w:eastAsia="FangSong" w:cs="FangSong"/>
          <w:sz w:val="24"/>
          <w:szCs w:val="24"/>
          <w:spacing w:val="-57"/>
        </w:rPr>
        <w:t xml:space="preserve"> </w:t>
      </w:r>
      <w:r>
        <w:rPr>
          <w:rFonts w:ascii="Microsoft YaHei" w:hAnsi="Microsoft YaHei" w:eastAsia="Microsoft YaHei" w:cs="Microsoft YaHei"/>
          <w:sz w:val="24"/>
          <w:szCs w:val="24"/>
          <w:spacing w:val="-10"/>
        </w:rPr>
        <w:t>丫</w:t>
      </w:r>
      <w:r>
        <w:rPr>
          <w:rFonts w:ascii="Microsoft YaHei" w:hAnsi="Microsoft YaHei" w:eastAsia="Microsoft YaHei" w:cs="Microsoft YaHei"/>
          <w:sz w:val="24"/>
          <w:szCs w:val="24"/>
          <w:spacing w:val="24"/>
          <w:w w:val="101"/>
        </w:rPr>
        <w:t xml:space="preserve"> </w:t>
      </w:r>
      <w:r>
        <w:rPr>
          <w:rFonts w:ascii="FangSong" w:hAnsi="FangSong" w:eastAsia="FangSong" w:cs="FangSong"/>
          <w:sz w:val="24"/>
          <w:szCs w:val="24"/>
          <w:spacing w:val="-10"/>
        </w:rPr>
        <w:t>的梯度</w:t>
      </w:r>
      <w:r>
        <w:rPr>
          <w:rFonts w:ascii="FangSong" w:hAnsi="FangSong" w:eastAsia="FangSong" w:cs="FangSong"/>
          <w:sz w:val="24"/>
          <w:szCs w:val="24"/>
          <w:spacing w:val="-53"/>
        </w:rPr>
        <w:t xml:space="preserve"> </w:t>
      </w:r>
      <w:r>
        <w:rPr>
          <w:rFonts w:ascii="Microsoft YaHei" w:hAnsi="Microsoft YaHei" w:eastAsia="Microsoft YaHei" w:cs="Microsoft YaHei"/>
          <w:sz w:val="24"/>
          <w:szCs w:val="24"/>
          <w:spacing w:val="-10"/>
        </w:rPr>
        <w:t>dη</w:t>
      </w:r>
      <w:r>
        <w:rPr>
          <w:rFonts w:ascii="Times New Roman" w:hAnsi="Times New Roman" w:eastAsia="Times New Roman" w:cs="Times New Roman"/>
          <w:sz w:val="24"/>
          <w:szCs w:val="24"/>
          <w:spacing w:val="-10"/>
        </w:rPr>
        <w:t>/</w:t>
      </w:r>
      <w:r>
        <w:rPr>
          <w:rFonts w:ascii="Microsoft YaHei" w:hAnsi="Microsoft YaHei" w:eastAsia="Microsoft YaHei" w:cs="Microsoft YaHei"/>
          <w:sz w:val="24"/>
          <w:szCs w:val="24"/>
          <w:spacing w:val="-10"/>
        </w:rPr>
        <w:t>d丫</w:t>
      </w:r>
      <w:r>
        <w:rPr>
          <w:rFonts w:ascii="FangSong" w:hAnsi="FangSong" w:eastAsia="FangSong" w:cs="FangSong"/>
          <w:sz w:val="24"/>
          <w:szCs w:val="24"/>
          <w:spacing w:val="-10"/>
        </w:rPr>
        <w:t>，最终通过对该梯</w:t>
      </w:r>
      <w:r>
        <w:rPr>
          <w:rFonts w:ascii="FangSong" w:hAnsi="FangSong" w:eastAsia="FangSong" w:cs="FangSong"/>
          <w:sz w:val="24"/>
          <w:szCs w:val="24"/>
        </w:rPr>
        <w:t xml:space="preserve">  </w:t>
      </w:r>
      <w:r>
        <w:rPr>
          <w:rFonts w:ascii="FangSong" w:hAnsi="FangSong" w:eastAsia="FangSong" w:cs="FangSong"/>
          <w:sz w:val="24"/>
          <w:szCs w:val="24"/>
          <w:spacing w:val="-2"/>
        </w:rPr>
        <w:t>度进行积分可以得到具有最大运行效率点的电流矢量夹角。</w:t>
      </w:r>
    </w:p>
    <w:p>
      <w:pPr>
        <w:ind w:firstLine="2459"/>
        <w:spacing w:before="95" w:line="3145" w:lineRule="exact"/>
        <w:rPr/>
      </w:pPr>
      <w:r>
        <w:rPr>
          <w:position w:val="-62"/>
        </w:rPr>
        <w:drawing>
          <wp:inline distT="0" distB="0" distL="0" distR="0">
            <wp:extent cx="3969737" cy="1997061"/>
            <wp:effectExtent l="0" t="0" r="0" b="0"/>
            <wp:docPr id="56" name="IM 56"/>
            <wp:cNvGraphicFramePr/>
            <a:graphic>
              <a:graphicData uri="http://schemas.openxmlformats.org/drawingml/2006/picture">
                <pic:pic>
                  <pic:nvPicPr>
                    <pic:cNvPr id="56" name="IM 56"/>
                    <pic:cNvPicPr/>
                  </pic:nvPicPr>
                  <pic:blipFill>
                    <a:blip r:embed="rId59"/>
                    <a:stretch>
                      <a:fillRect/>
                    </a:stretch>
                  </pic:blipFill>
                  <pic:spPr>
                    <a:xfrm rot="0">
                      <a:off x="0" y="0"/>
                      <a:ext cx="3969737" cy="1997061"/>
                    </a:xfrm>
                    <a:prstGeom prst="rect">
                      <a:avLst/>
                    </a:prstGeom>
                  </pic:spPr>
                </pic:pic>
              </a:graphicData>
            </a:graphic>
          </wp:inline>
        </w:drawing>
      </w:r>
    </w:p>
    <w:p>
      <w:pPr>
        <w:ind w:left="3608"/>
        <w:spacing w:before="166" w:line="220" w:lineRule="auto"/>
        <w:outlineLvl w:val="0"/>
        <w:rPr>
          <w:rFonts w:ascii="Times New Roman" w:hAnsi="Times New Roman" w:eastAsia="Times New Roman" w:cs="Times New Roman"/>
          <w:sz w:val="13"/>
          <w:szCs w:val="13"/>
        </w:rPr>
      </w:pPr>
      <w:bookmarkStart w:name="bookmark73" w:id="189"/>
      <w:bookmarkEnd w:id="189"/>
      <w:r>
        <w:rPr>
          <w:rFonts w:ascii="FangSong" w:hAnsi="FangSong" w:eastAsia="FangSong" w:cs="FangSong"/>
          <w:sz w:val="21"/>
          <w:szCs w:val="21"/>
          <w:b/>
          <w:bCs/>
          <w:spacing w:val="-3"/>
        </w:rPr>
        <w:t>图</w:t>
      </w:r>
      <w:r>
        <w:rPr>
          <w:rFonts w:ascii="FangSong" w:hAnsi="FangSong" w:eastAsia="FangSong" w:cs="FangSong"/>
          <w:sz w:val="21"/>
          <w:szCs w:val="21"/>
          <w:spacing w:val="-25"/>
        </w:rPr>
        <w:t xml:space="preserve"> </w:t>
      </w:r>
      <w:r>
        <w:rPr>
          <w:rFonts w:ascii="Times New Roman" w:hAnsi="Times New Roman" w:eastAsia="Times New Roman" w:cs="Times New Roman"/>
          <w:sz w:val="21"/>
          <w:szCs w:val="21"/>
          <w:b/>
          <w:bCs/>
          <w:spacing w:val="-3"/>
        </w:rPr>
        <w:t>1.12    </w:t>
      </w:r>
      <w:r>
        <w:rPr>
          <w:rFonts w:ascii="FangSong" w:hAnsi="FangSong" w:eastAsia="FangSong" w:cs="FangSong"/>
          <w:sz w:val="21"/>
          <w:szCs w:val="21"/>
          <w:b/>
          <w:bCs/>
          <w:spacing w:val="-3"/>
        </w:rPr>
        <w:t>虚拟信号注入法工作原理示意图</w:t>
      </w:r>
      <w:r>
        <w:rPr>
          <w:rFonts w:ascii="Times New Roman" w:hAnsi="Times New Roman" w:eastAsia="Times New Roman" w:cs="Times New Roman"/>
          <w:sz w:val="13"/>
          <w:szCs w:val="13"/>
          <w:b/>
          <w:bCs/>
          <w:spacing w:val="-3"/>
          <w:position w:val="7"/>
        </w:rPr>
        <w:t>[68]</w:t>
      </w:r>
    </w:p>
    <w:p>
      <w:pPr>
        <w:spacing w:line="268" w:lineRule="auto"/>
        <w:rPr>
          <w:rFonts w:ascii="Arial"/>
          <w:sz w:val="21"/>
        </w:rPr>
      </w:pPr>
      <w:r/>
    </w:p>
    <w:p>
      <w:pPr>
        <w:ind w:left="965" w:right="119" w:firstLine="477"/>
        <w:spacing w:before="78" w:line="344" w:lineRule="auto"/>
        <w:rPr>
          <w:rFonts w:ascii="FangSong" w:hAnsi="FangSong" w:eastAsia="FangSong" w:cs="FangSong"/>
          <w:sz w:val="24"/>
          <w:szCs w:val="24"/>
        </w:rPr>
      </w:pPr>
      <w:r>
        <w:rPr>
          <w:rFonts w:ascii="FangSong" w:hAnsi="FangSong" w:eastAsia="FangSong" w:cs="FangSong"/>
          <w:sz w:val="24"/>
          <w:szCs w:val="24"/>
          <w:spacing w:val="-2"/>
        </w:rPr>
        <w:t>总体而言，现有的三类最大效率转矩比控制算法</w:t>
      </w:r>
      <w:r>
        <w:rPr>
          <w:rFonts w:ascii="FangSong" w:hAnsi="FangSong" w:eastAsia="FangSong" w:cs="FangSong"/>
          <w:sz w:val="24"/>
          <w:szCs w:val="24"/>
          <w:spacing w:val="-3"/>
        </w:rPr>
        <w:t>中：在线计算法需要采用一些必要的</w:t>
      </w:r>
      <w:r>
        <w:rPr>
          <w:rFonts w:ascii="FangSong" w:hAnsi="FangSong" w:eastAsia="FangSong" w:cs="FangSong"/>
          <w:sz w:val="24"/>
          <w:szCs w:val="24"/>
        </w:rPr>
        <w:t xml:space="preserve"> </w:t>
      </w:r>
      <w:r>
        <w:rPr>
          <w:rFonts w:ascii="FangSong" w:hAnsi="FangSong" w:eastAsia="FangSong" w:cs="FangSong"/>
          <w:sz w:val="24"/>
          <w:szCs w:val="24"/>
          <w:spacing w:val="4"/>
        </w:rPr>
        <w:t>简化手段或迭代算法来求解复杂的四阶模型方程，这将导致效率优化性能降</w:t>
      </w:r>
      <w:r>
        <w:rPr>
          <w:rFonts w:ascii="FangSong" w:hAnsi="FangSong" w:eastAsia="FangSong" w:cs="FangSong"/>
          <w:sz w:val="24"/>
          <w:szCs w:val="24"/>
          <w:spacing w:val="3"/>
        </w:rPr>
        <w:t>低或在线计</w:t>
      </w:r>
    </w:p>
    <w:p>
      <w:pPr>
        <w:spacing w:line="313" w:lineRule="auto"/>
        <w:rPr>
          <w:rFonts w:ascii="Arial"/>
          <w:sz w:val="21"/>
        </w:rPr>
      </w:pPr>
      <w:r/>
    </w:p>
    <w:p>
      <w:pPr>
        <w:ind w:left="551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13</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56"/>
          <w:pgSz w:w="11906" w:h="16838"/>
          <w:pgMar w:top="1854" w:right="1127" w:bottom="0" w:left="424" w:header="1590" w:footer="0" w:gutter="0"/>
        </w:sectPr>
        <w:rPr>
          <w:rFonts w:ascii="Arial" w:hAnsi="Arial" w:eastAsia="Arial" w:cs="Arial"/>
          <w:sz w:val="23"/>
          <w:szCs w:val="23"/>
        </w:rPr>
      </w:pPr>
    </w:p>
    <w:p>
      <w:pPr>
        <w:spacing w:line="266" w:lineRule="auto"/>
        <w:rPr>
          <w:rFonts w:ascii="Arial"/>
          <w:sz w:val="21"/>
        </w:rPr>
      </w:pPr>
      <w:r/>
    </w:p>
    <w:p>
      <w:pPr>
        <w:ind w:left="954" w:right="119" w:hanging="2"/>
        <w:spacing w:before="78" w:line="350" w:lineRule="auto"/>
        <w:jc w:val="both"/>
        <w:rPr>
          <w:rFonts w:ascii="FangSong" w:hAnsi="FangSong" w:eastAsia="FangSong" w:cs="FangSong"/>
          <w:sz w:val="24"/>
          <w:szCs w:val="24"/>
        </w:rPr>
      </w:pPr>
      <w:r>
        <w:rPr>
          <w:rFonts w:ascii="FangSong" w:hAnsi="FangSong" w:eastAsia="FangSong" w:cs="FangSong"/>
          <w:sz w:val="24"/>
          <w:szCs w:val="24"/>
          <w:spacing w:val="-2"/>
        </w:rPr>
        <w:t>算负担增加，不利于实际应用；除此之外，在线查表法和在线搜索法两者各具优势，</w:t>
      </w:r>
      <w:r>
        <w:rPr>
          <w:rFonts w:ascii="FangSong" w:hAnsi="FangSong" w:eastAsia="FangSong" w:cs="FangSong"/>
          <w:sz w:val="24"/>
          <w:szCs w:val="24"/>
          <w:spacing w:val="-3"/>
        </w:rPr>
        <w:t>前者</w:t>
      </w:r>
      <w:r>
        <w:rPr>
          <w:rFonts w:ascii="FangSong" w:hAnsi="FangSong" w:eastAsia="FangSong" w:cs="FangSong"/>
          <w:sz w:val="24"/>
          <w:szCs w:val="24"/>
        </w:rPr>
        <w:t xml:space="preserve"> </w:t>
      </w:r>
      <w:r>
        <w:rPr>
          <w:rFonts w:ascii="FangSong" w:hAnsi="FangSong" w:eastAsia="FangSong" w:cs="FangSong"/>
          <w:sz w:val="24"/>
          <w:szCs w:val="24"/>
          <w:spacing w:val="4"/>
        </w:rPr>
        <w:t>具有快速的动态响应性能，而后者则可以对运行过程中电机特性的非预期偏移情况进行</w:t>
      </w:r>
      <w:r>
        <w:rPr>
          <w:rFonts w:ascii="FangSong" w:hAnsi="FangSong" w:eastAsia="FangSong" w:cs="FangSong"/>
          <w:sz w:val="24"/>
          <w:szCs w:val="24"/>
          <w:spacing w:val="5"/>
        </w:rPr>
        <w:t xml:space="preserve"> </w:t>
      </w:r>
      <w:r>
        <w:rPr>
          <w:rFonts w:ascii="FangSong" w:hAnsi="FangSong" w:eastAsia="FangSong" w:cs="FangSong"/>
          <w:sz w:val="24"/>
          <w:szCs w:val="24"/>
          <w:spacing w:val="-8"/>
        </w:rPr>
        <w:t>自适应调控。</w:t>
      </w:r>
    </w:p>
    <w:p>
      <w:pPr>
        <w:spacing w:line="292" w:lineRule="auto"/>
        <w:rPr>
          <w:rFonts w:ascii="Arial"/>
          <w:sz w:val="21"/>
        </w:rPr>
      </w:pPr>
      <w:r/>
    </w:p>
    <w:p>
      <w:pPr>
        <w:ind w:left="952"/>
        <w:spacing w:before="78" w:line="222" w:lineRule="auto"/>
        <w:outlineLvl w:val="2"/>
        <w:rPr>
          <w:rFonts w:ascii="FangSong" w:hAnsi="FangSong" w:eastAsia="FangSong" w:cs="FangSong"/>
          <w:sz w:val="24"/>
          <w:szCs w:val="24"/>
        </w:rPr>
      </w:pPr>
      <w:bookmarkStart w:name="bookmark166" w:id="190"/>
      <w:bookmarkEnd w:id="190"/>
      <w:bookmarkStart w:name="bookmark9" w:id="191"/>
      <w:bookmarkEnd w:id="191"/>
      <w:r>
        <w:rPr>
          <w:rFonts w:ascii="Times New Roman" w:hAnsi="Times New Roman" w:eastAsia="Times New Roman" w:cs="Times New Roman"/>
          <w:sz w:val="24"/>
          <w:szCs w:val="24"/>
          <w:b/>
          <w:bCs/>
          <w:spacing w:val="-5"/>
        </w:rPr>
        <w:t>1.2.4</w:t>
      </w:r>
      <w:r>
        <w:rPr>
          <w:rFonts w:ascii="Times New Roman" w:hAnsi="Times New Roman" w:eastAsia="Times New Roman" w:cs="Times New Roman"/>
          <w:sz w:val="24"/>
          <w:szCs w:val="24"/>
          <w:b/>
          <w:bCs/>
          <w:spacing w:val="6"/>
        </w:rPr>
        <w:t xml:space="preserve">    </w:t>
      </w:r>
      <w:r>
        <w:rPr>
          <w:rFonts w:ascii="FangSong" w:hAnsi="FangSong" w:eastAsia="FangSong" w:cs="FangSong"/>
          <w:sz w:val="24"/>
          <w:szCs w:val="24"/>
          <w:b/>
          <w:bCs/>
          <w:spacing w:val="-5"/>
        </w:rPr>
        <w:t>本文研究目标</w:t>
      </w:r>
    </w:p>
    <w:p>
      <w:pPr>
        <w:spacing w:line="254" w:lineRule="auto"/>
        <w:rPr>
          <w:rFonts w:ascii="Arial"/>
          <w:sz w:val="21"/>
        </w:rPr>
      </w:pPr>
      <w:r/>
    </w:p>
    <w:p>
      <w:pPr>
        <w:ind w:left="956" w:right="119" w:firstLine="479"/>
        <w:spacing w:before="78" w:line="350" w:lineRule="auto"/>
        <w:jc w:val="both"/>
        <w:rPr>
          <w:rFonts w:ascii="FangSong" w:hAnsi="FangSong" w:eastAsia="FangSong" w:cs="FangSong"/>
          <w:sz w:val="24"/>
          <w:szCs w:val="24"/>
        </w:rPr>
      </w:pPr>
      <w:r>
        <w:rPr>
          <w:rFonts w:ascii="FangSong" w:hAnsi="FangSong" w:eastAsia="FangSong" w:cs="FangSong"/>
          <w:sz w:val="24"/>
          <w:szCs w:val="24"/>
          <w:spacing w:val="-7"/>
        </w:rPr>
        <w:t>综上所述，研究概述围绕电机建模、控制目标、算法实现这三大核心要素展开，</w:t>
      </w:r>
      <w:r>
        <w:rPr>
          <w:rFonts w:ascii="FangSong" w:hAnsi="FangSong" w:eastAsia="FangSong" w:cs="FangSong"/>
          <w:sz w:val="24"/>
          <w:szCs w:val="24"/>
          <w:spacing w:val="57"/>
        </w:rPr>
        <w:t xml:space="preserve"> </w:t>
      </w:r>
      <w:r>
        <w:rPr>
          <w:rFonts w:ascii="FangSong" w:hAnsi="FangSong" w:eastAsia="FangSong" w:cs="FangSong"/>
          <w:sz w:val="24"/>
          <w:szCs w:val="24"/>
          <w:spacing w:val="-7"/>
        </w:rPr>
        <w:t>讨论</w:t>
      </w:r>
      <w:r>
        <w:rPr>
          <w:rFonts w:ascii="FangSong" w:hAnsi="FangSong" w:eastAsia="FangSong" w:cs="FangSong"/>
          <w:sz w:val="24"/>
          <w:szCs w:val="24"/>
        </w:rPr>
        <w:t xml:space="preserve"> </w:t>
      </w:r>
      <w:r>
        <w:rPr>
          <w:rFonts w:ascii="FangSong" w:hAnsi="FangSong" w:eastAsia="FangSong" w:cs="FangSong"/>
          <w:sz w:val="24"/>
          <w:szCs w:val="24"/>
          <w:spacing w:val="4"/>
        </w:rPr>
        <w:t>了内嵌式永磁同步电机效率优化控制算法的主要研究内容。最终得出了两种各具优劣的</w:t>
      </w:r>
      <w:r>
        <w:rPr>
          <w:rFonts w:ascii="FangSong" w:hAnsi="FangSong" w:eastAsia="FangSong" w:cs="FangSong"/>
          <w:sz w:val="24"/>
          <w:szCs w:val="24"/>
          <w:spacing w:val="4"/>
        </w:rPr>
        <w:t xml:space="preserve"> </w:t>
      </w:r>
      <w:r>
        <w:rPr>
          <w:rFonts w:ascii="FangSong" w:hAnsi="FangSong" w:eastAsia="FangSong" w:cs="FangSong"/>
          <w:sz w:val="24"/>
          <w:szCs w:val="24"/>
          <w:spacing w:val="-2"/>
        </w:rPr>
        <w:t>效率优化控制算法技术路线，具体特征比较如下表</w:t>
      </w:r>
      <w:r>
        <w:rPr>
          <w:rFonts w:ascii="Times New Roman" w:hAnsi="Times New Roman" w:eastAsia="Times New Roman" w:cs="Times New Roman"/>
          <w:sz w:val="24"/>
          <w:szCs w:val="24"/>
          <w:spacing w:val="-2"/>
        </w:rPr>
        <w:t>1.2</w:t>
      </w:r>
      <w:r>
        <w:rPr>
          <w:rFonts w:ascii="FangSong" w:hAnsi="FangSong" w:eastAsia="FangSong" w:cs="FangSong"/>
          <w:sz w:val="24"/>
          <w:szCs w:val="24"/>
          <w:spacing w:val="-2"/>
        </w:rPr>
        <w:t>所示。</w:t>
      </w:r>
    </w:p>
    <w:p>
      <w:pPr>
        <w:ind w:left="3763"/>
        <w:spacing w:before="127" w:line="222" w:lineRule="auto"/>
        <w:outlineLvl w:val="0"/>
        <w:rPr>
          <w:rFonts w:ascii="FangSong" w:hAnsi="FangSong" w:eastAsia="FangSong" w:cs="FangSong"/>
          <w:sz w:val="21"/>
          <w:szCs w:val="21"/>
        </w:rPr>
      </w:pPr>
      <w:bookmarkStart w:name="bookmark144" w:id="192"/>
      <w:bookmarkEnd w:id="192"/>
      <w:r>
        <w:rPr>
          <w:rFonts w:ascii="FangSong" w:hAnsi="FangSong" w:eastAsia="FangSong" w:cs="FangSong"/>
          <w:sz w:val="21"/>
          <w:szCs w:val="21"/>
          <w:b/>
          <w:bCs/>
          <w:spacing w:val="-3"/>
        </w:rPr>
        <w:t>表</w:t>
      </w:r>
      <w:r>
        <w:rPr>
          <w:rFonts w:ascii="FangSong" w:hAnsi="FangSong" w:eastAsia="FangSong" w:cs="FangSong"/>
          <w:sz w:val="21"/>
          <w:szCs w:val="21"/>
          <w:spacing w:val="-35"/>
        </w:rPr>
        <w:t xml:space="preserve"> </w:t>
      </w:r>
      <w:r>
        <w:rPr>
          <w:rFonts w:ascii="Times New Roman" w:hAnsi="Times New Roman" w:eastAsia="Times New Roman" w:cs="Times New Roman"/>
          <w:sz w:val="21"/>
          <w:szCs w:val="21"/>
          <w:b/>
          <w:bCs/>
          <w:spacing w:val="-3"/>
        </w:rPr>
        <w:t>1.2    </w:t>
      </w:r>
      <w:r>
        <w:rPr>
          <w:rFonts w:ascii="FangSong" w:hAnsi="FangSong" w:eastAsia="FangSong" w:cs="FangSong"/>
          <w:sz w:val="21"/>
          <w:szCs w:val="21"/>
          <w:b/>
          <w:bCs/>
          <w:spacing w:val="-3"/>
        </w:rPr>
        <w:t>两大效率优化控制算法技术路线</w:t>
      </w:r>
    </w:p>
    <w:p>
      <w:pPr>
        <w:spacing w:line="174" w:lineRule="exact"/>
        <w:rPr/>
      </w:pPr>
      <w:r/>
    </w:p>
    <w:tbl>
      <w:tblPr>
        <w:tblStyle w:val="TableNormal"/>
        <w:tblW w:w="8103" w:type="dxa"/>
        <w:tblInd w:w="150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44"/>
        <w:gridCol w:w="3081"/>
        <w:gridCol w:w="3078"/>
      </w:tblGrid>
      <w:tr>
        <w:trPr>
          <w:trHeight w:val="384" w:hRule="atLeast"/>
        </w:trPr>
        <w:tc>
          <w:tcPr>
            <w:tcW w:w="1944" w:type="dxa"/>
            <w:vAlign w:val="top"/>
            <w:tcBorders>
              <w:left w:val="nil"/>
            </w:tcBorders>
          </w:tcPr>
          <w:p>
            <w:pPr>
              <w:pStyle w:val="TableText"/>
              <w:ind w:left="564"/>
              <w:spacing w:before="87" w:line="222" w:lineRule="auto"/>
              <w:rPr/>
            </w:pPr>
            <w:r>
              <w:rPr>
                <w:b/>
                <w:bCs/>
                <w:spacing w:val="-5"/>
              </w:rPr>
              <w:t>技术路线</w:t>
            </w:r>
          </w:p>
        </w:tc>
        <w:tc>
          <w:tcPr>
            <w:tcW w:w="3081" w:type="dxa"/>
            <w:vAlign w:val="top"/>
          </w:tcPr>
          <w:p>
            <w:pPr>
              <w:pStyle w:val="TableText"/>
              <w:ind w:left="1028"/>
              <w:spacing w:before="87" w:line="219" w:lineRule="auto"/>
              <w:rPr/>
            </w:pPr>
            <w:r>
              <w:rPr>
                <w:b/>
                <w:bCs/>
                <w:spacing w:val="-5"/>
              </w:rPr>
              <w:t>在线查表法</w:t>
            </w:r>
          </w:p>
        </w:tc>
        <w:tc>
          <w:tcPr>
            <w:tcW w:w="3078" w:type="dxa"/>
            <w:vAlign w:val="top"/>
            <w:tcBorders>
              <w:right w:val="nil"/>
            </w:tcBorders>
          </w:tcPr>
          <w:p>
            <w:pPr>
              <w:pStyle w:val="TableText"/>
              <w:ind w:left="1029"/>
              <w:spacing w:before="87" w:line="219" w:lineRule="auto"/>
              <w:rPr/>
            </w:pPr>
            <w:r>
              <w:rPr>
                <w:b/>
                <w:bCs/>
                <w:spacing w:val="-5"/>
              </w:rPr>
              <w:t>在线搜索法</w:t>
            </w:r>
          </w:p>
        </w:tc>
      </w:tr>
      <w:tr>
        <w:trPr>
          <w:trHeight w:val="381" w:hRule="atLeast"/>
        </w:trPr>
        <w:tc>
          <w:tcPr>
            <w:tcW w:w="1944" w:type="dxa"/>
            <w:vAlign w:val="top"/>
            <w:tcBorders>
              <w:left w:val="nil"/>
            </w:tcBorders>
          </w:tcPr>
          <w:p>
            <w:pPr>
              <w:pStyle w:val="TableText"/>
              <w:ind w:left="586"/>
              <w:spacing w:before="84" w:line="222" w:lineRule="auto"/>
              <w:rPr/>
            </w:pPr>
            <w:r>
              <w:rPr>
                <w:b/>
                <w:bCs/>
                <w:spacing w:val="-10"/>
              </w:rPr>
              <w:t>电机建模</w:t>
            </w:r>
          </w:p>
        </w:tc>
        <w:tc>
          <w:tcPr>
            <w:tcW w:w="6159" w:type="dxa"/>
            <w:vAlign w:val="top"/>
            <w:gridSpan w:val="2"/>
            <w:tcBorders>
              <w:right w:val="nil"/>
            </w:tcBorders>
          </w:tcPr>
          <w:p>
            <w:pPr>
              <w:pStyle w:val="TableText"/>
              <w:ind w:left="1518"/>
              <w:spacing w:before="83" w:line="222" w:lineRule="auto"/>
              <w:rPr/>
            </w:pPr>
            <w:r>
              <w:rPr>
                <w:spacing w:val="-1"/>
              </w:rPr>
              <w:t>集成等效损耗电阻的等效电路模型</w:t>
            </w:r>
          </w:p>
        </w:tc>
      </w:tr>
      <w:tr>
        <w:trPr>
          <w:trHeight w:val="380" w:hRule="atLeast"/>
        </w:trPr>
        <w:tc>
          <w:tcPr>
            <w:tcW w:w="1944" w:type="dxa"/>
            <w:vAlign w:val="top"/>
            <w:tcBorders>
              <w:left w:val="nil"/>
            </w:tcBorders>
          </w:tcPr>
          <w:p>
            <w:pPr>
              <w:pStyle w:val="TableText"/>
              <w:ind w:left="567"/>
              <w:spacing w:before="84" w:line="222" w:lineRule="auto"/>
              <w:rPr/>
            </w:pPr>
            <w:r>
              <w:rPr>
                <w:b/>
                <w:bCs/>
                <w:spacing w:val="-6"/>
              </w:rPr>
              <w:t>参数获取</w:t>
            </w:r>
          </w:p>
        </w:tc>
        <w:tc>
          <w:tcPr>
            <w:tcW w:w="3081" w:type="dxa"/>
            <w:vAlign w:val="top"/>
          </w:tcPr>
          <w:p>
            <w:pPr>
              <w:pStyle w:val="TableText"/>
              <w:ind w:left="1137"/>
              <w:spacing w:before="84" w:line="222" w:lineRule="auto"/>
              <w:rPr/>
            </w:pPr>
            <w:r>
              <w:rPr>
                <w:spacing w:val="-4"/>
              </w:rPr>
              <w:t>离线标定</w:t>
            </w:r>
          </w:p>
        </w:tc>
        <w:tc>
          <w:tcPr>
            <w:tcW w:w="3078" w:type="dxa"/>
            <w:vAlign w:val="top"/>
            <w:tcBorders>
              <w:right w:val="nil"/>
            </w:tcBorders>
          </w:tcPr>
          <w:p>
            <w:pPr>
              <w:pStyle w:val="TableText"/>
              <w:ind w:left="1134"/>
              <w:spacing w:before="84" w:line="219" w:lineRule="auto"/>
              <w:rPr/>
            </w:pPr>
            <w:r>
              <w:rPr>
                <w:spacing w:val="-3"/>
              </w:rPr>
              <w:t>在线辨识</w:t>
            </w:r>
          </w:p>
        </w:tc>
      </w:tr>
      <w:tr>
        <w:trPr>
          <w:trHeight w:val="380" w:hRule="atLeast"/>
        </w:trPr>
        <w:tc>
          <w:tcPr>
            <w:tcW w:w="1944" w:type="dxa"/>
            <w:vAlign w:val="top"/>
            <w:tcBorders>
              <w:left w:val="nil"/>
            </w:tcBorders>
          </w:tcPr>
          <w:p>
            <w:pPr>
              <w:pStyle w:val="TableText"/>
              <w:ind w:left="564"/>
              <w:spacing w:before="84" w:line="222" w:lineRule="auto"/>
              <w:rPr/>
            </w:pPr>
            <w:r>
              <w:rPr>
                <w:b/>
                <w:bCs/>
                <w:spacing w:val="-5"/>
              </w:rPr>
              <w:t>控制目标</w:t>
            </w:r>
          </w:p>
        </w:tc>
        <w:tc>
          <w:tcPr>
            <w:tcW w:w="6159" w:type="dxa"/>
            <w:vAlign w:val="top"/>
            <w:gridSpan w:val="2"/>
            <w:tcBorders>
              <w:right w:val="nil"/>
            </w:tcBorders>
          </w:tcPr>
          <w:p>
            <w:pPr>
              <w:pStyle w:val="TableText"/>
              <w:ind w:left="578"/>
              <w:spacing w:before="84" w:line="219" w:lineRule="auto"/>
              <w:rPr/>
            </w:pPr>
            <w:r>
              <w:rPr>
                <w:spacing w:val="-1"/>
              </w:rPr>
              <w:t>最大效率转矩比：在目标转矩输出下实现最优运行效率</w:t>
            </w:r>
          </w:p>
        </w:tc>
      </w:tr>
      <w:tr>
        <w:trPr>
          <w:trHeight w:val="380" w:hRule="atLeast"/>
        </w:trPr>
        <w:tc>
          <w:tcPr>
            <w:tcW w:w="1944" w:type="dxa"/>
            <w:vAlign w:val="top"/>
            <w:tcBorders>
              <w:left w:val="nil"/>
            </w:tcBorders>
          </w:tcPr>
          <w:p>
            <w:pPr>
              <w:pStyle w:val="TableText"/>
              <w:ind w:left="566"/>
              <w:spacing w:before="86" w:line="223" w:lineRule="auto"/>
              <w:rPr/>
            </w:pPr>
            <w:r>
              <w:rPr>
                <w:b/>
                <w:bCs/>
                <w:spacing w:val="-6"/>
              </w:rPr>
              <w:t>动态响应</w:t>
            </w:r>
          </w:p>
        </w:tc>
        <w:tc>
          <w:tcPr>
            <w:tcW w:w="3081" w:type="dxa"/>
            <w:vAlign w:val="top"/>
          </w:tcPr>
          <w:p>
            <w:pPr>
              <w:pStyle w:val="TableText"/>
              <w:ind w:left="1447"/>
              <w:spacing w:before="86" w:line="223" w:lineRule="auto"/>
              <w:rPr/>
            </w:pPr>
            <w:r>
              <w:rPr/>
              <w:t>快</w:t>
            </w:r>
          </w:p>
        </w:tc>
        <w:tc>
          <w:tcPr>
            <w:tcW w:w="3078" w:type="dxa"/>
            <w:vAlign w:val="top"/>
            <w:tcBorders>
              <w:right w:val="nil"/>
            </w:tcBorders>
          </w:tcPr>
          <w:p>
            <w:pPr>
              <w:pStyle w:val="TableText"/>
              <w:ind w:left="1452"/>
              <w:spacing w:before="86" w:line="222" w:lineRule="auto"/>
              <w:rPr/>
            </w:pPr>
            <w:r>
              <w:rPr/>
              <w:t>慢</w:t>
            </w:r>
          </w:p>
        </w:tc>
      </w:tr>
      <w:tr>
        <w:trPr>
          <w:trHeight w:val="381" w:hRule="atLeast"/>
        </w:trPr>
        <w:tc>
          <w:tcPr>
            <w:tcW w:w="1944" w:type="dxa"/>
            <w:vAlign w:val="top"/>
            <w:tcBorders>
              <w:left w:val="nil"/>
            </w:tcBorders>
          </w:tcPr>
          <w:p>
            <w:pPr>
              <w:pStyle w:val="TableText"/>
              <w:ind w:left="355"/>
              <w:spacing w:before="87" w:line="219" w:lineRule="auto"/>
              <w:rPr/>
            </w:pPr>
            <w:r>
              <w:rPr>
                <w:b/>
                <w:bCs/>
                <w:spacing w:val="-5"/>
              </w:rPr>
              <w:t>在线计算负担</w:t>
            </w:r>
          </w:p>
        </w:tc>
        <w:tc>
          <w:tcPr>
            <w:tcW w:w="3081" w:type="dxa"/>
            <w:vAlign w:val="top"/>
          </w:tcPr>
          <w:p>
            <w:pPr>
              <w:pStyle w:val="TableText"/>
              <w:ind w:left="1447"/>
              <w:spacing w:before="87" w:line="223" w:lineRule="auto"/>
              <w:rPr/>
            </w:pPr>
            <w:r>
              <w:rPr/>
              <w:t>少</w:t>
            </w:r>
          </w:p>
        </w:tc>
        <w:tc>
          <w:tcPr>
            <w:tcW w:w="3078" w:type="dxa"/>
            <w:vAlign w:val="top"/>
            <w:tcBorders>
              <w:right w:val="nil"/>
            </w:tcBorders>
          </w:tcPr>
          <w:p>
            <w:pPr>
              <w:pStyle w:val="TableText"/>
              <w:ind w:left="1460"/>
              <w:spacing w:before="87" w:line="223" w:lineRule="auto"/>
              <w:rPr/>
            </w:pPr>
            <w:r>
              <w:rPr/>
              <w:t>多</w:t>
            </w:r>
          </w:p>
        </w:tc>
      </w:tr>
      <w:tr>
        <w:trPr>
          <w:trHeight w:val="380" w:hRule="atLeast"/>
        </w:trPr>
        <w:tc>
          <w:tcPr>
            <w:tcW w:w="1944" w:type="dxa"/>
            <w:vAlign w:val="top"/>
            <w:tcBorders>
              <w:left w:val="nil"/>
            </w:tcBorders>
          </w:tcPr>
          <w:p>
            <w:pPr>
              <w:pStyle w:val="TableText"/>
              <w:ind w:left="358"/>
              <w:spacing w:before="87" w:line="222" w:lineRule="auto"/>
              <w:rPr/>
            </w:pPr>
            <w:r>
              <w:rPr>
                <w:b/>
                <w:bCs/>
                <w:spacing w:val="-5"/>
              </w:rPr>
              <w:t>离线实验成本</w:t>
            </w:r>
          </w:p>
        </w:tc>
        <w:tc>
          <w:tcPr>
            <w:tcW w:w="3081" w:type="dxa"/>
            <w:vAlign w:val="top"/>
          </w:tcPr>
          <w:p>
            <w:pPr>
              <w:pStyle w:val="TableText"/>
              <w:ind w:left="1453"/>
              <w:spacing w:before="87" w:line="224" w:lineRule="auto"/>
              <w:rPr/>
            </w:pPr>
            <w:r>
              <w:rPr/>
              <w:t>高</w:t>
            </w:r>
          </w:p>
        </w:tc>
        <w:tc>
          <w:tcPr>
            <w:tcW w:w="3078" w:type="dxa"/>
            <w:vAlign w:val="top"/>
            <w:tcBorders>
              <w:right w:val="nil"/>
            </w:tcBorders>
          </w:tcPr>
          <w:p>
            <w:pPr>
              <w:pStyle w:val="TableText"/>
              <w:ind w:left="1447"/>
              <w:spacing w:before="87" w:line="223" w:lineRule="auto"/>
              <w:rPr/>
            </w:pPr>
            <w:r>
              <w:rPr/>
              <w:t>低</w:t>
            </w:r>
          </w:p>
        </w:tc>
      </w:tr>
      <w:tr>
        <w:trPr>
          <w:trHeight w:val="636" w:hRule="atLeast"/>
        </w:trPr>
        <w:tc>
          <w:tcPr>
            <w:tcW w:w="1944" w:type="dxa"/>
            <w:vAlign w:val="top"/>
            <w:tcBorders>
              <w:left w:val="nil"/>
            </w:tcBorders>
          </w:tcPr>
          <w:p>
            <w:pPr>
              <w:pStyle w:val="TableText"/>
              <w:ind w:left="498"/>
              <w:spacing w:before="87" w:line="222" w:lineRule="auto"/>
              <w:rPr/>
            </w:pPr>
            <w:r>
              <w:rPr>
                <w:b/>
                <w:bCs/>
                <w:spacing w:val="-11"/>
              </w:rPr>
              <w:t>自适应控制</w:t>
            </w:r>
          </w:p>
        </w:tc>
        <w:tc>
          <w:tcPr>
            <w:tcW w:w="3081" w:type="dxa"/>
            <w:vAlign w:val="top"/>
          </w:tcPr>
          <w:p>
            <w:pPr>
              <w:pStyle w:val="TableText"/>
              <w:ind w:left="1133" w:right="172" w:hanging="945"/>
              <w:spacing w:before="87" w:line="222" w:lineRule="auto"/>
              <w:rPr/>
            </w:pPr>
            <w:r>
              <w:rPr>
                <w:spacing w:val="-2"/>
              </w:rPr>
              <w:t>运行工况改变导致的电机特性</w:t>
            </w:r>
            <w:r>
              <w:rPr>
                <w:spacing w:val="9"/>
              </w:rPr>
              <w:t xml:space="preserve"> </w:t>
            </w:r>
            <w:r>
              <w:rPr>
                <w:spacing w:val="-4"/>
              </w:rPr>
              <w:t>正常偏移</w:t>
            </w:r>
          </w:p>
        </w:tc>
        <w:tc>
          <w:tcPr>
            <w:tcW w:w="3078" w:type="dxa"/>
            <w:vAlign w:val="top"/>
            <w:tcBorders>
              <w:right w:val="nil"/>
            </w:tcBorders>
          </w:tcPr>
          <w:p>
            <w:pPr>
              <w:pStyle w:val="TableText"/>
              <w:ind w:left="192" w:right="171" w:firstLine="18"/>
              <w:spacing w:before="87" w:line="222" w:lineRule="auto"/>
              <w:rPr/>
            </w:pPr>
            <w:r>
              <w:rPr>
                <w:spacing w:val="-3"/>
              </w:rPr>
              <w:t>电机特性的非预期偏移，例如</w:t>
            </w:r>
            <w:r>
              <w:rPr>
                <w:spacing w:val="1"/>
              </w:rPr>
              <w:t xml:space="preserve"> </w:t>
            </w:r>
            <w:r>
              <w:rPr>
                <w:spacing w:val="-2"/>
              </w:rPr>
              <w:t>不可逆退磁和自然老化等现象</w:t>
            </w:r>
          </w:p>
        </w:tc>
      </w:tr>
    </w:tbl>
    <w:p>
      <w:pPr>
        <w:ind w:left="952" w:right="119" w:firstLine="482"/>
        <w:spacing w:before="278" w:line="344" w:lineRule="auto"/>
        <w:rPr>
          <w:rFonts w:ascii="FangSong" w:hAnsi="FangSong" w:eastAsia="FangSong" w:cs="FangSong"/>
          <w:sz w:val="24"/>
          <w:szCs w:val="24"/>
        </w:rPr>
      </w:pPr>
      <w:r>
        <w:rPr>
          <w:rFonts w:ascii="FangSong" w:hAnsi="FangSong" w:eastAsia="FangSong" w:cs="FangSong"/>
          <w:sz w:val="24"/>
          <w:szCs w:val="24"/>
          <w:spacing w:val="-2"/>
        </w:rPr>
        <w:t>具体而言，相较于其他建模方法，等效电路模型因其直观简洁的电</w:t>
      </w:r>
      <w:r>
        <w:rPr>
          <w:rFonts w:ascii="FangSong" w:hAnsi="FangSong" w:eastAsia="FangSong" w:cs="FangSong"/>
          <w:sz w:val="24"/>
          <w:szCs w:val="24"/>
          <w:spacing w:val="-3"/>
        </w:rPr>
        <w:t>路结构而被广泛应</w:t>
      </w:r>
      <w:r>
        <w:rPr>
          <w:rFonts w:ascii="FangSong" w:hAnsi="FangSong" w:eastAsia="FangSong" w:cs="FangSong"/>
          <w:sz w:val="24"/>
          <w:szCs w:val="24"/>
        </w:rPr>
        <w:t xml:space="preserve"> </w:t>
      </w:r>
      <w:r>
        <w:rPr>
          <w:rFonts w:ascii="FangSong" w:hAnsi="FangSong" w:eastAsia="FangSong" w:cs="FangSong"/>
          <w:sz w:val="24"/>
          <w:szCs w:val="24"/>
          <w:spacing w:val="-1"/>
        </w:rPr>
        <w:t>用于控制算法的开发。在这种模型中，通常使用等效电阻参数来</w:t>
      </w:r>
      <w:r>
        <w:rPr>
          <w:rFonts w:ascii="FangSong" w:hAnsi="FangSong" w:eastAsia="FangSong" w:cs="FangSong"/>
          <w:sz w:val="24"/>
          <w:szCs w:val="24"/>
          <w:spacing w:val="-2"/>
        </w:rPr>
        <w:t>表征电机的运行损耗。</w:t>
      </w:r>
    </w:p>
    <w:p>
      <w:pPr>
        <w:ind w:left="958" w:firstLine="476"/>
        <w:spacing w:before="42" w:line="349" w:lineRule="auto"/>
        <w:rPr>
          <w:rFonts w:ascii="FangSong" w:hAnsi="FangSong" w:eastAsia="FangSong" w:cs="FangSong"/>
          <w:sz w:val="24"/>
          <w:szCs w:val="24"/>
        </w:rPr>
      </w:pPr>
      <w:r>
        <w:rPr>
          <w:rFonts w:ascii="FangSong" w:hAnsi="FangSong" w:eastAsia="FangSong" w:cs="FangSong"/>
          <w:sz w:val="24"/>
          <w:szCs w:val="24"/>
          <w:spacing w:val="-2"/>
        </w:rPr>
        <w:t>相对于仅考虑最小铜损的最大转矩电流比控制目标，最大效率转矩比</w:t>
      </w:r>
      <w:r>
        <w:rPr>
          <w:rFonts w:ascii="FangSong" w:hAnsi="FangSong" w:eastAsia="FangSong" w:cs="FangSong"/>
          <w:sz w:val="24"/>
          <w:szCs w:val="24"/>
          <w:spacing w:val="-3"/>
        </w:rPr>
        <w:t>控制目标综合考</w:t>
      </w:r>
      <w:r>
        <w:rPr>
          <w:rFonts w:ascii="FangSong" w:hAnsi="FangSong" w:eastAsia="FangSong" w:cs="FangSong"/>
          <w:sz w:val="24"/>
          <w:szCs w:val="24"/>
        </w:rPr>
        <w:t xml:space="preserve">  </w:t>
      </w:r>
      <w:r>
        <w:rPr>
          <w:rFonts w:ascii="FangSong" w:hAnsi="FangSong" w:eastAsia="FangSong" w:cs="FangSong"/>
          <w:sz w:val="24"/>
          <w:szCs w:val="24"/>
          <w:spacing w:val="1"/>
        </w:rPr>
        <w:t>虑了电机的总体运行效率优化，因而更适用于在目标转矩输出下实现最优电机</w:t>
      </w:r>
      <w:r>
        <w:rPr>
          <w:rFonts w:ascii="FangSong" w:hAnsi="FangSong" w:eastAsia="FangSong" w:cs="FangSong"/>
          <w:sz w:val="24"/>
          <w:szCs w:val="24"/>
        </w:rPr>
        <w:t>运行效率。</w:t>
      </w:r>
      <w:r>
        <w:rPr>
          <w:rFonts w:ascii="FangSong" w:hAnsi="FangSong" w:eastAsia="FangSong" w:cs="FangSong"/>
          <w:sz w:val="24"/>
          <w:szCs w:val="24"/>
        </w:rPr>
        <w:t xml:space="preserve"> </w:t>
      </w:r>
      <w:r>
        <w:rPr>
          <w:rFonts w:ascii="FangSong" w:hAnsi="FangSong" w:eastAsia="FangSong" w:cs="FangSong"/>
          <w:sz w:val="24"/>
          <w:szCs w:val="24"/>
          <w:spacing w:val="-1"/>
        </w:rPr>
        <w:t>目前，为实现最大效率转矩比控制，存在两种</w:t>
      </w:r>
      <w:r>
        <w:rPr>
          <w:rFonts w:ascii="FangSong" w:hAnsi="FangSong" w:eastAsia="FangSong" w:cs="FangSong"/>
          <w:sz w:val="24"/>
          <w:szCs w:val="24"/>
          <w:spacing w:val="-2"/>
        </w:rPr>
        <w:t>技术路线：在线查表法与在线搜索法。</w:t>
      </w:r>
    </w:p>
    <w:p>
      <w:pPr>
        <w:ind w:left="957" w:right="119" w:firstLine="477"/>
        <w:spacing w:before="44" w:line="349" w:lineRule="auto"/>
        <w:rPr>
          <w:rFonts w:ascii="FangSong" w:hAnsi="FangSong" w:eastAsia="FangSong" w:cs="FangSong"/>
          <w:sz w:val="24"/>
          <w:szCs w:val="24"/>
        </w:rPr>
      </w:pPr>
      <w:r>
        <w:rPr>
          <w:rFonts w:ascii="FangSong" w:hAnsi="FangSong" w:eastAsia="FangSong" w:cs="FangSong"/>
          <w:sz w:val="24"/>
          <w:szCs w:val="24"/>
          <w:spacing w:val="-2"/>
        </w:rPr>
        <w:t>其中，在线查表法依赖于离线标定来获取不同运行工况下的效率优化</w:t>
      </w:r>
      <w:r>
        <w:rPr>
          <w:rFonts w:ascii="FangSong" w:hAnsi="FangSong" w:eastAsia="FangSong" w:cs="FangSong"/>
          <w:sz w:val="24"/>
          <w:szCs w:val="24"/>
          <w:spacing w:val="-3"/>
        </w:rPr>
        <w:t>电流工作点，在</w:t>
      </w:r>
      <w:r>
        <w:rPr>
          <w:rFonts w:ascii="FangSong" w:hAnsi="FangSong" w:eastAsia="FangSong" w:cs="FangSong"/>
          <w:sz w:val="24"/>
          <w:szCs w:val="24"/>
        </w:rPr>
        <w:t xml:space="preserve"> </w:t>
      </w:r>
      <w:r>
        <w:rPr>
          <w:rFonts w:ascii="FangSong" w:hAnsi="FangSong" w:eastAsia="FangSong" w:cs="FangSong"/>
          <w:sz w:val="24"/>
          <w:szCs w:val="24"/>
          <w:spacing w:val="-2"/>
        </w:rPr>
        <w:t>实际应用时无需进行迭代搜索，因此具有较少的在线运算负担和较快的动态</w:t>
      </w:r>
      <w:r>
        <w:rPr>
          <w:rFonts w:ascii="FangSong" w:hAnsi="FangSong" w:eastAsia="FangSong" w:cs="FangSong"/>
          <w:sz w:val="24"/>
          <w:szCs w:val="24"/>
          <w:spacing w:val="-3"/>
        </w:rPr>
        <w:t>响应性能。然</w:t>
      </w:r>
      <w:r>
        <w:rPr>
          <w:rFonts w:ascii="FangSong" w:hAnsi="FangSong" w:eastAsia="FangSong" w:cs="FangSong"/>
          <w:sz w:val="24"/>
          <w:szCs w:val="24"/>
        </w:rPr>
        <w:t xml:space="preserve"> </w:t>
      </w:r>
      <w:r>
        <w:rPr>
          <w:rFonts w:ascii="FangSong" w:hAnsi="FangSong" w:eastAsia="FangSong" w:cs="FangSong"/>
          <w:sz w:val="24"/>
          <w:szCs w:val="24"/>
          <w:spacing w:val="-1"/>
        </w:rPr>
        <w:t>而，该方法在控制策略开发期间需要进行较多的离线</w:t>
      </w:r>
      <w:r>
        <w:rPr>
          <w:rFonts w:ascii="FangSong" w:hAnsi="FangSong" w:eastAsia="FangSong" w:cs="FangSong"/>
          <w:sz w:val="24"/>
          <w:szCs w:val="24"/>
          <w:spacing w:val="-2"/>
        </w:rPr>
        <w:t>实验，开发成本与时间周期较大。</w:t>
      </w:r>
    </w:p>
    <w:p>
      <w:pPr>
        <w:ind w:left="952" w:right="119" w:firstLine="481"/>
        <w:spacing w:before="43" w:line="349" w:lineRule="auto"/>
        <w:rPr>
          <w:rFonts w:ascii="FangSong" w:hAnsi="FangSong" w:eastAsia="FangSong" w:cs="FangSong"/>
          <w:sz w:val="24"/>
          <w:szCs w:val="24"/>
        </w:rPr>
      </w:pPr>
      <w:r>
        <w:rPr>
          <w:rFonts w:ascii="FangSong" w:hAnsi="FangSong" w:eastAsia="FangSong" w:cs="FangSong"/>
          <w:sz w:val="24"/>
          <w:szCs w:val="24"/>
          <w:spacing w:val="-3"/>
        </w:rPr>
        <w:t>在线搜索法无需预先进行实验标定，能够对非预期的电机特性偏移（如不可逆退磁和</w:t>
      </w:r>
      <w:r>
        <w:rPr>
          <w:rFonts w:ascii="FangSong" w:hAnsi="FangSong" w:eastAsia="FangSong" w:cs="FangSong"/>
          <w:sz w:val="24"/>
          <w:szCs w:val="24"/>
          <w:spacing w:val="3"/>
        </w:rPr>
        <w:t xml:space="preserve"> </w:t>
      </w:r>
      <w:r>
        <w:rPr>
          <w:rFonts w:ascii="FangSong" w:hAnsi="FangSong" w:eastAsia="FangSong" w:cs="FangSong"/>
          <w:sz w:val="24"/>
          <w:szCs w:val="24"/>
          <w:spacing w:val="-6"/>
        </w:rPr>
        <w:t>自然老化等现象）进行辨识和自适应调控。然而，</w:t>
      </w:r>
      <w:r>
        <w:rPr>
          <w:rFonts w:ascii="FangSong" w:hAnsi="FangSong" w:eastAsia="FangSong" w:cs="FangSong"/>
          <w:sz w:val="24"/>
          <w:szCs w:val="24"/>
          <w:spacing w:val="34"/>
        </w:rPr>
        <w:t xml:space="preserve"> </w:t>
      </w:r>
      <w:r>
        <w:rPr>
          <w:rFonts w:ascii="FangSong" w:hAnsi="FangSong" w:eastAsia="FangSong" w:cs="FangSong"/>
          <w:sz w:val="24"/>
          <w:szCs w:val="24"/>
          <w:spacing w:val="-6"/>
        </w:rPr>
        <w:t>由于在线搜索法通常需要与在线参数辨</w:t>
      </w:r>
      <w:r>
        <w:rPr>
          <w:rFonts w:ascii="FangSong" w:hAnsi="FangSong" w:eastAsia="FangSong" w:cs="FangSong"/>
          <w:sz w:val="24"/>
          <w:szCs w:val="24"/>
        </w:rPr>
        <w:t xml:space="preserve"> </w:t>
      </w:r>
      <w:r>
        <w:rPr>
          <w:rFonts w:ascii="FangSong" w:hAnsi="FangSong" w:eastAsia="FangSong" w:cs="FangSong"/>
          <w:sz w:val="24"/>
          <w:szCs w:val="24"/>
          <w:spacing w:val="-1"/>
        </w:rPr>
        <w:t>识技术相结合，因此具有更大的在线计算负荷，并且搜索过程也</w:t>
      </w:r>
      <w:r>
        <w:rPr>
          <w:rFonts w:ascii="FangSong" w:hAnsi="FangSong" w:eastAsia="FangSong" w:cs="FangSong"/>
          <w:sz w:val="24"/>
          <w:szCs w:val="24"/>
          <w:spacing w:val="-2"/>
        </w:rPr>
        <w:t>导致其动态响应较慢。</w:t>
      </w:r>
    </w:p>
    <w:p>
      <w:pPr>
        <w:ind w:left="5516"/>
        <w:spacing w:before="25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60"/>
          <w:pgSz w:w="11906" w:h="16838"/>
          <w:pgMar w:top="1854" w:right="1127" w:bottom="0" w:left="424" w:header="1590" w:footer="0" w:gutter="0"/>
        </w:sectPr>
        <w:rPr>
          <w:rFonts w:ascii="Arial" w:hAnsi="Arial" w:eastAsia="Arial" w:cs="Arial"/>
          <w:sz w:val="23"/>
          <w:szCs w:val="23"/>
        </w:rPr>
      </w:pPr>
    </w:p>
    <w:p>
      <w:pPr>
        <w:spacing w:line="262" w:lineRule="auto"/>
        <w:rPr>
          <w:rFonts w:ascii="Arial"/>
          <w:sz w:val="21"/>
        </w:rPr>
      </w:pPr>
      <w:r/>
    </w:p>
    <w:p>
      <w:pPr>
        <w:ind w:left="952" w:firstLine="482"/>
        <w:spacing w:before="78" w:line="355" w:lineRule="auto"/>
        <w:jc w:val="both"/>
        <w:rPr>
          <w:rFonts w:ascii="FangSong" w:hAnsi="FangSong" w:eastAsia="FangSong" w:cs="FangSong"/>
          <w:sz w:val="24"/>
          <w:szCs w:val="24"/>
        </w:rPr>
      </w:pPr>
      <w:bookmarkStart w:name="bookmark167" w:id="193"/>
      <w:bookmarkEnd w:id="193"/>
      <w:r>
        <w:rPr>
          <w:rFonts w:ascii="FangSong" w:hAnsi="FangSong" w:eastAsia="FangSong" w:cs="FangSong"/>
          <w:sz w:val="24"/>
          <w:szCs w:val="24"/>
          <w:spacing w:val="-2"/>
        </w:rPr>
        <w:t>综合在线查表法和在线搜索法的应用特征，可以对它们进行有机结</w:t>
      </w:r>
      <w:r>
        <w:rPr>
          <w:rFonts w:ascii="FangSong" w:hAnsi="FangSong" w:eastAsia="FangSong" w:cs="FangSong"/>
          <w:sz w:val="24"/>
          <w:szCs w:val="24"/>
          <w:spacing w:val="-3"/>
        </w:rPr>
        <w:t>合，形成一种混合</w:t>
      </w:r>
      <w:r>
        <w:rPr>
          <w:rFonts w:ascii="FangSong" w:hAnsi="FangSong" w:eastAsia="FangSong" w:cs="FangSong"/>
          <w:sz w:val="24"/>
          <w:szCs w:val="24"/>
        </w:rPr>
        <w:t xml:space="preserve">  </w:t>
      </w:r>
      <w:r>
        <w:rPr>
          <w:rFonts w:ascii="FangSong" w:hAnsi="FangSong" w:eastAsia="FangSong" w:cs="FangSong"/>
          <w:sz w:val="24"/>
          <w:szCs w:val="24"/>
          <w:spacing w:val="-3"/>
        </w:rPr>
        <w:t>型最大效率转矩比控制策略，以充分利用两种方法各自的优势，</w:t>
      </w:r>
      <w:r>
        <w:rPr>
          <w:rFonts w:ascii="FangSong" w:hAnsi="FangSong" w:eastAsia="FangSong" w:cs="FangSong"/>
          <w:sz w:val="24"/>
          <w:szCs w:val="24"/>
          <w:spacing w:val="-4"/>
        </w:rPr>
        <w:t>如图</w:t>
      </w:r>
      <w:r>
        <w:rPr>
          <w:rFonts w:ascii="Times New Roman" w:hAnsi="Times New Roman" w:eastAsia="Times New Roman" w:cs="Times New Roman"/>
          <w:sz w:val="24"/>
          <w:szCs w:val="24"/>
          <w:spacing w:val="-4"/>
        </w:rPr>
        <w:t>1.13</w:t>
      </w:r>
      <w:r>
        <w:rPr>
          <w:rFonts w:ascii="FangSong" w:hAnsi="FangSong" w:eastAsia="FangSong" w:cs="FangSong"/>
          <w:sz w:val="24"/>
          <w:szCs w:val="24"/>
          <w:spacing w:val="-4"/>
        </w:rPr>
        <w:t>所示。具体而言，</w:t>
      </w:r>
      <w:r>
        <w:rPr>
          <w:rFonts w:ascii="FangSong" w:hAnsi="FangSong" w:eastAsia="FangSong" w:cs="FangSong"/>
          <w:sz w:val="24"/>
          <w:szCs w:val="24"/>
        </w:rPr>
        <w:t xml:space="preserve"> </w:t>
      </w:r>
      <w:r>
        <w:rPr>
          <w:rFonts w:ascii="FangSong" w:hAnsi="FangSong" w:eastAsia="FangSong" w:cs="FangSong"/>
          <w:sz w:val="24"/>
          <w:szCs w:val="24"/>
          <w:spacing w:val="-1"/>
        </w:rPr>
        <w:t>将在线查表法作为开环控制，基于运行工况和目标转矩</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ref  </w:t>
      </w:r>
      <w:r>
        <w:rPr>
          <w:rFonts w:ascii="FangSong" w:hAnsi="FangSong" w:eastAsia="FangSong" w:cs="FangSong"/>
          <w:sz w:val="24"/>
          <w:szCs w:val="24"/>
          <w:spacing w:val="-1"/>
        </w:rPr>
        <w:t>查表获取电流</w:t>
      </w:r>
      <w:r>
        <w:rPr>
          <w:rFonts w:ascii="FangSong" w:hAnsi="FangSong" w:eastAsia="FangSong" w:cs="FangSong"/>
          <w:sz w:val="24"/>
          <w:szCs w:val="24"/>
          <w:spacing w:val="-2"/>
        </w:rPr>
        <w:t>工作点的控制给</w:t>
      </w:r>
      <w:r>
        <w:rPr>
          <w:rFonts w:ascii="FangSong" w:hAnsi="FangSong" w:eastAsia="FangSong" w:cs="FangSong"/>
          <w:sz w:val="24"/>
          <w:szCs w:val="24"/>
        </w:rPr>
        <w:t xml:space="preserve">  </w:t>
      </w:r>
      <w:r>
        <w:rPr>
          <w:rFonts w:ascii="FangSong" w:hAnsi="FangSong" w:eastAsia="FangSong" w:cs="FangSong"/>
          <w:sz w:val="24"/>
          <w:szCs w:val="24"/>
          <w:spacing w:val="-2"/>
        </w:rPr>
        <w:t>定，从而发挥在线查表法快速响应的优势；将在线搜索法作为闭环控制，通过在线辨识技</w:t>
      </w:r>
      <w:r>
        <w:rPr>
          <w:rFonts w:ascii="FangSong" w:hAnsi="FangSong" w:eastAsia="FangSong" w:cs="FangSong"/>
          <w:sz w:val="24"/>
          <w:szCs w:val="24"/>
        </w:rPr>
        <w:t xml:space="preserve">  </w:t>
      </w:r>
      <w:r>
        <w:rPr>
          <w:rFonts w:ascii="FangSong" w:hAnsi="FangSong" w:eastAsia="FangSong" w:cs="FangSong"/>
          <w:sz w:val="24"/>
          <w:szCs w:val="24"/>
          <w:spacing w:val="-1"/>
        </w:rPr>
        <w:t>术获取电机的实际运行状态和电机参数，在保证目标转矩</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ref  </w:t>
      </w:r>
      <w:r>
        <w:rPr>
          <w:rFonts w:ascii="FangSong" w:hAnsi="FangSong" w:eastAsia="FangSong" w:cs="FangSong"/>
          <w:sz w:val="24"/>
          <w:szCs w:val="24"/>
          <w:spacing w:val="-1"/>
        </w:rPr>
        <w:t>精确输出</w:t>
      </w:r>
      <w:r>
        <w:rPr>
          <w:rFonts w:ascii="FangSong" w:hAnsi="FangSong" w:eastAsia="FangSong" w:cs="FangSong"/>
          <w:sz w:val="24"/>
          <w:szCs w:val="24"/>
          <w:spacing w:val="-2"/>
        </w:rPr>
        <w:t>的前提下，迭代调</w:t>
      </w:r>
      <w:r>
        <w:rPr>
          <w:rFonts w:ascii="FangSong" w:hAnsi="FangSong" w:eastAsia="FangSong" w:cs="FangSong"/>
          <w:sz w:val="24"/>
          <w:szCs w:val="24"/>
        </w:rPr>
        <w:t xml:space="preserve">  </w:t>
      </w:r>
      <w:r>
        <w:rPr>
          <w:rFonts w:ascii="FangSong" w:hAnsi="FangSong" w:eastAsia="FangSong" w:cs="FangSong"/>
          <w:sz w:val="24"/>
          <w:szCs w:val="24"/>
          <w:spacing w:val="-1"/>
        </w:rPr>
        <w:t>整电流工作点的控制给定，从而发挥在线搜索法对非预期特性偏</w:t>
      </w:r>
      <w:r>
        <w:rPr>
          <w:rFonts w:ascii="FangSong" w:hAnsi="FangSong" w:eastAsia="FangSong" w:cs="FangSong"/>
          <w:sz w:val="24"/>
          <w:szCs w:val="24"/>
          <w:spacing w:val="-2"/>
        </w:rPr>
        <w:t>移的自适应控制优势。</w:t>
      </w:r>
    </w:p>
    <w:p>
      <w:pPr>
        <w:ind w:firstLine="1364"/>
        <w:spacing w:before="89" w:line="3684" w:lineRule="exact"/>
        <w:rPr/>
      </w:pPr>
      <w:r>
        <w:rPr>
          <w:position w:val="-73"/>
        </w:rPr>
        <w:drawing>
          <wp:inline distT="0" distB="0" distL="0" distR="0">
            <wp:extent cx="5361150" cy="2339807"/>
            <wp:effectExtent l="0" t="0" r="0" b="0"/>
            <wp:docPr id="58" name="IM 58"/>
            <wp:cNvGraphicFramePr/>
            <a:graphic>
              <a:graphicData uri="http://schemas.openxmlformats.org/drawingml/2006/picture">
                <pic:pic>
                  <pic:nvPicPr>
                    <pic:cNvPr id="58" name="IM 58"/>
                    <pic:cNvPicPr/>
                  </pic:nvPicPr>
                  <pic:blipFill>
                    <a:blip r:embed="rId62"/>
                    <a:stretch>
                      <a:fillRect/>
                    </a:stretch>
                  </pic:blipFill>
                  <pic:spPr>
                    <a:xfrm rot="0">
                      <a:off x="0" y="0"/>
                      <a:ext cx="5361150" cy="2339807"/>
                    </a:xfrm>
                    <a:prstGeom prst="rect">
                      <a:avLst/>
                    </a:prstGeom>
                  </pic:spPr>
                </pic:pic>
              </a:graphicData>
            </a:graphic>
          </wp:inline>
        </w:drawing>
      </w:r>
    </w:p>
    <w:p>
      <w:pPr>
        <w:ind w:left="3204"/>
        <w:spacing w:before="165" w:line="219" w:lineRule="auto"/>
        <w:outlineLvl w:val="0"/>
        <w:rPr>
          <w:rFonts w:ascii="FangSong" w:hAnsi="FangSong" w:eastAsia="FangSong" w:cs="FangSong"/>
          <w:sz w:val="21"/>
          <w:szCs w:val="21"/>
        </w:rPr>
      </w:pPr>
      <w:bookmarkStart w:name="bookmark74" w:id="194"/>
      <w:bookmarkEnd w:id="194"/>
      <w:r>
        <w:rPr>
          <w:rFonts w:ascii="FangSong" w:hAnsi="FangSong" w:eastAsia="FangSong" w:cs="FangSong"/>
          <w:sz w:val="21"/>
          <w:szCs w:val="21"/>
          <w:b/>
          <w:bCs/>
          <w:spacing w:val="-3"/>
        </w:rPr>
        <w:t>图</w:t>
      </w:r>
      <w:r>
        <w:rPr>
          <w:rFonts w:ascii="FangSong" w:hAnsi="FangSong" w:eastAsia="FangSong" w:cs="FangSong"/>
          <w:sz w:val="21"/>
          <w:szCs w:val="21"/>
          <w:spacing w:val="-39"/>
        </w:rPr>
        <w:t xml:space="preserve"> </w:t>
      </w:r>
      <w:r>
        <w:rPr>
          <w:rFonts w:ascii="Times New Roman" w:hAnsi="Times New Roman" w:eastAsia="Times New Roman" w:cs="Times New Roman"/>
          <w:sz w:val="21"/>
          <w:szCs w:val="21"/>
          <w:b/>
          <w:bCs/>
          <w:spacing w:val="-3"/>
        </w:rPr>
        <w:t>1.13    </w:t>
      </w:r>
      <w:r>
        <w:rPr>
          <w:rFonts w:ascii="FangSong" w:hAnsi="FangSong" w:eastAsia="FangSong" w:cs="FangSong"/>
          <w:sz w:val="21"/>
          <w:szCs w:val="21"/>
          <w:b/>
          <w:bCs/>
          <w:spacing w:val="-3"/>
        </w:rPr>
        <w:t>混合型最大效率转矩比</w:t>
      </w:r>
      <w:r>
        <w:rPr>
          <w:rFonts w:ascii="FangSong" w:hAnsi="FangSong" w:eastAsia="FangSong" w:cs="FangSong"/>
          <w:sz w:val="21"/>
          <w:szCs w:val="21"/>
          <w:b/>
          <w:bCs/>
          <w:spacing w:val="-4"/>
        </w:rPr>
        <w:t>优化控制策略示意图</w:t>
      </w:r>
    </w:p>
    <w:p>
      <w:pPr>
        <w:spacing w:line="267" w:lineRule="auto"/>
        <w:rPr>
          <w:rFonts w:ascii="Arial"/>
          <w:sz w:val="21"/>
        </w:rPr>
      </w:pPr>
      <w:r/>
    </w:p>
    <w:p>
      <w:pPr>
        <w:ind w:left="951" w:right="119" w:firstLine="489"/>
        <w:spacing w:before="78" w:line="354" w:lineRule="auto"/>
        <w:jc w:val="both"/>
        <w:rPr>
          <w:rFonts w:ascii="FangSong" w:hAnsi="FangSong" w:eastAsia="FangSong" w:cs="FangSong"/>
          <w:sz w:val="24"/>
          <w:szCs w:val="24"/>
        </w:rPr>
      </w:pPr>
      <w:r>
        <w:rPr>
          <w:rFonts w:ascii="FangSong" w:hAnsi="FangSong" w:eastAsia="FangSong" w:cs="FangSong"/>
          <w:sz w:val="24"/>
          <w:szCs w:val="24"/>
          <w:spacing w:val="-3"/>
        </w:rPr>
        <w:t>为最终实现上述混合型最大效率转矩比控制策略的互补目标，需要分别开发</w:t>
      </w:r>
      <w:r>
        <w:rPr>
          <w:rFonts w:ascii="FangSong" w:hAnsi="FangSong" w:eastAsia="FangSong" w:cs="FangSong"/>
          <w:sz w:val="24"/>
          <w:szCs w:val="24"/>
          <w:b/>
          <w:bCs/>
          <w:spacing w:val="-3"/>
        </w:rPr>
        <w:t>在线查表</w:t>
      </w:r>
      <w:r>
        <w:rPr>
          <w:rFonts w:ascii="FangSong" w:hAnsi="FangSong" w:eastAsia="FangSong" w:cs="FangSong"/>
          <w:sz w:val="24"/>
          <w:szCs w:val="24"/>
          <w:spacing w:val="13"/>
        </w:rPr>
        <w:t xml:space="preserve"> </w:t>
      </w:r>
      <w:r>
        <w:rPr>
          <w:rFonts w:ascii="FangSong" w:hAnsi="FangSong" w:eastAsia="FangSong" w:cs="FangSong"/>
          <w:sz w:val="24"/>
          <w:szCs w:val="24"/>
          <w:b/>
          <w:bCs/>
          <w:spacing w:val="-6"/>
        </w:rPr>
        <w:t>控制</w:t>
      </w:r>
      <w:r>
        <w:rPr>
          <w:rFonts w:ascii="FangSong" w:hAnsi="FangSong" w:eastAsia="FangSong" w:cs="FangSong"/>
          <w:sz w:val="24"/>
          <w:szCs w:val="24"/>
          <w:spacing w:val="-6"/>
        </w:rPr>
        <w:t>和</w:t>
      </w:r>
      <w:r>
        <w:rPr>
          <w:rFonts w:ascii="FangSong" w:hAnsi="FangSong" w:eastAsia="FangSong" w:cs="FangSong"/>
          <w:sz w:val="24"/>
          <w:szCs w:val="24"/>
          <w:b/>
          <w:bCs/>
          <w:spacing w:val="-6"/>
        </w:rPr>
        <w:t>在线搜索控制</w:t>
      </w:r>
      <w:r>
        <w:rPr>
          <w:rFonts w:ascii="FangSong" w:hAnsi="FangSong" w:eastAsia="FangSong" w:cs="FangSong"/>
          <w:sz w:val="24"/>
          <w:szCs w:val="24"/>
          <w:spacing w:val="-6"/>
        </w:rPr>
        <w:t>这两类控制算法。此外，</w:t>
      </w:r>
      <w:r>
        <w:rPr>
          <w:rFonts w:ascii="FangSong" w:hAnsi="FangSong" w:eastAsia="FangSong" w:cs="FangSong"/>
          <w:sz w:val="24"/>
          <w:szCs w:val="24"/>
          <w:spacing w:val="-6"/>
        </w:rPr>
        <w:t xml:space="preserve"> </w:t>
      </w:r>
      <w:r>
        <w:rPr>
          <w:rFonts w:ascii="FangSong" w:hAnsi="FangSong" w:eastAsia="FangSong" w:cs="FangSong"/>
          <w:sz w:val="24"/>
          <w:szCs w:val="24"/>
          <w:spacing w:val="-6"/>
        </w:rPr>
        <w:t>还需要建立相应的</w:t>
      </w:r>
      <w:r>
        <w:rPr>
          <w:rFonts w:ascii="FangSong" w:hAnsi="FangSong" w:eastAsia="FangSong" w:cs="FangSong"/>
          <w:sz w:val="24"/>
          <w:szCs w:val="24"/>
          <w:b/>
          <w:bCs/>
          <w:spacing w:val="-6"/>
        </w:rPr>
        <w:t>等效电路模型</w:t>
      </w:r>
      <w:r>
        <w:rPr>
          <w:rFonts w:ascii="FangSong" w:hAnsi="FangSong" w:eastAsia="FangSong" w:cs="FangSong"/>
          <w:sz w:val="24"/>
          <w:szCs w:val="24"/>
          <w:spacing w:val="-6"/>
        </w:rPr>
        <w:t>作为分析基</w:t>
      </w:r>
      <w:r>
        <w:rPr>
          <w:rFonts w:ascii="FangSong" w:hAnsi="FangSong" w:eastAsia="FangSong" w:cs="FangSong"/>
          <w:sz w:val="24"/>
          <w:szCs w:val="24"/>
          <w:spacing w:val="6"/>
        </w:rPr>
        <w:t xml:space="preserve"> </w:t>
      </w:r>
      <w:r>
        <w:rPr>
          <w:rFonts w:ascii="FangSong" w:hAnsi="FangSong" w:eastAsia="FangSong" w:cs="FangSong"/>
          <w:sz w:val="24"/>
          <w:szCs w:val="24"/>
          <w:spacing w:val="-5"/>
        </w:rPr>
        <w:t>础与理论框架。下面，</w:t>
      </w:r>
      <w:r>
        <w:rPr>
          <w:rFonts w:ascii="FangSong" w:hAnsi="FangSong" w:eastAsia="FangSong" w:cs="FangSong"/>
          <w:sz w:val="24"/>
          <w:szCs w:val="24"/>
          <w:spacing w:val="-5"/>
        </w:rPr>
        <w:t xml:space="preserve"> </w:t>
      </w:r>
      <w:r>
        <w:rPr>
          <w:rFonts w:ascii="FangSong" w:hAnsi="FangSong" w:eastAsia="FangSong" w:cs="FangSong"/>
          <w:sz w:val="24"/>
          <w:szCs w:val="24"/>
          <w:spacing w:val="-5"/>
        </w:rPr>
        <w:t>将从等效电路模型、在线查表控制和在线搜索控制这三个研究对象</w:t>
      </w:r>
      <w:r>
        <w:rPr>
          <w:rFonts w:ascii="FangSong" w:hAnsi="FangSong" w:eastAsia="FangSong" w:cs="FangSong"/>
          <w:sz w:val="24"/>
          <w:szCs w:val="24"/>
          <w:spacing w:val="1"/>
        </w:rPr>
        <w:t xml:space="preserve"> </w:t>
      </w:r>
      <w:r>
        <w:rPr>
          <w:rFonts w:ascii="FangSong" w:hAnsi="FangSong" w:eastAsia="FangSong" w:cs="FangSong"/>
          <w:sz w:val="24"/>
          <w:szCs w:val="24"/>
          <w:spacing w:val="-2"/>
        </w:rPr>
        <w:t>角度，结合绿色交通运输装备电机驱动系统的应用特征，明确开发内嵌式永磁同步电机效</w:t>
      </w:r>
      <w:r>
        <w:rPr>
          <w:rFonts w:ascii="FangSong" w:hAnsi="FangSong" w:eastAsia="FangSong" w:cs="FangSong"/>
          <w:sz w:val="24"/>
          <w:szCs w:val="24"/>
        </w:rPr>
        <w:t xml:space="preserve"> </w:t>
      </w:r>
      <w:r>
        <w:rPr>
          <w:rFonts w:ascii="FangSong" w:hAnsi="FangSong" w:eastAsia="FangSong" w:cs="FangSong"/>
          <w:sz w:val="24"/>
          <w:szCs w:val="24"/>
          <w:spacing w:val="-1"/>
        </w:rPr>
        <w:t>率优化控制算法所面临的技术挑战和本文研究目标，如图</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
        </w:rPr>
        <w:t>.14</w:t>
      </w:r>
      <w:r>
        <w:rPr>
          <w:rFonts w:ascii="FangSong" w:hAnsi="FangSong" w:eastAsia="FangSong" w:cs="FangSong"/>
          <w:sz w:val="24"/>
          <w:szCs w:val="24"/>
          <w:spacing w:val="-2"/>
        </w:rPr>
        <w:t>所示。</w:t>
      </w:r>
    </w:p>
    <w:p>
      <w:pPr>
        <w:ind w:firstLine="1734"/>
        <w:spacing w:before="84" w:line="2730" w:lineRule="exact"/>
        <w:rPr/>
      </w:pPr>
      <w:r>
        <w:rPr>
          <w:position w:val="-54"/>
        </w:rPr>
        <w:drawing>
          <wp:inline distT="0" distB="0" distL="0" distR="0">
            <wp:extent cx="4891287" cy="1733553"/>
            <wp:effectExtent l="0" t="0" r="0" b="0"/>
            <wp:docPr id="60" name="IM 60"/>
            <wp:cNvGraphicFramePr/>
            <a:graphic>
              <a:graphicData uri="http://schemas.openxmlformats.org/drawingml/2006/picture">
                <pic:pic>
                  <pic:nvPicPr>
                    <pic:cNvPr id="60" name="IM 60"/>
                    <pic:cNvPicPr/>
                  </pic:nvPicPr>
                  <pic:blipFill>
                    <a:blip r:embed="rId63"/>
                    <a:stretch>
                      <a:fillRect/>
                    </a:stretch>
                  </pic:blipFill>
                  <pic:spPr>
                    <a:xfrm rot="0">
                      <a:off x="0" y="0"/>
                      <a:ext cx="4891287" cy="1733553"/>
                    </a:xfrm>
                    <a:prstGeom prst="rect">
                      <a:avLst/>
                    </a:prstGeom>
                  </pic:spPr>
                </pic:pic>
              </a:graphicData>
            </a:graphic>
          </wp:inline>
        </w:drawing>
      </w:r>
    </w:p>
    <w:p>
      <w:pPr>
        <w:ind w:left="2889"/>
        <w:spacing w:before="166" w:line="222" w:lineRule="auto"/>
        <w:outlineLvl w:val="0"/>
        <w:rPr>
          <w:rFonts w:ascii="FangSong" w:hAnsi="FangSong" w:eastAsia="FangSong" w:cs="FangSong"/>
          <w:sz w:val="21"/>
          <w:szCs w:val="21"/>
        </w:rPr>
      </w:pPr>
      <w:bookmarkStart w:name="bookmark75" w:id="195"/>
      <w:bookmarkEnd w:id="195"/>
      <w:r>
        <w:rPr>
          <w:rFonts w:ascii="FangSong" w:hAnsi="FangSong" w:eastAsia="FangSong" w:cs="FangSong"/>
          <w:sz w:val="21"/>
          <w:szCs w:val="21"/>
          <w:b/>
          <w:bCs/>
          <w:spacing w:val="-3"/>
        </w:rPr>
        <w:t>图</w:t>
      </w:r>
      <w:r>
        <w:rPr>
          <w:rFonts w:ascii="FangSong" w:hAnsi="FangSong" w:eastAsia="FangSong" w:cs="FangSong"/>
          <w:sz w:val="21"/>
          <w:szCs w:val="21"/>
          <w:spacing w:val="-38"/>
        </w:rPr>
        <w:t xml:space="preserve"> </w:t>
      </w:r>
      <w:r>
        <w:rPr>
          <w:rFonts w:ascii="Times New Roman" w:hAnsi="Times New Roman" w:eastAsia="Times New Roman" w:cs="Times New Roman"/>
          <w:sz w:val="21"/>
          <w:szCs w:val="21"/>
          <w:b/>
          <w:bCs/>
          <w:spacing w:val="-3"/>
        </w:rPr>
        <w:t>1.14    </w:t>
      </w:r>
      <w:r>
        <w:rPr>
          <w:rFonts w:ascii="FangSong" w:hAnsi="FangSong" w:eastAsia="FangSong" w:cs="FangSong"/>
          <w:sz w:val="21"/>
          <w:szCs w:val="21"/>
          <w:b/>
          <w:bCs/>
          <w:spacing w:val="-3"/>
        </w:rPr>
        <w:t>内嵌式永磁同步电机效率优化控制算</w:t>
      </w:r>
      <w:r>
        <w:rPr>
          <w:rFonts w:ascii="FangSong" w:hAnsi="FangSong" w:eastAsia="FangSong" w:cs="FangSong"/>
          <w:sz w:val="21"/>
          <w:szCs w:val="21"/>
          <w:b/>
          <w:bCs/>
          <w:spacing w:val="-4"/>
        </w:rPr>
        <w:t>法的技术挑战</w:t>
      </w:r>
    </w:p>
    <w:p>
      <w:pPr>
        <w:spacing w:line="378" w:lineRule="auto"/>
        <w:rPr>
          <w:rFonts w:ascii="Arial"/>
          <w:sz w:val="21"/>
        </w:rPr>
      </w:pPr>
      <w:r/>
    </w:p>
    <w:p>
      <w:pPr>
        <w:ind w:left="551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15</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61"/>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1431"/>
        <w:spacing w:before="78" w:line="222" w:lineRule="auto"/>
        <w:rPr>
          <w:rFonts w:ascii="FangSong" w:hAnsi="FangSong" w:eastAsia="FangSong" w:cs="FangSong"/>
          <w:sz w:val="24"/>
          <w:szCs w:val="24"/>
        </w:rPr>
      </w:pPr>
      <w:bookmarkStart w:name="bookmark168" w:id="196"/>
      <w:bookmarkEnd w:id="196"/>
      <w:r>
        <w:rPr>
          <w:rFonts w:ascii="FangSong" w:hAnsi="FangSong" w:eastAsia="FangSong" w:cs="FangSong"/>
          <w:sz w:val="24"/>
          <w:szCs w:val="24"/>
          <w:b/>
          <w:bCs/>
          <w:spacing w:val="-5"/>
        </w:rPr>
        <w:t>研究目标</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b/>
          <w:bCs/>
          <w:spacing w:val="-5"/>
        </w:rPr>
        <w:t>1</w:t>
      </w:r>
      <w:r>
        <w:rPr>
          <w:rFonts w:ascii="FangSong" w:hAnsi="FangSong" w:eastAsia="FangSong" w:cs="FangSong"/>
          <w:sz w:val="24"/>
          <w:szCs w:val="24"/>
          <w:b/>
          <w:bCs/>
          <w:spacing w:val="-5"/>
        </w:rPr>
        <w:t>：解决模型参数求解欠秩问题的等效电路模型</w:t>
      </w:r>
    </w:p>
    <w:p>
      <w:pPr>
        <w:ind w:left="952" w:firstLine="488"/>
        <w:spacing w:before="176" w:line="355" w:lineRule="auto"/>
        <w:jc w:val="both"/>
        <w:rPr>
          <w:rFonts w:ascii="FangSong" w:hAnsi="FangSong" w:eastAsia="FangSong" w:cs="FangSong"/>
          <w:sz w:val="24"/>
          <w:szCs w:val="24"/>
        </w:rPr>
      </w:pPr>
      <w:r>
        <w:rPr>
          <w:rFonts w:ascii="FangSong" w:hAnsi="FangSong" w:eastAsia="FangSong" w:cs="FangSong"/>
          <w:sz w:val="24"/>
          <w:szCs w:val="24"/>
          <w:spacing w:val="-2"/>
        </w:rPr>
        <w:t>等效电路模型作为效率优化控制算法开发和验证的理</w:t>
      </w:r>
      <w:r>
        <w:rPr>
          <w:rFonts w:ascii="FangSong" w:hAnsi="FangSong" w:eastAsia="FangSong" w:cs="FangSong"/>
          <w:sz w:val="24"/>
          <w:szCs w:val="24"/>
          <w:spacing w:val="-3"/>
        </w:rPr>
        <w:t>论框架和模型基础，应该对电机</w:t>
      </w:r>
      <w:r>
        <w:rPr>
          <w:rFonts w:ascii="FangSong" w:hAnsi="FangSong" w:eastAsia="FangSong" w:cs="FangSong"/>
          <w:sz w:val="24"/>
          <w:szCs w:val="24"/>
        </w:rPr>
        <w:t xml:space="preserve">  </w:t>
      </w:r>
      <w:r>
        <w:rPr>
          <w:rFonts w:ascii="FangSong" w:hAnsi="FangSong" w:eastAsia="FangSong" w:cs="FangSong"/>
          <w:sz w:val="24"/>
          <w:szCs w:val="24"/>
        </w:rPr>
        <w:t>的运行特性进行精确描述。等效电路模型的描述性能严重依</w:t>
      </w:r>
      <w:r>
        <w:rPr>
          <w:rFonts w:ascii="FangSong" w:hAnsi="FangSong" w:eastAsia="FangSong" w:cs="FangSong"/>
          <w:sz w:val="24"/>
          <w:szCs w:val="24"/>
          <w:spacing w:val="-1"/>
        </w:rPr>
        <w:t>赖于模型参数的精度，</w:t>
      </w:r>
      <w:r>
        <w:rPr>
          <w:rFonts w:ascii="FangSong" w:hAnsi="FangSong" w:eastAsia="FangSong" w:cs="FangSong"/>
          <w:sz w:val="24"/>
          <w:szCs w:val="24"/>
          <w:spacing w:val="-67"/>
        </w:rPr>
        <w:t xml:space="preserve"> </w:t>
      </w:r>
      <w:r>
        <w:rPr>
          <w:rFonts w:ascii="FangSong" w:hAnsi="FangSong" w:eastAsia="FangSong" w:cs="FangSong"/>
          <w:sz w:val="24"/>
          <w:szCs w:val="24"/>
          <w:spacing w:val="-1"/>
        </w:rPr>
        <w:t>由此，</w:t>
      </w:r>
      <w:r>
        <w:rPr>
          <w:rFonts w:ascii="FangSong" w:hAnsi="FangSong" w:eastAsia="FangSong" w:cs="FangSong"/>
          <w:sz w:val="24"/>
          <w:szCs w:val="24"/>
        </w:rPr>
        <w:t xml:space="preserve"> </w:t>
      </w:r>
      <w:r>
        <w:rPr>
          <w:rFonts w:ascii="FangSong" w:hAnsi="FangSong" w:eastAsia="FangSong" w:cs="FangSong"/>
          <w:sz w:val="24"/>
          <w:szCs w:val="24"/>
          <w:spacing w:val="-5"/>
        </w:rPr>
        <w:t>获取准确的模型参数至关重要。但在实际应用中，</w:t>
      </w:r>
      <w:r>
        <w:rPr>
          <w:rFonts w:ascii="FangSong" w:hAnsi="FangSong" w:eastAsia="FangSong" w:cs="FangSong"/>
          <w:sz w:val="24"/>
          <w:szCs w:val="24"/>
          <w:spacing w:val="-5"/>
        </w:rPr>
        <w:t xml:space="preserve"> </w:t>
      </w:r>
      <w:r>
        <w:rPr>
          <w:rFonts w:ascii="FangSong" w:hAnsi="FangSong" w:eastAsia="FangSong" w:cs="FangSong"/>
          <w:sz w:val="24"/>
          <w:szCs w:val="24"/>
          <w:spacing w:val="-5"/>
        </w:rPr>
        <w:t>电机驱动系统所能提供的传感器与反馈</w:t>
      </w:r>
      <w:r>
        <w:rPr>
          <w:rFonts w:ascii="FangSong" w:hAnsi="FangSong" w:eastAsia="FangSong" w:cs="FangSong"/>
          <w:sz w:val="24"/>
          <w:szCs w:val="24"/>
        </w:rPr>
        <w:t xml:space="preserve">  </w:t>
      </w:r>
      <w:r>
        <w:rPr>
          <w:rFonts w:ascii="FangSong" w:hAnsi="FangSong" w:eastAsia="FangSong" w:cs="FangSong"/>
          <w:sz w:val="24"/>
          <w:szCs w:val="24"/>
          <w:spacing w:val="1"/>
        </w:rPr>
        <w:t>信号数量有限；与此同时，进一步考虑电机铁损也将导致模型的复杂度和参数数量增大。</w:t>
      </w:r>
      <w:r>
        <w:rPr>
          <w:rFonts w:ascii="FangSong" w:hAnsi="FangSong" w:eastAsia="FangSong" w:cs="FangSong"/>
          <w:sz w:val="24"/>
          <w:szCs w:val="24"/>
          <w:spacing w:val="1"/>
        </w:rPr>
        <w:t xml:space="preserve"> </w:t>
      </w:r>
      <w:r>
        <w:rPr>
          <w:rFonts w:ascii="FangSong" w:hAnsi="FangSong" w:eastAsia="FangSong" w:cs="FangSong"/>
          <w:sz w:val="24"/>
          <w:szCs w:val="24"/>
          <w:spacing w:val="-2"/>
        </w:rPr>
        <w:t>因此，等效电路模型应当兼顾模型参数的可获取性，确保不会在参数求解时受到欠秩问题</w:t>
      </w:r>
      <w:r>
        <w:rPr>
          <w:rFonts w:ascii="FangSong" w:hAnsi="FangSong" w:eastAsia="FangSong" w:cs="FangSong"/>
          <w:sz w:val="24"/>
          <w:szCs w:val="24"/>
        </w:rPr>
        <w:t xml:space="preserve">  </w:t>
      </w:r>
      <w:r>
        <w:rPr>
          <w:rFonts w:ascii="FangSong" w:hAnsi="FangSong" w:eastAsia="FangSong" w:cs="FangSong"/>
          <w:sz w:val="24"/>
          <w:szCs w:val="24"/>
          <w:spacing w:val="-2"/>
        </w:rPr>
        <w:t>的困扰，即避免出现待求解参数数量大于线性无关方程数量的情况。</w:t>
      </w:r>
    </w:p>
    <w:p>
      <w:pPr>
        <w:ind w:left="1431"/>
        <w:spacing w:before="40" w:line="219" w:lineRule="auto"/>
        <w:rPr>
          <w:rFonts w:ascii="FangSong" w:hAnsi="FangSong" w:eastAsia="FangSong" w:cs="FangSong"/>
          <w:sz w:val="24"/>
          <w:szCs w:val="24"/>
        </w:rPr>
      </w:pPr>
      <w:r>
        <w:rPr>
          <w:rFonts w:ascii="FangSong" w:hAnsi="FangSong" w:eastAsia="FangSong" w:cs="FangSong"/>
          <w:sz w:val="24"/>
          <w:szCs w:val="24"/>
          <w:b/>
          <w:bCs/>
          <w:spacing w:val="-5"/>
        </w:rPr>
        <w:t>研究目标</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b/>
          <w:bCs/>
          <w:spacing w:val="-5"/>
        </w:rPr>
        <w:t>2</w:t>
      </w:r>
      <w:r>
        <w:rPr>
          <w:rFonts w:ascii="FangSong" w:hAnsi="FangSong" w:eastAsia="FangSong" w:cs="FangSong"/>
          <w:sz w:val="24"/>
          <w:szCs w:val="24"/>
          <w:b/>
          <w:bCs/>
          <w:spacing w:val="-5"/>
        </w:rPr>
        <w:t>：短建表耗时的最大效率转矩比在线查表控制</w:t>
      </w:r>
    </w:p>
    <w:p>
      <w:pPr>
        <w:ind w:left="954" w:right="119" w:firstLine="484"/>
        <w:spacing w:before="187" w:line="354" w:lineRule="auto"/>
        <w:jc w:val="both"/>
        <w:rPr>
          <w:rFonts w:ascii="FangSong" w:hAnsi="FangSong" w:eastAsia="FangSong" w:cs="FangSong"/>
          <w:sz w:val="24"/>
          <w:szCs w:val="24"/>
        </w:rPr>
      </w:pPr>
      <w:r>
        <w:rPr>
          <w:rFonts w:ascii="FangSong" w:hAnsi="FangSong" w:eastAsia="FangSong" w:cs="FangSong"/>
          <w:sz w:val="24"/>
          <w:szCs w:val="24"/>
          <w:spacing w:val="-2"/>
        </w:rPr>
        <w:t>最大效率转矩比在线查表控制具有快速动态响应和低在线</w:t>
      </w:r>
      <w:r>
        <w:rPr>
          <w:rFonts w:ascii="FangSong" w:hAnsi="FangSong" w:eastAsia="FangSong" w:cs="FangSong"/>
          <w:sz w:val="24"/>
          <w:szCs w:val="24"/>
          <w:spacing w:val="-3"/>
        </w:rPr>
        <w:t>运算负担等优势，这些优势</w:t>
      </w:r>
      <w:r>
        <w:rPr>
          <w:rFonts w:ascii="FangSong" w:hAnsi="FangSong" w:eastAsia="FangSong" w:cs="FangSong"/>
          <w:sz w:val="24"/>
          <w:szCs w:val="24"/>
        </w:rPr>
        <w:t xml:space="preserve"> </w:t>
      </w:r>
      <w:r>
        <w:rPr>
          <w:rFonts w:ascii="FangSong" w:hAnsi="FangSong" w:eastAsia="FangSong" w:cs="FangSong"/>
          <w:sz w:val="24"/>
          <w:szCs w:val="24"/>
          <w:spacing w:val="-5"/>
        </w:rPr>
        <w:t>的实现依赖于控制算法开发阶段的离线建表工作投入。在这个阶段，</w:t>
      </w:r>
      <w:r>
        <w:rPr>
          <w:rFonts w:ascii="FangSong" w:hAnsi="FangSong" w:eastAsia="FangSong" w:cs="FangSong"/>
          <w:sz w:val="24"/>
          <w:szCs w:val="24"/>
          <w:spacing w:val="-5"/>
        </w:rPr>
        <w:t xml:space="preserve"> </w:t>
      </w:r>
      <w:r>
        <w:rPr>
          <w:rFonts w:ascii="FangSong" w:hAnsi="FangSong" w:eastAsia="FangSong" w:cs="FangSong"/>
          <w:sz w:val="24"/>
          <w:szCs w:val="24"/>
          <w:spacing w:val="-5"/>
        </w:rPr>
        <w:t>需要预先将所有可能</w:t>
      </w:r>
      <w:r>
        <w:rPr>
          <w:rFonts w:ascii="FangSong" w:hAnsi="FangSong" w:eastAsia="FangSong" w:cs="FangSong"/>
          <w:sz w:val="24"/>
          <w:szCs w:val="24"/>
        </w:rPr>
        <w:t xml:space="preserve"> </w:t>
      </w:r>
      <w:r>
        <w:rPr>
          <w:rFonts w:ascii="FangSong" w:hAnsi="FangSong" w:eastAsia="FangSong" w:cs="FangSong"/>
          <w:sz w:val="24"/>
          <w:szCs w:val="24"/>
          <w:spacing w:val="-10"/>
        </w:rPr>
        <w:t>运行到工况（转速、转矩）</w:t>
      </w:r>
      <w:r>
        <w:rPr>
          <w:rFonts w:ascii="FangSong" w:hAnsi="FangSong" w:eastAsia="FangSong" w:cs="FangSong"/>
          <w:sz w:val="24"/>
          <w:szCs w:val="24"/>
          <w:spacing w:val="-10"/>
        </w:rPr>
        <w:t xml:space="preserve"> </w:t>
      </w:r>
      <w:r>
        <w:rPr>
          <w:rFonts w:ascii="FangSong" w:hAnsi="FangSong" w:eastAsia="FangSong" w:cs="FangSong"/>
          <w:sz w:val="24"/>
          <w:szCs w:val="24"/>
          <w:spacing w:val="-10"/>
        </w:rPr>
        <w:t>对应的最大效率转矩比电流进行标定。然而，</w:t>
      </w:r>
      <w:r>
        <w:rPr>
          <w:rFonts w:ascii="FangSong" w:hAnsi="FangSong" w:eastAsia="FangSong" w:cs="FangSong"/>
          <w:sz w:val="24"/>
          <w:szCs w:val="24"/>
          <w:spacing w:val="79"/>
        </w:rPr>
        <w:t xml:space="preserve"> </w:t>
      </w:r>
      <w:r>
        <w:rPr>
          <w:rFonts w:ascii="FangSong" w:hAnsi="FangSong" w:eastAsia="FangSong" w:cs="FangSong"/>
          <w:sz w:val="24"/>
          <w:szCs w:val="24"/>
          <w:spacing w:val="-10"/>
        </w:rPr>
        <w:t>当需要获取宽运</w:t>
      </w:r>
      <w:r>
        <w:rPr>
          <w:rFonts w:ascii="FangSong" w:hAnsi="FangSong" w:eastAsia="FangSong" w:cs="FangSong"/>
          <w:sz w:val="24"/>
          <w:szCs w:val="24"/>
        </w:rPr>
        <w:t xml:space="preserve"> </w:t>
      </w:r>
      <w:r>
        <w:rPr>
          <w:rFonts w:ascii="FangSong" w:hAnsi="FangSong" w:eastAsia="FangSong" w:cs="FangSong"/>
          <w:sz w:val="24"/>
          <w:szCs w:val="24"/>
          <w:spacing w:val="-2"/>
        </w:rPr>
        <w:t>行工况范围内的效率优化表格时，用于建表的标定流程需要逐点地进行遍历实验，</w:t>
      </w:r>
      <w:r>
        <w:rPr>
          <w:rFonts w:ascii="FangSong" w:hAnsi="FangSong" w:eastAsia="FangSong" w:cs="FangSong"/>
          <w:sz w:val="24"/>
          <w:szCs w:val="24"/>
          <w:spacing w:val="-3"/>
        </w:rPr>
        <w:t>这是非</w:t>
      </w:r>
      <w:r>
        <w:rPr>
          <w:rFonts w:ascii="FangSong" w:hAnsi="FangSong" w:eastAsia="FangSong" w:cs="FangSong"/>
          <w:sz w:val="24"/>
          <w:szCs w:val="24"/>
        </w:rPr>
        <w:t xml:space="preserve"> </w:t>
      </w:r>
      <w:r>
        <w:rPr>
          <w:rFonts w:ascii="FangSong" w:hAnsi="FangSong" w:eastAsia="FangSong" w:cs="FangSong"/>
          <w:sz w:val="24"/>
          <w:szCs w:val="24"/>
          <w:spacing w:val="-5"/>
        </w:rPr>
        <w:t>常繁琐和耗时的，严重拖累了开发进度。因此，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为了满足绿色交通运输装备短时开发周期</w:t>
      </w:r>
      <w:r>
        <w:rPr>
          <w:rFonts w:ascii="FangSong" w:hAnsi="FangSong" w:eastAsia="FangSong" w:cs="FangSong"/>
          <w:sz w:val="24"/>
          <w:szCs w:val="24"/>
        </w:rPr>
        <w:t xml:space="preserve"> </w:t>
      </w:r>
      <w:r>
        <w:rPr>
          <w:rFonts w:ascii="FangSong" w:hAnsi="FangSong" w:eastAsia="FangSong" w:cs="FangSong"/>
          <w:sz w:val="24"/>
          <w:szCs w:val="24"/>
          <w:spacing w:val="-1"/>
        </w:rPr>
        <w:t>的应用特征，最大效率转矩比在线查表控制应朝着减少离线</w:t>
      </w:r>
      <w:r>
        <w:rPr>
          <w:rFonts w:ascii="FangSong" w:hAnsi="FangSong" w:eastAsia="FangSong" w:cs="FangSong"/>
          <w:sz w:val="24"/>
          <w:szCs w:val="24"/>
          <w:spacing w:val="-2"/>
        </w:rPr>
        <w:t>建表过程耗时的方向发展。</w:t>
      </w:r>
    </w:p>
    <w:p>
      <w:pPr>
        <w:ind w:left="1431"/>
        <w:spacing w:before="43" w:line="219" w:lineRule="auto"/>
        <w:rPr>
          <w:rFonts w:ascii="FangSong" w:hAnsi="FangSong" w:eastAsia="FangSong" w:cs="FangSong"/>
          <w:sz w:val="24"/>
          <w:szCs w:val="24"/>
        </w:rPr>
      </w:pPr>
      <w:r>
        <w:rPr>
          <w:rFonts w:ascii="FangSong" w:hAnsi="FangSong" w:eastAsia="FangSong" w:cs="FangSong"/>
          <w:sz w:val="24"/>
          <w:szCs w:val="24"/>
          <w:b/>
          <w:bCs/>
          <w:spacing w:val="-5"/>
        </w:rPr>
        <w:t>研究目标</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b/>
          <w:bCs/>
          <w:spacing w:val="-5"/>
        </w:rPr>
        <w:t>3</w:t>
      </w:r>
      <w:r>
        <w:rPr>
          <w:rFonts w:ascii="FangSong" w:hAnsi="FangSong" w:eastAsia="FangSong" w:cs="FangSong"/>
          <w:sz w:val="24"/>
          <w:szCs w:val="24"/>
          <w:b/>
          <w:bCs/>
          <w:spacing w:val="-5"/>
        </w:rPr>
        <w:t>：高转矩精度的最大效率转矩比在线搜索控制</w:t>
      </w:r>
    </w:p>
    <w:p>
      <w:pPr>
        <w:ind w:left="952" w:right="119" w:firstLine="486"/>
        <w:spacing w:before="186" w:line="355" w:lineRule="auto"/>
        <w:jc w:val="both"/>
        <w:rPr>
          <w:rFonts w:ascii="FangSong" w:hAnsi="FangSong" w:eastAsia="FangSong" w:cs="FangSong"/>
          <w:sz w:val="24"/>
          <w:szCs w:val="24"/>
        </w:rPr>
      </w:pPr>
      <w:r>
        <w:rPr>
          <w:rFonts w:ascii="FangSong" w:hAnsi="FangSong" w:eastAsia="FangSong" w:cs="FangSong"/>
          <w:sz w:val="24"/>
          <w:szCs w:val="24"/>
          <w:spacing w:val="-2"/>
        </w:rPr>
        <w:t>最大效率转矩比在线搜索控制的目标是在保证目标转矩精</w:t>
      </w:r>
      <w:r>
        <w:rPr>
          <w:rFonts w:ascii="FangSong" w:hAnsi="FangSong" w:eastAsia="FangSong" w:cs="FangSong"/>
          <w:sz w:val="24"/>
          <w:szCs w:val="24"/>
          <w:spacing w:val="-3"/>
        </w:rPr>
        <w:t>确输出的情况下，通过扰动</w:t>
      </w:r>
      <w:r>
        <w:rPr>
          <w:rFonts w:ascii="FangSong" w:hAnsi="FangSong" w:eastAsia="FangSong" w:cs="FangSong"/>
          <w:sz w:val="24"/>
          <w:szCs w:val="24"/>
        </w:rPr>
        <w:t xml:space="preserve"> </w:t>
      </w:r>
      <w:r>
        <w:rPr>
          <w:rFonts w:ascii="FangSong" w:hAnsi="FangSong" w:eastAsia="FangSong" w:cs="FangSong"/>
          <w:sz w:val="24"/>
          <w:szCs w:val="24"/>
          <w:spacing w:val="-6"/>
        </w:rPr>
        <w:t>观测、梯度下降等方法的迭代搜索，</w:t>
      </w:r>
      <w:r>
        <w:rPr>
          <w:rFonts w:ascii="FangSong" w:hAnsi="FangSong" w:eastAsia="FangSong" w:cs="FangSong"/>
          <w:sz w:val="24"/>
          <w:szCs w:val="24"/>
          <w:spacing w:val="48"/>
        </w:rPr>
        <w:t xml:space="preserve"> </w:t>
      </w:r>
      <w:r>
        <w:rPr>
          <w:rFonts w:ascii="FangSong" w:hAnsi="FangSong" w:eastAsia="FangSong" w:cs="FangSong"/>
          <w:sz w:val="24"/>
          <w:szCs w:val="24"/>
          <w:spacing w:val="-6"/>
        </w:rPr>
        <w:t>逐步趋近电机的实际最</w:t>
      </w:r>
      <w:r>
        <w:rPr>
          <w:rFonts w:ascii="FangSong" w:hAnsi="FangSong" w:eastAsia="FangSong" w:cs="FangSong"/>
          <w:sz w:val="24"/>
          <w:szCs w:val="24"/>
          <w:spacing w:val="-7"/>
        </w:rPr>
        <w:t>大效率转矩比电流工作点。而</w:t>
      </w:r>
      <w:r>
        <w:rPr>
          <w:rFonts w:ascii="FangSong" w:hAnsi="FangSong" w:eastAsia="FangSong" w:cs="FangSong"/>
          <w:sz w:val="24"/>
          <w:szCs w:val="24"/>
        </w:rPr>
        <w:t xml:space="preserve"> </w:t>
      </w:r>
      <w:r>
        <w:rPr>
          <w:rFonts w:ascii="FangSong" w:hAnsi="FangSong" w:eastAsia="FangSong" w:cs="FangSong"/>
          <w:sz w:val="24"/>
          <w:szCs w:val="24"/>
          <w:spacing w:val="-2"/>
        </w:rPr>
        <w:t>在工程应用中，为了降低成本并提高系统可靠性，实际电机驱动系统通常没有集成转矩传</w:t>
      </w:r>
      <w:r>
        <w:rPr>
          <w:rFonts w:ascii="FangSong" w:hAnsi="FangSong" w:eastAsia="FangSong" w:cs="FangSong"/>
          <w:sz w:val="24"/>
          <w:szCs w:val="24"/>
        </w:rPr>
        <w:t xml:space="preserve"> </w:t>
      </w:r>
      <w:r>
        <w:rPr>
          <w:rFonts w:ascii="FangSong" w:hAnsi="FangSong" w:eastAsia="FangSong" w:cs="FangSong"/>
          <w:sz w:val="24"/>
          <w:szCs w:val="24"/>
          <w:spacing w:val="-2"/>
        </w:rPr>
        <w:t>感器，因此，实现目标转矩的精确输出需要依靠转矩相关参数的在线辨识技术。特别是考</w:t>
      </w:r>
      <w:r>
        <w:rPr>
          <w:rFonts w:ascii="FangSong" w:hAnsi="FangSong" w:eastAsia="FangSong" w:cs="FangSong"/>
          <w:sz w:val="24"/>
          <w:szCs w:val="24"/>
        </w:rPr>
        <w:t xml:space="preserve"> </w:t>
      </w:r>
      <w:r>
        <w:rPr>
          <w:rFonts w:ascii="FangSong" w:hAnsi="FangSong" w:eastAsia="FangSong" w:cs="FangSong"/>
          <w:sz w:val="24"/>
          <w:szCs w:val="24"/>
          <w:spacing w:val="-5"/>
        </w:rPr>
        <w:t>虑到电机特性参数可能随着运行工况或一些非预期因素（如永磁体失磁、老化）</w:t>
      </w:r>
      <w:r>
        <w:rPr>
          <w:rFonts w:ascii="FangSong" w:hAnsi="FangSong" w:eastAsia="FangSong" w:cs="FangSong"/>
          <w:sz w:val="24"/>
          <w:szCs w:val="24"/>
          <w:spacing w:val="-5"/>
        </w:rPr>
        <w:t xml:space="preserve"> </w:t>
      </w:r>
      <w:r>
        <w:rPr>
          <w:rFonts w:ascii="FangSong" w:hAnsi="FangSong" w:eastAsia="FangSong" w:cs="FangSong"/>
          <w:sz w:val="24"/>
          <w:szCs w:val="24"/>
          <w:spacing w:val="-5"/>
        </w:rPr>
        <w:t>而发生时</w:t>
      </w:r>
      <w:r>
        <w:rPr>
          <w:rFonts w:ascii="FangSong" w:hAnsi="FangSong" w:eastAsia="FangSong" w:cs="FangSong"/>
          <w:sz w:val="24"/>
          <w:szCs w:val="24"/>
          <w:spacing w:val="1"/>
        </w:rPr>
        <w:t xml:space="preserve"> </w:t>
      </w:r>
      <w:r>
        <w:rPr>
          <w:rFonts w:ascii="FangSong" w:hAnsi="FangSong" w:eastAsia="FangSong" w:cs="FangSong"/>
          <w:sz w:val="24"/>
          <w:szCs w:val="24"/>
          <w:spacing w:val="4"/>
        </w:rPr>
        <w:t>变偏移，最大效率转矩比在线搜索控制的核心参数辨识算法应对所有工况下的时变模型</w:t>
      </w:r>
      <w:r>
        <w:rPr>
          <w:rFonts w:ascii="FangSong" w:hAnsi="FangSong" w:eastAsia="FangSong" w:cs="FangSong"/>
          <w:sz w:val="24"/>
          <w:szCs w:val="24"/>
          <w:spacing w:val="8"/>
        </w:rPr>
        <w:t xml:space="preserve"> </w:t>
      </w:r>
      <w:r>
        <w:rPr>
          <w:rFonts w:ascii="FangSong" w:hAnsi="FangSong" w:eastAsia="FangSong" w:cs="FangSong"/>
          <w:sz w:val="24"/>
          <w:szCs w:val="24"/>
          <w:spacing w:val="-2"/>
        </w:rPr>
        <w:t>参数保持高辨识精度，以确保在线搜索过程中目标转矩的高精度输出。</w:t>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5516"/>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16</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9"/>
          <w:pgSz w:w="11906" w:h="16838"/>
          <w:pgMar w:top="1854" w:right="1127" w:bottom="0" w:left="424" w:header="1590" w:footer="0" w:gutter="0"/>
        </w:sectPr>
        <w:rPr>
          <w:rFonts w:ascii="Arial" w:hAnsi="Arial" w:eastAsia="Arial" w:cs="Arial"/>
          <w:sz w:val="23"/>
          <w:szCs w:val="23"/>
        </w:rPr>
      </w:pPr>
    </w:p>
    <w:p>
      <w:pPr>
        <w:spacing w:line="360" w:lineRule="auto"/>
        <w:rPr>
          <w:rFonts w:ascii="Arial"/>
          <w:sz w:val="21"/>
        </w:rPr>
      </w:pPr>
      <w:r/>
    </w:p>
    <w:p>
      <w:pPr>
        <w:ind w:left="955"/>
        <w:spacing w:before="91" w:line="224" w:lineRule="auto"/>
        <w:outlineLvl w:val="1"/>
        <w:rPr>
          <w:rFonts w:ascii="FangSong" w:hAnsi="FangSong" w:eastAsia="FangSong" w:cs="FangSong"/>
          <w:sz w:val="28"/>
          <w:szCs w:val="28"/>
        </w:rPr>
      </w:pPr>
      <w:bookmarkStart w:name="bookmark10" w:id="197"/>
      <w:bookmarkEnd w:id="197"/>
      <w:r>
        <w:rPr>
          <w:rFonts w:ascii="Times New Roman" w:hAnsi="Times New Roman" w:eastAsia="Times New Roman" w:cs="Times New Roman"/>
          <w:sz w:val="28"/>
          <w:szCs w:val="28"/>
          <w:b/>
          <w:bCs/>
          <w:spacing w:val="-7"/>
        </w:rPr>
        <w:t>1.3</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7"/>
        </w:rPr>
        <w:t>研究现状</w:t>
      </w:r>
    </w:p>
    <w:p>
      <w:pPr>
        <w:spacing w:line="320" w:lineRule="auto"/>
        <w:rPr>
          <w:rFonts w:ascii="Arial"/>
          <w:sz w:val="21"/>
        </w:rPr>
      </w:pPr>
      <w:r/>
    </w:p>
    <w:p>
      <w:pPr>
        <w:ind w:left="952" w:firstLine="481"/>
        <w:spacing w:before="78" w:line="352" w:lineRule="auto"/>
        <w:jc w:val="both"/>
        <w:rPr>
          <w:rFonts w:ascii="FangSong" w:hAnsi="FangSong" w:eastAsia="FangSong" w:cs="FangSong"/>
          <w:sz w:val="24"/>
          <w:szCs w:val="24"/>
        </w:rPr>
      </w:pPr>
      <w:r>
        <w:rPr>
          <w:rFonts w:ascii="FangSong" w:hAnsi="FangSong" w:eastAsia="FangSong" w:cs="FangSong"/>
          <w:sz w:val="24"/>
          <w:szCs w:val="24"/>
          <w:spacing w:val="-2"/>
        </w:rPr>
        <w:t>如前文所述，为了适应绿色交通运输装备的发展需求，内嵌式永磁同</w:t>
      </w:r>
      <w:r>
        <w:rPr>
          <w:rFonts w:ascii="FangSong" w:hAnsi="FangSong" w:eastAsia="FangSong" w:cs="FangSong"/>
          <w:sz w:val="24"/>
          <w:szCs w:val="24"/>
          <w:spacing w:val="-3"/>
        </w:rPr>
        <w:t>步电机效率优化</w:t>
      </w:r>
      <w:r>
        <w:rPr>
          <w:rFonts w:ascii="FangSong" w:hAnsi="FangSong" w:eastAsia="FangSong" w:cs="FangSong"/>
          <w:sz w:val="24"/>
          <w:szCs w:val="24"/>
        </w:rPr>
        <w:t xml:space="preserve">  </w:t>
      </w:r>
      <w:r>
        <w:rPr>
          <w:rFonts w:ascii="FangSong" w:hAnsi="FangSong" w:eastAsia="FangSong" w:cs="FangSong"/>
          <w:sz w:val="24"/>
          <w:szCs w:val="24"/>
          <w:spacing w:val="-2"/>
        </w:rPr>
        <w:t>控制算法需要实现三大研究目标，包括：解决模型参数求解欠秩问题的等效电路模型、短</w:t>
      </w:r>
      <w:r>
        <w:rPr>
          <w:rFonts w:ascii="FangSong" w:hAnsi="FangSong" w:eastAsia="FangSong" w:cs="FangSong"/>
          <w:sz w:val="24"/>
          <w:szCs w:val="24"/>
        </w:rPr>
        <w:t xml:space="preserve">  </w:t>
      </w:r>
      <w:r>
        <w:rPr>
          <w:rFonts w:ascii="FangSong" w:hAnsi="FangSong" w:eastAsia="FangSong" w:cs="FangSong"/>
          <w:sz w:val="24"/>
          <w:szCs w:val="24"/>
          <w:spacing w:val="1"/>
        </w:rPr>
        <w:t>建表耗时的最大效率转矩比在线查表控制、高转矩精度的最大效率转矩比在线搜索控制。</w:t>
      </w:r>
      <w:r>
        <w:rPr>
          <w:rFonts w:ascii="FangSong" w:hAnsi="FangSong" w:eastAsia="FangSong" w:cs="FangSong"/>
          <w:sz w:val="24"/>
          <w:szCs w:val="24"/>
          <w:spacing w:val="1"/>
        </w:rPr>
        <w:t xml:space="preserve"> </w:t>
      </w:r>
      <w:r>
        <w:rPr>
          <w:rFonts w:ascii="FangSong" w:hAnsi="FangSong" w:eastAsia="FangSong" w:cs="FangSong"/>
          <w:sz w:val="24"/>
          <w:szCs w:val="24"/>
          <w:spacing w:val="-1"/>
        </w:rPr>
        <w:t>在本节中，将梳理各研究目标所对应的国内外研究现状，并讨论</w:t>
      </w:r>
      <w:r>
        <w:rPr>
          <w:rFonts w:ascii="FangSong" w:hAnsi="FangSong" w:eastAsia="FangSong" w:cs="FangSong"/>
          <w:sz w:val="24"/>
          <w:szCs w:val="24"/>
          <w:spacing w:val="-2"/>
        </w:rPr>
        <w:t>其中存在的关键问题。</w:t>
      </w:r>
    </w:p>
    <w:p>
      <w:pPr>
        <w:spacing w:line="298" w:lineRule="auto"/>
        <w:rPr>
          <w:rFonts w:ascii="Arial"/>
          <w:sz w:val="21"/>
        </w:rPr>
      </w:pPr>
      <w:r/>
    </w:p>
    <w:p>
      <w:pPr>
        <w:ind w:left="952"/>
        <w:spacing w:before="78" w:line="222" w:lineRule="auto"/>
        <w:outlineLvl w:val="2"/>
        <w:rPr>
          <w:rFonts w:ascii="FangSong" w:hAnsi="FangSong" w:eastAsia="FangSong" w:cs="FangSong"/>
          <w:sz w:val="24"/>
          <w:szCs w:val="24"/>
        </w:rPr>
      </w:pPr>
      <w:bookmarkStart w:name="bookmark11" w:id="198"/>
      <w:bookmarkEnd w:id="198"/>
      <w:r>
        <w:rPr>
          <w:rFonts w:ascii="Times New Roman" w:hAnsi="Times New Roman" w:eastAsia="Times New Roman" w:cs="Times New Roman"/>
          <w:sz w:val="24"/>
          <w:szCs w:val="24"/>
          <w:b/>
          <w:bCs/>
          <w:spacing w:val="-2"/>
        </w:rPr>
        <w:t>1.3.1    </w:t>
      </w:r>
      <w:r>
        <w:rPr>
          <w:rFonts w:ascii="FangSong" w:hAnsi="FangSong" w:eastAsia="FangSong" w:cs="FangSong"/>
          <w:sz w:val="24"/>
          <w:szCs w:val="24"/>
          <w:b/>
          <w:bCs/>
          <w:spacing w:val="-2"/>
        </w:rPr>
        <w:t>解决模型参数求解欠秩问</w:t>
      </w:r>
      <w:r>
        <w:rPr>
          <w:rFonts w:ascii="FangSong" w:hAnsi="FangSong" w:eastAsia="FangSong" w:cs="FangSong"/>
          <w:sz w:val="24"/>
          <w:szCs w:val="24"/>
          <w:b/>
          <w:bCs/>
          <w:spacing w:val="-3"/>
        </w:rPr>
        <w:t>题的等效电路模型</w:t>
      </w:r>
    </w:p>
    <w:p>
      <w:pPr>
        <w:spacing w:line="256" w:lineRule="auto"/>
        <w:rPr>
          <w:rFonts w:ascii="Arial"/>
          <w:sz w:val="21"/>
        </w:rPr>
      </w:pPr>
      <w:r/>
    </w:p>
    <w:p>
      <w:pPr>
        <w:ind w:left="951" w:firstLine="488"/>
        <w:spacing w:before="78" w:line="356" w:lineRule="auto"/>
        <w:jc w:val="both"/>
        <w:rPr>
          <w:rFonts w:ascii="FangSong" w:hAnsi="FangSong" w:eastAsia="FangSong" w:cs="FangSong"/>
          <w:sz w:val="24"/>
          <w:szCs w:val="24"/>
        </w:rPr>
      </w:pPr>
      <w:r>
        <w:rPr>
          <w:rFonts w:ascii="FangSong" w:hAnsi="FangSong" w:eastAsia="FangSong" w:cs="FangSong"/>
          <w:sz w:val="24"/>
          <w:szCs w:val="24"/>
          <w:spacing w:val="1"/>
        </w:rPr>
        <w:t>首先，本文将等效电路模型，根据其应用领域分为两类：离线标定用等效电</w:t>
      </w:r>
      <w:r>
        <w:rPr>
          <w:rFonts w:ascii="FangSong" w:hAnsi="FangSong" w:eastAsia="FangSong" w:cs="FangSong"/>
          <w:sz w:val="24"/>
          <w:szCs w:val="24"/>
        </w:rPr>
        <w:t>路模型、</w:t>
      </w:r>
      <w:r>
        <w:rPr>
          <w:rFonts w:ascii="FangSong" w:hAnsi="FangSong" w:eastAsia="FangSong" w:cs="FangSong"/>
          <w:sz w:val="24"/>
          <w:szCs w:val="24"/>
        </w:rPr>
        <w:t xml:space="preserve"> </w:t>
      </w:r>
      <w:r>
        <w:rPr>
          <w:rFonts w:ascii="FangSong" w:hAnsi="FangSong" w:eastAsia="FangSong" w:cs="FangSong"/>
          <w:sz w:val="24"/>
          <w:szCs w:val="24"/>
          <w:spacing w:val="4"/>
        </w:rPr>
        <w:t>在线辨识用等效电路模型。两者区别在于它们所涉及的传感器和反馈信号的数量存在差</w:t>
      </w:r>
      <w:r>
        <w:rPr>
          <w:rFonts w:ascii="FangSong" w:hAnsi="FangSong" w:eastAsia="FangSong" w:cs="FangSong"/>
          <w:sz w:val="24"/>
          <w:szCs w:val="24"/>
          <w:spacing w:val="4"/>
        </w:rPr>
        <w:t xml:space="preserve">  </w:t>
      </w:r>
      <w:r>
        <w:rPr>
          <w:rFonts w:ascii="FangSong" w:hAnsi="FangSong" w:eastAsia="FangSong" w:cs="FangSong"/>
          <w:sz w:val="24"/>
          <w:szCs w:val="24"/>
          <w:spacing w:val="-7"/>
        </w:rPr>
        <w:t>异。离线标定所采用的电机对拖测试平台集成了转矩传感器，</w:t>
      </w:r>
      <w:r>
        <w:rPr>
          <w:rFonts w:ascii="FangSong" w:hAnsi="FangSong" w:eastAsia="FangSong" w:cs="FangSong"/>
          <w:sz w:val="24"/>
          <w:szCs w:val="24"/>
          <w:spacing w:val="74"/>
        </w:rPr>
        <w:t xml:space="preserve"> </w:t>
      </w:r>
      <w:r>
        <w:rPr>
          <w:rFonts w:ascii="FangSong" w:hAnsi="FangSong" w:eastAsia="FangSong" w:cs="FangSong"/>
          <w:sz w:val="24"/>
          <w:szCs w:val="24"/>
          <w:spacing w:val="-7"/>
        </w:rPr>
        <w:t>因而具有电压、电流、转矩</w:t>
      </w:r>
      <w:r>
        <w:rPr>
          <w:rFonts w:ascii="FangSong" w:hAnsi="FangSong" w:eastAsia="FangSong" w:cs="FangSong"/>
          <w:sz w:val="24"/>
          <w:szCs w:val="24"/>
        </w:rPr>
        <w:t xml:space="preserve">  </w:t>
      </w:r>
      <w:r>
        <w:rPr>
          <w:rFonts w:ascii="FangSong" w:hAnsi="FangSong" w:eastAsia="FangSong" w:cs="FangSong"/>
          <w:sz w:val="24"/>
          <w:szCs w:val="24"/>
          <w:spacing w:val="-2"/>
        </w:rPr>
        <w:t>总计三类反馈信号；而在线辨识所基于的实际电机驱动系统，在实际工程应用中通常不会</w:t>
      </w:r>
      <w:r>
        <w:rPr>
          <w:rFonts w:ascii="FangSong" w:hAnsi="FangSong" w:eastAsia="FangSong" w:cs="FangSong"/>
          <w:sz w:val="24"/>
          <w:szCs w:val="24"/>
        </w:rPr>
        <w:t xml:space="preserve">  </w:t>
      </w:r>
      <w:r>
        <w:rPr>
          <w:rFonts w:ascii="FangSong" w:hAnsi="FangSong" w:eastAsia="FangSong" w:cs="FangSong"/>
          <w:sz w:val="24"/>
          <w:szCs w:val="24"/>
          <w:spacing w:val="-1"/>
        </w:rPr>
        <w:t>采用转矩传感器</w:t>
      </w:r>
      <w:r>
        <w:rPr>
          <w:rFonts w:ascii="Times New Roman" w:hAnsi="Times New Roman" w:eastAsia="Times New Roman" w:cs="Times New Roman"/>
          <w:sz w:val="15"/>
          <w:szCs w:val="15"/>
          <w:spacing w:val="-1"/>
          <w:position w:val="8"/>
        </w:rPr>
        <w:t>[76-77]</w:t>
      </w:r>
      <w:r>
        <w:rPr>
          <w:rFonts w:ascii="FangSong" w:hAnsi="FangSong" w:eastAsia="FangSong" w:cs="FangSong"/>
          <w:sz w:val="24"/>
          <w:szCs w:val="24"/>
          <w:spacing w:val="-1"/>
        </w:rPr>
        <w:t>，从而避免额外的传感器对电机系统的成本、尺寸以及可</w:t>
      </w:r>
      <w:r>
        <w:rPr>
          <w:rFonts w:ascii="FangSong" w:hAnsi="FangSong" w:eastAsia="FangSong" w:cs="FangSong"/>
          <w:sz w:val="24"/>
          <w:szCs w:val="24"/>
          <w:spacing w:val="-2"/>
        </w:rPr>
        <w:t>靠性产生不</w:t>
      </w:r>
      <w:r>
        <w:rPr>
          <w:rFonts w:ascii="FangSong" w:hAnsi="FangSong" w:eastAsia="FangSong" w:cs="FangSong"/>
          <w:sz w:val="24"/>
          <w:szCs w:val="24"/>
        </w:rPr>
        <w:t xml:space="preserve">  </w:t>
      </w:r>
      <w:r>
        <w:rPr>
          <w:rFonts w:ascii="FangSong" w:hAnsi="FangSong" w:eastAsia="FangSong" w:cs="FangSong"/>
          <w:sz w:val="24"/>
          <w:szCs w:val="24"/>
          <w:spacing w:val="-6"/>
        </w:rPr>
        <w:t>利影响，所以仅具有电压、电流两类反馈信号。随着反馈信</w:t>
      </w:r>
      <w:r>
        <w:rPr>
          <w:rFonts w:ascii="FangSong" w:hAnsi="FangSong" w:eastAsia="FangSong" w:cs="FangSong"/>
          <w:sz w:val="24"/>
          <w:szCs w:val="24"/>
          <w:spacing w:val="-7"/>
        </w:rPr>
        <w:t>号数量的减小，</w:t>
      </w:r>
      <w:r>
        <w:rPr>
          <w:rFonts w:ascii="FangSong" w:hAnsi="FangSong" w:eastAsia="FangSong" w:cs="FangSong"/>
          <w:sz w:val="24"/>
          <w:szCs w:val="24"/>
          <w:spacing w:val="48"/>
        </w:rPr>
        <w:t xml:space="preserve"> </w:t>
      </w:r>
      <w:r>
        <w:rPr>
          <w:rFonts w:ascii="FangSong" w:hAnsi="FangSong" w:eastAsia="FangSong" w:cs="FangSong"/>
          <w:sz w:val="24"/>
          <w:szCs w:val="24"/>
          <w:spacing w:val="-7"/>
        </w:rPr>
        <w:t>模型参数的获</w:t>
      </w:r>
      <w:r>
        <w:rPr>
          <w:rFonts w:ascii="FangSong" w:hAnsi="FangSong" w:eastAsia="FangSong" w:cs="FangSong"/>
          <w:sz w:val="24"/>
          <w:szCs w:val="24"/>
        </w:rPr>
        <w:t xml:space="preserve">  </w:t>
      </w:r>
      <w:r>
        <w:rPr>
          <w:rFonts w:ascii="FangSong" w:hAnsi="FangSong" w:eastAsia="FangSong" w:cs="FangSong"/>
          <w:sz w:val="24"/>
          <w:szCs w:val="24"/>
          <w:spacing w:val="-5"/>
        </w:rPr>
        <w:t>取难度也会相应增加，甚至可能将面临欠秩的问题。因此，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离线标定与在线辨识两应用领</w:t>
      </w:r>
      <w:r>
        <w:rPr>
          <w:rFonts w:ascii="FangSong" w:hAnsi="FangSong" w:eastAsia="FangSong" w:cs="FangSong"/>
          <w:sz w:val="24"/>
          <w:szCs w:val="24"/>
        </w:rPr>
        <w:t xml:space="preserve">  </w:t>
      </w:r>
      <w:r>
        <w:rPr>
          <w:rFonts w:ascii="FangSong" w:hAnsi="FangSong" w:eastAsia="FangSong" w:cs="FangSong"/>
          <w:sz w:val="24"/>
          <w:szCs w:val="24"/>
          <w:spacing w:val="-3"/>
        </w:rPr>
        <w:t>域所采用的等效电路模型也将有所区别。</w:t>
      </w:r>
    </w:p>
    <w:p>
      <w:pPr>
        <w:spacing w:line="296" w:lineRule="auto"/>
        <w:rPr>
          <w:rFonts w:ascii="Arial"/>
          <w:sz w:val="21"/>
        </w:rPr>
      </w:pPr>
      <w:r/>
    </w:p>
    <w:p>
      <w:pPr>
        <w:ind w:left="964"/>
        <w:spacing w:before="78" w:line="222" w:lineRule="auto"/>
        <w:rPr>
          <w:rFonts w:ascii="FangSong" w:hAnsi="FangSong" w:eastAsia="FangSong" w:cs="FangSong"/>
          <w:sz w:val="24"/>
          <w:szCs w:val="24"/>
        </w:rPr>
      </w:pPr>
      <w:hyperlink w:history="true" r:id="rId64">
        <w:r>
          <w:rPr>
            <w:rFonts w:ascii="Times New Roman" w:hAnsi="Times New Roman" w:eastAsia="Times New Roman" w:cs="Times New Roman"/>
            <w:sz w:val="24"/>
            <w:szCs w:val="24"/>
            <w:spacing w:val="-3"/>
          </w:rPr>
          <w:t>1.3.1.1</w:t>
        </w:r>
      </w:hyperlink>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3"/>
        </w:rPr>
        <w:t>离线标定用等效电路模型</w:t>
      </w:r>
    </w:p>
    <w:p>
      <w:pPr>
        <w:spacing w:line="254" w:lineRule="auto"/>
        <w:rPr>
          <w:rFonts w:ascii="Arial"/>
          <w:sz w:val="21"/>
        </w:rPr>
      </w:pPr>
      <w:r/>
    </w:p>
    <w:p>
      <w:pPr>
        <w:ind w:left="952" w:right="119" w:firstLine="522"/>
        <w:spacing w:before="78" w:line="342" w:lineRule="auto"/>
        <w:rPr>
          <w:rFonts w:ascii="FangSong" w:hAnsi="FangSong" w:eastAsia="FangSong" w:cs="FangSong"/>
          <w:sz w:val="24"/>
          <w:szCs w:val="24"/>
        </w:rPr>
      </w:pPr>
      <w:r>
        <w:rPr>
          <w:rFonts w:ascii="FangSong" w:hAnsi="FangSong" w:eastAsia="FangSong" w:cs="FangSong"/>
          <w:sz w:val="24"/>
          <w:szCs w:val="24"/>
          <w:spacing w:val="-5"/>
        </w:rPr>
        <w:t>目前，常用于离线标定的等效电路模型为并联等效铁损电阻模型，如图</w:t>
      </w:r>
      <w:r>
        <w:rPr>
          <w:rFonts w:ascii="Times New Roman" w:hAnsi="Times New Roman" w:eastAsia="Times New Roman" w:cs="Times New Roman"/>
          <w:sz w:val="24"/>
          <w:szCs w:val="24"/>
          <w:spacing w:val="-5"/>
        </w:rPr>
        <w:t>1.9</w:t>
      </w:r>
      <w:r>
        <w:rPr>
          <w:rFonts w:ascii="FangSong" w:hAnsi="FangSong" w:eastAsia="FangSong" w:cs="FangSong"/>
          <w:sz w:val="24"/>
          <w:szCs w:val="24"/>
          <w:spacing w:val="-5"/>
        </w:rPr>
        <w:t>所示。其对</w:t>
      </w:r>
      <w:r>
        <w:rPr>
          <w:rFonts w:ascii="FangSong" w:hAnsi="FangSong" w:eastAsia="FangSong" w:cs="FangSong"/>
          <w:sz w:val="24"/>
          <w:szCs w:val="24"/>
          <w:spacing w:val="13"/>
        </w:rPr>
        <w:t xml:space="preserve"> </w:t>
      </w:r>
      <w:r>
        <w:rPr>
          <w:rFonts w:ascii="FangSong" w:hAnsi="FangSong" w:eastAsia="FangSong" w:cs="FangSong"/>
          <w:sz w:val="24"/>
          <w:szCs w:val="24"/>
          <w:spacing w:val="-5"/>
        </w:rPr>
        <w:t>应的电压方程如式</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5"/>
        </w:rPr>
        <w:t>(1.13)</w:t>
      </w:r>
      <w:r>
        <w:rPr>
          <w:rFonts w:ascii="FangSong" w:hAnsi="FangSong" w:eastAsia="FangSong" w:cs="FangSong"/>
          <w:sz w:val="24"/>
          <w:szCs w:val="24"/>
          <w:spacing w:val="-5"/>
        </w:rPr>
        <w:t>、式</w:t>
      </w:r>
      <w:r>
        <w:rPr>
          <w:rFonts w:ascii="FangSong" w:hAnsi="FangSong" w:eastAsia="FangSong" w:cs="FangSong"/>
          <w:sz w:val="24"/>
          <w:szCs w:val="24"/>
          <w:spacing w:val="-25"/>
        </w:rPr>
        <w:t xml:space="preserve"> </w:t>
      </w:r>
      <w:r>
        <w:rPr>
          <w:rFonts w:ascii="Times New Roman" w:hAnsi="Times New Roman" w:eastAsia="Times New Roman" w:cs="Times New Roman"/>
          <w:sz w:val="24"/>
          <w:szCs w:val="24"/>
          <w:spacing w:val="-5"/>
        </w:rPr>
        <w:t>(1.14)</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5"/>
        </w:rPr>
        <w:t>所示：</w:t>
      </w:r>
    </w:p>
    <w:p>
      <w:pPr>
        <w:ind w:right="119"/>
        <w:spacing w:before="132" w:line="864" w:lineRule="exact"/>
        <w:jc w:val="right"/>
        <w:rPr/>
      </w:pPr>
      <w:r>
        <w:rPr>
          <w:position w:val="-17"/>
        </w:rPr>
        <w:drawing>
          <wp:inline distT="0" distB="0" distL="0" distR="0">
            <wp:extent cx="4682871" cy="548644"/>
            <wp:effectExtent l="0" t="0" r="0" b="0"/>
            <wp:docPr id="62" name="IM 62"/>
            <wp:cNvGraphicFramePr/>
            <a:graphic>
              <a:graphicData uri="http://schemas.openxmlformats.org/drawingml/2006/picture">
                <pic:pic>
                  <pic:nvPicPr>
                    <pic:cNvPr id="62" name="IM 62"/>
                    <pic:cNvPicPr/>
                  </pic:nvPicPr>
                  <pic:blipFill>
                    <a:blip r:embed="rId65"/>
                    <a:stretch>
                      <a:fillRect/>
                    </a:stretch>
                  </pic:blipFill>
                  <pic:spPr>
                    <a:xfrm rot="0">
                      <a:off x="0" y="0"/>
                      <a:ext cx="4682871" cy="548644"/>
                    </a:xfrm>
                    <a:prstGeom prst="rect">
                      <a:avLst/>
                    </a:prstGeom>
                  </pic:spPr>
                </pic:pic>
              </a:graphicData>
            </a:graphic>
          </wp:inline>
        </w:drawing>
      </w:r>
    </w:p>
    <w:p>
      <w:pPr>
        <w:spacing w:line="260" w:lineRule="auto"/>
        <w:rPr>
          <w:rFonts w:ascii="Arial"/>
          <w:sz w:val="21"/>
        </w:rPr>
      </w:pPr>
      <w:r/>
    </w:p>
    <w:p>
      <w:pPr>
        <w:ind w:right="119"/>
        <w:spacing w:before="69"/>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6"/>
        </w:rPr>
        <w:drawing>
          <wp:inline distT="0" distB="0" distL="0" distR="0">
            <wp:extent cx="2364142" cy="548644"/>
            <wp:effectExtent l="0" t="0" r="0" b="0"/>
            <wp:docPr id="64" name="IM 64"/>
            <wp:cNvGraphicFramePr/>
            <a:graphic>
              <a:graphicData uri="http://schemas.openxmlformats.org/drawingml/2006/picture">
                <pic:pic>
                  <pic:nvPicPr>
                    <pic:cNvPr id="64" name="IM 64"/>
                    <pic:cNvPicPr/>
                  </pic:nvPicPr>
                  <pic:blipFill>
                    <a:blip r:embed="rId66"/>
                    <a:stretch>
                      <a:fillRect/>
                    </a:stretch>
                  </pic:blipFill>
                  <pic:spPr>
                    <a:xfrm rot="0">
                      <a:off x="0" y="0"/>
                      <a:ext cx="2364142" cy="548644"/>
                    </a:xfrm>
                    <a:prstGeom prst="rect">
                      <a:avLst/>
                    </a:prstGeom>
                  </pic:spPr>
                </pic:pic>
              </a:graphicData>
            </a:graphic>
          </wp:inline>
        </w:drawing>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spacing w:val="-2"/>
        </w:rPr>
        <w:t>(1.14)</w:t>
      </w:r>
    </w:p>
    <w:p>
      <w:pPr>
        <w:ind w:left="958" w:right="119" w:firstLine="482"/>
        <w:spacing w:before="178" w:line="345" w:lineRule="auto"/>
        <w:rPr>
          <w:rFonts w:ascii="FangSong" w:hAnsi="FangSong" w:eastAsia="FangSong" w:cs="FangSong"/>
          <w:sz w:val="24"/>
          <w:szCs w:val="24"/>
        </w:rPr>
      </w:pPr>
      <w:r>
        <w:rPr>
          <w:rFonts w:ascii="FangSong" w:hAnsi="FangSong" w:eastAsia="FangSong" w:cs="FangSong"/>
          <w:sz w:val="24"/>
          <w:szCs w:val="24"/>
          <w:spacing w:val="-2"/>
        </w:rPr>
        <w:t>为提高并联等效铁损电阻模型在不同转速下对电机铁</w:t>
      </w:r>
      <w:r>
        <w:rPr>
          <w:rFonts w:ascii="FangSong" w:hAnsi="FangSong" w:eastAsia="FangSong" w:cs="FangSong"/>
          <w:sz w:val="24"/>
          <w:szCs w:val="24"/>
          <w:spacing w:val="-3"/>
        </w:rPr>
        <w:t>磁损耗的描述精度，德国弗朗霍</w:t>
      </w:r>
      <w:r>
        <w:rPr>
          <w:rFonts w:ascii="FangSong" w:hAnsi="FangSong" w:eastAsia="FangSong" w:cs="FangSong"/>
          <w:sz w:val="24"/>
          <w:szCs w:val="24"/>
        </w:rPr>
        <w:t xml:space="preserve"> </w:t>
      </w:r>
      <w:r>
        <w:rPr>
          <w:rFonts w:ascii="FangSong" w:hAnsi="FangSong" w:eastAsia="FangSong" w:cs="FangSong"/>
          <w:sz w:val="24"/>
          <w:szCs w:val="24"/>
        </w:rPr>
        <w:t>夫学会的</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rPr>
        <w:t>Thomas</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rPr>
        <w:t>Windisch</w:t>
      </w:r>
      <w:r>
        <w:rPr>
          <w:rFonts w:ascii="Times New Roman" w:hAnsi="Times New Roman" w:eastAsia="Times New Roman" w:cs="Times New Roman"/>
          <w:sz w:val="24"/>
          <w:szCs w:val="24"/>
          <w:spacing w:val="31"/>
        </w:rPr>
        <w:t xml:space="preserve"> </w:t>
      </w:r>
      <w:r>
        <w:rPr>
          <w:rFonts w:ascii="FangSong" w:hAnsi="FangSong" w:eastAsia="FangSong" w:cs="FangSong"/>
          <w:sz w:val="24"/>
          <w:szCs w:val="24"/>
        </w:rPr>
        <w:t>博士</w:t>
      </w:r>
      <w:r>
        <w:rPr>
          <w:rFonts w:ascii="Times New Roman" w:hAnsi="Times New Roman" w:eastAsia="Times New Roman" w:cs="Times New Roman"/>
          <w:sz w:val="15"/>
          <w:szCs w:val="15"/>
          <w:position w:val="8"/>
        </w:rPr>
        <w:t>[49]</w:t>
      </w:r>
      <w:r>
        <w:rPr>
          <w:rFonts w:ascii="Times New Roman" w:hAnsi="Times New Roman" w:eastAsia="Times New Roman" w:cs="Times New Roman"/>
          <w:sz w:val="15"/>
          <w:szCs w:val="15"/>
          <w:spacing w:val="-12"/>
          <w:position w:val="8"/>
        </w:rPr>
        <w:t xml:space="preserve"> </w:t>
      </w:r>
      <w:r>
        <w:rPr>
          <w:rFonts w:ascii="FangSong" w:hAnsi="FangSong" w:eastAsia="FangSong" w:cs="FangSong"/>
          <w:sz w:val="24"/>
          <w:szCs w:val="24"/>
        </w:rPr>
        <w:t>和印度理工学院的</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rPr>
        <w:t>Prashant</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rPr>
        <w:t>Kumar</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rPr>
        <w:t>博士</w:t>
      </w:r>
      <w:r>
        <w:rPr>
          <w:rFonts w:ascii="Times New Roman" w:hAnsi="Times New Roman" w:eastAsia="Times New Roman" w:cs="Times New Roman"/>
          <w:sz w:val="15"/>
          <w:szCs w:val="15"/>
          <w:position w:val="8"/>
        </w:rPr>
        <w:t>[50]</w:t>
      </w:r>
      <w:r>
        <w:rPr>
          <w:rFonts w:ascii="Times New Roman" w:hAnsi="Times New Roman" w:eastAsia="Times New Roman" w:cs="Times New Roman"/>
          <w:sz w:val="15"/>
          <w:szCs w:val="15"/>
          <w:spacing w:val="-12"/>
          <w:position w:val="8"/>
        </w:rPr>
        <w:t xml:space="preserve"> </w:t>
      </w:r>
      <w:r>
        <w:rPr>
          <w:rFonts w:ascii="FangSong" w:hAnsi="FangSong" w:eastAsia="FangSong" w:cs="FangSong"/>
          <w:sz w:val="24"/>
          <w:szCs w:val="24"/>
        </w:rPr>
        <w:t>均提出可以</w:t>
      </w:r>
    </w:p>
    <w:p>
      <w:pPr>
        <w:spacing w:line="336" w:lineRule="auto"/>
        <w:rPr>
          <w:rFonts w:ascii="Arial"/>
          <w:sz w:val="21"/>
        </w:rPr>
      </w:pPr>
      <w:r/>
    </w:p>
    <w:p>
      <w:pPr>
        <w:spacing w:line="337" w:lineRule="auto"/>
        <w:rPr>
          <w:rFonts w:ascii="Arial"/>
          <w:sz w:val="21"/>
        </w:rPr>
      </w:pPr>
      <w:r/>
    </w:p>
    <w:p>
      <w:pPr>
        <w:ind w:left="551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17</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5"/>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4492" w:right="119" w:hanging="3539"/>
        <w:spacing w:before="78" w:line="428" w:lineRule="auto"/>
        <w:rPr>
          <w:rFonts w:ascii="Times New Roman" w:hAnsi="Times New Roman" w:eastAsia="Times New Roman" w:cs="Times New Roman"/>
          <w:sz w:val="24"/>
          <w:szCs w:val="24"/>
        </w:rPr>
      </w:pPr>
      <w:r>
        <w:rPr>
          <w:rFonts w:ascii="FangSong" w:hAnsi="FangSong" w:eastAsia="FangSong" w:cs="FangSong"/>
          <w:sz w:val="24"/>
          <w:szCs w:val="24"/>
          <w:spacing w:val="-1"/>
        </w:rPr>
        <w:t>将等效铁损电阻调整为基波频率</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f  </w:t>
      </w:r>
      <w:r>
        <w:rPr>
          <w:rFonts w:ascii="FangSong" w:hAnsi="FangSong" w:eastAsia="FangSong" w:cs="FangSong"/>
          <w:sz w:val="24"/>
          <w:szCs w:val="24"/>
          <w:spacing w:val="-1"/>
        </w:rPr>
        <w:t>的函数，对应表达式</w:t>
      </w:r>
      <w:r>
        <w:rPr>
          <w:rFonts w:ascii="FangSong" w:hAnsi="FangSong" w:eastAsia="FangSong" w:cs="FangSong"/>
          <w:sz w:val="24"/>
          <w:szCs w:val="24"/>
          <w:spacing w:val="-2"/>
        </w:rPr>
        <w:t>分别如式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2"/>
        </w:rPr>
        <w:t>(1.15)</w:t>
      </w:r>
      <w:r>
        <w:rPr>
          <w:rFonts w:ascii="FangSong" w:hAnsi="FangSong" w:eastAsia="FangSong" w:cs="FangSong"/>
          <w:sz w:val="24"/>
          <w:szCs w:val="24"/>
          <w:spacing w:val="-2"/>
        </w:rPr>
        <w:t>、式</w:t>
      </w:r>
      <w:r>
        <w:rPr>
          <w:rFonts w:ascii="FangSong" w:hAnsi="FangSong" w:eastAsia="FangSong" w:cs="FangSong"/>
          <w:sz w:val="24"/>
          <w:szCs w:val="24"/>
          <w:spacing w:val="-26"/>
        </w:rPr>
        <w:t xml:space="preserve"> </w:t>
      </w:r>
      <w:r>
        <w:rPr>
          <w:rFonts w:ascii="Times New Roman" w:hAnsi="Times New Roman" w:eastAsia="Times New Roman" w:cs="Times New Roman"/>
          <w:sz w:val="24"/>
          <w:szCs w:val="24"/>
          <w:spacing w:val="-2"/>
        </w:rPr>
        <w:t>(1.16)</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2"/>
        </w:rPr>
        <w:t>所示：</w:t>
      </w:r>
      <w:r>
        <w:rPr>
          <w:rFonts w:ascii="FangSong" w:hAnsi="FangSong" w:eastAsia="FangSong" w:cs="FangSong"/>
          <w:sz w:val="24"/>
          <w:szCs w:val="24"/>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c</w:t>
      </w:r>
      <w:r>
        <w:rPr>
          <w:rFonts w:ascii="Times New Roman" w:hAnsi="Times New Roman" w:eastAsia="Times New Roman" w:cs="Times New Roman"/>
          <w:sz w:val="15"/>
          <w:szCs w:val="15"/>
          <w:spacing w:val="8"/>
          <w:position w:val="-3"/>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c</w:t>
      </w:r>
      <w:r>
        <w:rPr>
          <w:rFonts w:ascii="Times New Roman" w:hAnsi="Times New Roman" w:eastAsia="Times New Roman" w:cs="Times New Roman"/>
          <w:sz w:val="15"/>
          <w:szCs w:val="15"/>
          <w:spacing w:val="8"/>
          <w:position w:val="-3"/>
        </w:rPr>
        <w:t>0</w:t>
      </w:r>
      <w:r>
        <w:rPr>
          <w:rFonts w:ascii="Times New Roman" w:hAnsi="Times New Roman" w:eastAsia="Times New Roman" w:cs="Times New Roman"/>
          <w:sz w:val="15"/>
          <w:szCs w:val="15"/>
          <w:spacing w:val="33"/>
          <w:w w:val="101"/>
          <w:position w:val="-3"/>
        </w:rPr>
        <w:t xml:space="preserve"> </w:t>
      </w:r>
      <w:r>
        <w:rPr>
          <w:rFonts w:ascii="Times New Roman" w:hAnsi="Times New Roman" w:eastAsia="Times New Roman" w:cs="Times New Roman"/>
          <w:sz w:val="24"/>
          <w:szCs w:val="24"/>
          <w:spacing w:val="8"/>
        </w:rPr>
        <w:t>+ </w:t>
      </w:r>
      <w:r>
        <w:rPr>
          <w:rFonts w:ascii="Times New Roman" w:hAnsi="Times New Roman" w:eastAsia="Times New Roman" w:cs="Times New Roman"/>
          <w:sz w:val="24"/>
          <w:szCs w:val="24"/>
        </w:rPr>
        <w:t>k</w:t>
      </w:r>
      <w:r>
        <w:rPr>
          <w:rFonts w:ascii="Times New Roman" w:hAnsi="Times New Roman" w:eastAsia="Times New Roman" w:cs="Times New Roman"/>
          <w:sz w:val="15"/>
          <w:szCs w:val="15"/>
          <w:position w:val="-3"/>
        </w:rPr>
        <w:t>c</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8"/>
        </w:rPr>
        <w:t>/f</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15"/>
          <w:szCs w:val="15"/>
          <w:spacing w:val="8"/>
          <w:position w:val="9"/>
        </w:rPr>
        <w:t>−1</w:t>
      </w:r>
      <w:r>
        <w:rPr>
          <w:rFonts w:ascii="Times New Roman" w:hAnsi="Times New Roman" w:eastAsia="Times New Roman" w:cs="Times New Roman"/>
          <w:sz w:val="15"/>
          <w:szCs w:val="15"/>
          <w:spacing w:val="1"/>
          <w:position w:val="9"/>
        </w:rPr>
        <w:t xml:space="preserve">                          </w:t>
      </w:r>
      <w:r>
        <w:rPr>
          <w:rFonts w:ascii="Times New Roman" w:hAnsi="Times New Roman" w:eastAsia="Times New Roman" w:cs="Times New Roman"/>
          <w:sz w:val="15"/>
          <w:szCs w:val="15"/>
          <w:position w:val="9"/>
        </w:rPr>
        <w:t xml:space="preserve">                                                     </w:t>
      </w:r>
      <w:r>
        <w:rPr>
          <w:rFonts w:ascii="Times New Roman" w:hAnsi="Times New Roman" w:eastAsia="Times New Roman" w:cs="Times New Roman"/>
          <w:sz w:val="24"/>
          <w:szCs w:val="24"/>
          <w:spacing w:val="8"/>
        </w:rPr>
        <w:t>(1.15)</w:t>
      </w:r>
    </w:p>
    <w:p>
      <w:pPr>
        <w:ind w:left="4733"/>
        <w:spacing w:before="92" w:line="20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c</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z w:val="15"/>
          <w:szCs w:val="15"/>
          <w:position w:val="-3"/>
        </w:rPr>
        <w:t>c</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 f</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24"/>
          <w:szCs w:val="24"/>
          <w:spacing w:val="1"/>
        </w:rPr>
        <w:t>+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c</w:t>
      </w:r>
      <w:r>
        <w:rPr>
          <w:rFonts w:ascii="Times New Roman" w:hAnsi="Times New Roman" w:eastAsia="Times New Roman" w:cs="Times New Roman"/>
          <w:sz w:val="15"/>
          <w:szCs w:val="15"/>
          <w:spacing w:val="1"/>
          <w:position w:val="-3"/>
        </w:rPr>
        <w:t>0                                                                   </w:t>
      </w:r>
      <w:r>
        <w:rPr>
          <w:rFonts w:ascii="Times New Roman" w:hAnsi="Times New Roman" w:eastAsia="Times New Roman" w:cs="Times New Roman"/>
          <w:sz w:val="15"/>
          <w:szCs w:val="15"/>
          <w:position w:val="-3"/>
        </w:rPr>
        <w:t xml:space="preserve">                  </w:t>
      </w:r>
      <w:r>
        <w:rPr>
          <w:rFonts w:ascii="Times New Roman" w:hAnsi="Times New Roman" w:eastAsia="Times New Roman" w:cs="Times New Roman"/>
          <w:sz w:val="24"/>
          <w:szCs w:val="24"/>
        </w:rPr>
        <w:t>(1.16)</w:t>
      </w:r>
    </w:p>
    <w:p>
      <w:pPr>
        <w:ind w:left="954"/>
        <w:spacing w:before="270" w:line="227" w:lineRule="auto"/>
        <w:rPr>
          <w:rFonts w:ascii="FangSong" w:hAnsi="FangSong" w:eastAsia="FangSong" w:cs="FangSong"/>
          <w:sz w:val="24"/>
          <w:szCs w:val="24"/>
        </w:rPr>
      </w:pPr>
      <w:r>
        <w:rPr>
          <w:rFonts w:ascii="FangSong" w:hAnsi="FangSong" w:eastAsia="FangSong" w:cs="FangSong"/>
          <w:sz w:val="24"/>
          <w:szCs w:val="24"/>
          <w:spacing w:val="-1"/>
        </w:rPr>
        <w:t>其中，</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c</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1"/>
        </w:rPr>
        <w:t>为等效铁损电阻；</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c0  </w:t>
      </w:r>
      <w:r>
        <w:rPr>
          <w:rFonts w:ascii="FangSong" w:hAnsi="FangSong" w:eastAsia="FangSong" w:cs="FangSong"/>
          <w:sz w:val="24"/>
          <w:szCs w:val="24"/>
          <w:spacing w:val="-1"/>
        </w:rPr>
        <w:t>和</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k</w:t>
      </w:r>
      <w:r>
        <w:rPr>
          <w:rFonts w:ascii="Times New Roman" w:hAnsi="Times New Roman" w:eastAsia="Times New Roman" w:cs="Times New Roman"/>
          <w:sz w:val="15"/>
          <w:szCs w:val="15"/>
          <w:spacing w:val="-1"/>
          <w:position w:val="-3"/>
        </w:rPr>
        <w:t>c  </w:t>
      </w:r>
      <w:r>
        <w:rPr>
          <w:rFonts w:ascii="FangSong" w:hAnsi="FangSong" w:eastAsia="FangSong" w:cs="FangSong"/>
          <w:sz w:val="24"/>
          <w:szCs w:val="24"/>
          <w:spacing w:val="-1"/>
        </w:rPr>
        <w:t>则为公式系数，需要经过实测</w:t>
      </w:r>
      <w:r>
        <w:rPr>
          <w:rFonts w:ascii="FangSong" w:hAnsi="FangSong" w:eastAsia="FangSong" w:cs="FangSong"/>
          <w:sz w:val="24"/>
          <w:szCs w:val="24"/>
          <w:spacing w:val="-2"/>
        </w:rPr>
        <w:t>数据拟合而成。</w:t>
      </w:r>
    </w:p>
    <w:p>
      <w:pPr>
        <w:ind w:left="957" w:right="119" w:firstLine="477"/>
        <w:spacing w:before="173" w:line="344" w:lineRule="auto"/>
        <w:rPr>
          <w:rFonts w:ascii="FangSong" w:hAnsi="FangSong" w:eastAsia="FangSong" w:cs="FangSong"/>
          <w:sz w:val="24"/>
          <w:szCs w:val="24"/>
        </w:rPr>
      </w:pPr>
      <w:r>
        <w:rPr>
          <w:rFonts w:ascii="FangSong" w:hAnsi="FangSong" w:eastAsia="FangSong" w:cs="FangSong"/>
          <w:sz w:val="24"/>
          <w:szCs w:val="24"/>
          <w:spacing w:val="-2"/>
        </w:rPr>
        <w:t>此外，为提高并联等效铁损电阻模型在不同电流下对电机铁磁损耗的</w:t>
      </w:r>
      <w:r>
        <w:rPr>
          <w:rFonts w:ascii="FangSong" w:hAnsi="FangSong" w:eastAsia="FangSong" w:cs="FangSong"/>
          <w:sz w:val="24"/>
          <w:szCs w:val="24"/>
          <w:spacing w:val="-3"/>
        </w:rPr>
        <w:t>描述精度，哈尔</w:t>
      </w:r>
      <w:r>
        <w:rPr>
          <w:rFonts w:ascii="FangSong" w:hAnsi="FangSong" w:eastAsia="FangSong" w:cs="FangSong"/>
          <w:sz w:val="24"/>
          <w:szCs w:val="24"/>
        </w:rPr>
        <w:t xml:space="preserve"> </w:t>
      </w:r>
      <w:r>
        <w:rPr>
          <w:rFonts w:ascii="FangSong" w:hAnsi="FangSong" w:eastAsia="FangSong" w:cs="FangSong"/>
          <w:sz w:val="24"/>
          <w:szCs w:val="24"/>
        </w:rPr>
        <w:t>滨工业大学的倪荣刚博士提出可以将铁损表征为与交直轴磁链相关的函</w:t>
      </w:r>
      <w:r>
        <w:rPr>
          <w:rFonts w:ascii="FangSong" w:hAnsi="FangSong" w:eastAsia="FangSong" w:cs="FangSong"/>
          <w:sz w:val="24"/>
          <w:szCs w:val="24"/>
          <w:spacing w:val="-1"/>
        </w:rPr>
        <w:t>数</w:t>
      </w:r>
      <w:r>
        <w:rPr>
          <w:rFonts w:ascii="Times New Roman" w:hAnsi="Times New Roman" w:eastAsia="Times New Roman" w:cs="Times New Roman"/>
          <w:sz w:val="15"/>
          <w:szCs w:val="15"/>
          <w:spacing w:val="-1"/>
          <w:position w:val="8"/>
        </w:rPr>
        <w:t>[52]</w:t>
      </w:r>
      <w:r>
        <w:rPr>
          <w:rFonts w:ascii="FangSong" w:hAnsi="FangSong" w:eastAsia="FangSong" w:cs="FangSong"/>
          <w:sz w:val="24"/>
          <w:szCs w:val="24"/>
          <w:spacing w:val="-1"/>
        </w:rPr>
        <w:t>：</w:t>
      </w:r>
    </w:p>
    <w:p>
      <w:pPr>
        <w:ind w:left="3784"/>
        <w:spacing w:before="144" w:line="21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c</w:t>
      </w:r>
      <w:r>
        <w:rPr>
          <w:rFonts w:ascii="Times New Roman" w:hAnsi="Times New Roman" w:eastAsia="Times New Roman" w:cs="Times New Roman"/>
          <w:sz w:val="15"/>
          <w:szCs w:val="15"/>
          <w:spacing w:val="2"/>
          <w:position w:val="-3"/>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z w:val="15"/>
          <w:szCs w:val="15"/>
          <w:position w:val="-3"/>
        </w:rPr>
        <w:t>ed</w:t>
      </w:r>
      <w:r>
        <w:rPr>
          <w:rFonts w:ascii="Times New Roman" w:hAnsi="Times New Roman" w:eastAsia="Times New Roman" w:cs="Times New Roman"/>
          <w:sz w:val="15"/>
          <w:szCs w:val="15"/>
          <w:spacing w:val="2"/>
          <w:position w:val="-3"/>
        </w:rPr>
        <w:t xml:space="preserve"> </w:t>
      </w:r>
      <w:r>
        <w:rPr>
          <w:rFonts w:ascii="Times New Roman" w:hAnsi="Times New Roman" w:eastAsia="Times New Roman" w:cs="Times New Roman"/>
          <w:sz w:val="24"/>
          <w:szCs w:val="24"/>
          <w:spacing w:val="2"/>
        </w:rPr>
        <w:t>(ψ</w:t>
      </w:r>
      <w:r>
        <w:ruby>
          <w:rubyPr>
            <w:rubyAlign w:val="left"/>
            <w:hpsRaise w:val="8"/>
            <w:hps w:val="15"/>
            <w:hpsBaseText w:val="15"/>
          </w:rubyPr>
          <w:rt>
            <w:r>
              <w:rPr>
                <w:rFonts w:ascii="Times New Roman" w:hAnsi="Times New Roman" w:eastAsia="Times New Roman" w:cs="Times New Roman"/>
                <w:sz w:val="15"/>
                <w:szCs w:val="15"/>
                <w:w w:val="128"/>
              </w:rPr>
              <w:t>2</w:t>
            </w:r>
          </w:rt>
          <w:rubyBase>
            <w:r>
              <w:rPr>
                <w:rFonts w:ascii="Times New Roman" w:hAnsi="Times New Roman" w:eastAsia="Times New Roman" w:cs="Times New Roman"/>
                <w:sz w:val="15"/>
                <w:szCs w:val="15"/>
                <w:w w:val="131"/>
                <w:position w:val="-6"/>
              </w:rPr>
              <w:t>d</w:t>
            </w:r>
          </w:rubyBase>
        </w:ruby>
      </w:r>
      <w:r>
        <w:rPr>
          <w:rFonts w:ascii="Times New Roman" w:hAnsi="Times New Roman" w:eastAsia="Times New Roman" w:cs="Times New Roman"/>
          <w:sz w:val="24"/>
          <w:szCs w:val="24"/>
          <w:spacing w:val="10"/>
          <w:position w:val="-6"/>
        </w:rPr>
        <w:t xml:space="preserve"> </w:t>
      </w:r>
      <w:r>
        <w:rPr>
          <w:rFonts w:ascii="Times New Roman" w:hAnsi="Times New Roman" w:eastAsia="Times New Roman" w:cs="Times New Roman"/>
          <w:sz w:val="24"/>
          <w:szCs w:val="24"/>
          <w:spacing w:val="2"/>
        </w:rPr>
        <w:t>+ ψ</w:t>
      </w:r>
      <w:r>
        <w:ruby>
          <w:rubyPr>
            <w:rubyAlign w:val="left"/>
            <w:hpsRaise w:val="8"/>
            <w:hps w:val="15"/>
            <w:hpsBaseText w:val="15"/>
          </w:rubyPr>
          <w:rt>
            <w:r>
              <w:rPr>
                <w:rFonts w:ascii="Times New Roman" w:hAnsi="Times New Roman" w:eastAsia="Times New Roman" w:cs="Times New Roman"/>
                <w:sz w:val="15"/>
                <w:szCs w:val="15"/>
                <w:w w:val="128"/>
              </w:rPr>
              <w:t>2</w:t>
            </w:r>
          </w:rt>
          <w:rubyBase>
            <w:r>
              <w:rPr>
                <w:rFonts w:ascii="Times New Roman" w:hAnsi="Times New Roman" w:eastAsia="Times New Roman" w:cs="Times New Roman"/>
                <w:sz w:val="15"/>
                <w:szCs w:val="15"/>
                <w:w w:val="125"/>
                <w:position w:val="-6"/>
              </w:rPr>
              <w:t>q</w:t>
            </w:r>
          </w:rubyBase>
        </w:ruby>
      </w:r>
      <w:r>
        <w:rPr>
          <w:rFonts w:ascii="Times New Roman" w:hAnsi="Times New Roman" w:eastAsia="Times New Roman" w:cs="Times New Roman"/>
          <w:sz w:val="24"/>
          <w:szCs w:val="24"/>
          <w:spacing w:val="2"/>
        </w:rPr>
        <w:t>) + </w:t>
      </w:r>
      <w:r>
        <w:rPr>
          <w:rFonts w:ascii="Times New Roman" w:hAnsi="Times New Roman" w:eastAsia="Times New Roman" w:cs="Times New Roman"/>
          <w:sz w:val="24"/>
          <w:szCs w:val="24"/>
        </w:rPr>
        <w:t>k</w:t>
      </w:r>
      <w:r>
        <w:rPr>
          <w:rFonts w:ascii="Times New Roman" w:hAnsi="Times New Roman" w:eastAsia="Times New Roman" w:cs="Times New Roman"/>
          <w:sz w:val="15"/>
          <w:szCs w:val="15"/>
          <w:position w:val="-3"/>
        </w:rPr>
        <w:t>exc</w:t>
      </w:r>
      <w:r>
        <w:rPr>
          <w:rFonts w:ascii="Times New Roman" w:hAnsi="Times New Roman" w:eastAsia="Times New Roman" w:cs="Times New Roman"/>
          <w:sz w:val="15"/>
          <w:szCs w:val="15"/>
          <w:spacing w:val="2"/>
          <w:position w:val="-3"/>
        </w:rPr>
        <w:t xml:space="preserve"> </w:t>
      </w:r>
      <w:r>
        <w:rPr>
          <w:rFonts w:ascii="Times New Roman" w:hAnsi="Times New Roman" w:eastAsia="Times New Roman" w:cs="Times New Roman"/>
          <w:sz w:val="24"/>
          <w:szCs w:val="24"/>
          <w:spacing w:val="2"/>
        </w:rPr>
        <w:t>(ψ</w:t>
      </w:r>
      <w:r>
        <w:ruby>
          <w:rubyPr>
            <w:rubyAlign w:val="left"/>
            <w:hpsRaise w:val="8"/>
            <w:hps w:val="15"/>
            <w:hpsBaseText w:val="15"/>
          </w:rubyPr>
          <w:rt>
            <w:r>
              <w:rPr>
                <w:rFonts w:ascii="Times New Roman" w:hAnsi="Times New Roman" w:eastAsia="Times New Roman" w:cs="Times New Roman"/>
                <w:sz w:val="15"/>
                <w:szCs w:val="15"/>
                <w:w w:val="128"/>
              </w:rPr>
              <w:t>1</w:t>
            </w:r>
          </w:rt>
          <w:rubyBase>
            <w:r>
              <w:rPr>
                <w:rFonts w:ascii="Times New Roman" w:hAnsi="Times New Roman" w:eastAsia="Times New Roman" w:cs="Times New Roman"/>
                <w:sz w:val="15"/>
                <w:szCs w:val="15"/>
                <w:w w:val="131"/>
                <w:position w:val="-6"/>
              </w:rPr>
              <w:t>d</w:t>
            </w:r>
          </w:rubyBase>
        </w:ruby>
      </w:r>
      <w:r>
        <w:rPr>
          <w:rFonts w:ascii="Times New Roman" w:hAnsi="Times New Roman" w:eastAsia="Times New Roman" w:cs="Times New Roman"/>
          <w:sz w:val="24"/>
          <w:szCs w:val="24"/>
          <w:spacing w:val="-48"/>
          <w:position w:val="-6"/>
        </w:rPr>
        <w:t xml:space="preserve"> </w:t>
      </w:r>
      <w:r>
        <w:rPr>
          <w:rFonts w:ascii="Times New Roman" w:hAnsi="Times New Roman" w:eastAsia="Times New Roman" w:cs="Times New Roman"/>
          <w:sz w:val="15"/>
          <w:szCs w:val="15"/>
          <w:spacing w:val="2"/>
          <w:position w:val="9"/>
        </w:rPr>
        <w:t>.5  </w:t>
      </w:r>
      <w:r>
        <w:rPr>
          <w:rFonts w:ascii="Times New Roman" w:hAnsi="Times New Roman" w:eastAsia="Times New Roman" w:cs="Times New Roman"/>
          <w:sz w:val="24"/>
          <w:szCs w:val="24"/>
          <w:spacing w:val="2"/>
        </w:rPr>
        <w:t>+ ψ</w:t>
      </w:r>
      <w:r>
        <w:ruby>
          <w:rubyPr>
            <w:rubyAlign w:val="left"/>
            <w:hpsRaise w:val="8"/>
            <w:hps w:val="15"/>
            <w:hpsBaseText w:val="15"/>
          </w:rubyPr>
          <w:rt>
            <w:r>
              <w:rPr>
                <w:rFonts w:ascii="Times New Roman" w:hAnsi="Times New Roman" w:eastAsia="Times New Roman" w:cs="Times New Roman"/>
                <w:sz w:val="15"/>
                <w:szCs w:val="15"/>
                <w:w w:val="128"/>
              </w:rPr>
              <w:t>1</w:t>
            </w:r>
          </w:rt>
          <w:rubyBase>
            <w:r>
              <w:rPr>
                <w:rFonts w:ascii="Times New Roman" w:hAnsi="Times New Roman" w:eastAsia="Times New Roman" w:cs="Times New Roman"/>
                <w:sz w:val="15"/>
                <w:szCs w:val="15"/>
                <w:w w:val="125"/>
                <w:position w:val="-6"/>
              </w:rPr>
              <w:t>q</w:t>
            </w:r>
          </w:rubyBase>
        </w:ruby>
      </w:r>
      <w:r>
        <w:rPr>
          <w:rFonts w:ascii="Times New Roman" w:hAnsi="Times New Roman" w:eastAsia="Times New Roman" w:cs="Times New Roman"/>
          <w:sz w:val="24"/>
          <w:szCs w:val="24"/>
          <w:spacing w:val="-45"/>
          <w:position w:val="-6"/>
        </w:rPr>
        <w:t xml:space="preserve"> </w:t>
      </w:r>
      <w:r>
        <w:rPr>
          <w:rFonts w:ascii="Times New Roman" w:hAnsi="Times New Roman" w:eastAsia="Times New Roman" w:cs="Times New Roman"/>
          <w:sz w:val="15"/>
          <w:szCs w:val="15"/>
          <w:spacing w:val="2"/>
          <w:position w:val="9"/>
        </w:rPr>
        <w:t>.5</w:t>
      </w:r>
      <w:r>
        <w:rPr>
          <w:rFonts w:ascii="Times New Roman" w:hAnsi="Times New Roman" w:eastAsia="Times New Roman" w:cs="Times New Roman"/>
          <w:sz w:val="15"/>
          <w:szCs w:val="15"/>
          <w:spacing w:val="-21"/>
          <w:position w:val="9"/>
        </w:rPr>
        <w:t xml:space="preserve"> </w:t>
      </w:r>
      <w:r>
        <w:rPr>
          <w:rFonts w:ascii="Times New Roman" w:hAnsi="Times New Roman" w:eastAsia="Times New Roman" w:cs="Times New Roman"/>
          <w:sz w:val="24"/>
          <w:szCs w:val="24"/>
          <w:spacing w:val="2"/>
        </w:rPr>
        <w:t>)                            </w:t>
      </w:r>
      <w:r>
        <w:rPr>
          <w:rFonts w:ascii="Times New Roman" w:hAnsi="Times New Roman" w:eastAsia="Times New Roman" w:cs="Times New Roman"/>
          <w:sz w:val="24"/>
          <w:szCs w:val="24"/>
          <w:spacing w:val="1"/>
        </w:rPr>
        <w:t xml:space="preserve">         (1.17)</w:t>
      </w:r>
    </w:p>
    <w:p>
      <w:pPr>
        <w:ind w:left="965" w:right="119" w:hanging="11"/>
        <w:spacing w:before="274" w:line="332" w:lineRule="auto"/>
        <w:jc w:val="both"/>
        <w:rPr>
          <w:rFonts w:ascii="FangSong" w:hAnsi="FangSong" w:eastAsia="FangSong" w:cs="FangSong"/>
          <w:sz w:val="24"/>
          <w:szCs w:val="24"/>
        </w:rPr>
      </w:pPr>
      <w:r>
        <w:rPr>
          <w:rFonts w:ascii="FangSong" w:hAnsi="FangSong" w:eastAsia="FangSong" w:cs="FangSong"/>
          <w:sz w:val="24"/>
          <w:szCs w:val="24"/>
          <w:spacing w:val="-2"/>
        </w:rPr>
        <w:t>其中，</w:t>
      </w:r>
      <w:r>
        <w:rPr>
          <w:rFonts w:ascii="Times New Roman" w:hAnsi="Times New Roman" w:eastAsia="Times New Roman" w:cs="Times New Roman"/>
          <w:sz w:val="24"/>
          <w:szCs w:val="24"/>
          <w:spacing w:val="-2"/>
        </w:rPr>
        <w:t>P</w:t>
      </w:r>
      <w:r>
        <w:rPr>
          <w:rFonts w:ascii="Times New Roman" w:hAnsi="Times New Roman" w:eastAsia="Times New Roman" w:cs="Times New Roman"/>
          <w:sz w:val="15"/>
          <w:szCs w:val="15"/>
          <w:spacing w:val="-2"/>
          <w:position w:val="-3"/>
        </w:rPr>
        <w:t>c  </w:t>
      </w:r>
      <w:r>
        <w:rPr>
          <w:rFonts w:ascii="FangSong" w:hAnsi="FangSong" w:eastAsia="FangSong" w:cs="FangSong"/>
          <w:sz w:val="24"/>
          <w:szCs w:val="24"/>
          <w:spacing w:val="-2"/>
        </w:rPr>
        <w:t>为电机铁损；</w:t>
      </w:r>
      <w:r>
        <w:rPr>
          <w:rFonts w:ascii="Times New Roman" w:hAnsi="Times New Roman" w:eastAsia="Times New Roman" w:cs="Times New Roman"/>
          <w:sz w:val="24"/>
          <w:szCs w:val="24"/>
          <w:spacing w:val="-2"/>
        </w:rPr>
        <w:t>ψ</w:t>
      </w:r>
      <w:r>
        <w:rPr>
          <w:rFonts w:ascii="Times New Roman" w:hAnsi="Times New Roman" w:eastAsia="Times New Roman" w:cs="Times New Roman"/>
          <w:sz w:val="15"/>
          <w:szCs w:val="15"/>
          <w:spacing w:val="-2"/>
          <w:position w:val="-3"/>
        </w:rPr>
        <w:t>d  </w:t>
      </w:r>
      <w:r>
        <w:rPr>
          <w:rFonts w:ascii="FangSong" w:hAnsi="FangSong" w:eastAsia="FangSong" w:cs="FangSong"/>
          <w:sz w:val="24"/>
          <w:szCs w:val="24"/>
          <w:spacing w:val="-2"/>
        </w:rPr>
        <w:t>和</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2"/>
        </w:rPr>
        <w:t>ψ</w:t>
      </w:r>
      <w:r>
        <w:rPr>
          <w:rFonts w:ascii="Times New Roman" w:hAnsi="Times New Roman" w:eastAsia="Times New Roman" w:cs="Times New Roman"/>
          <w:sz w:val="15"/>
          <w:szCs w:val="15"/>
          <w:spacing w:val="-2"/>
          <w:position w:val="-3"/>
        </w:rPr>
        <w:t>q</w:t>
      </w:r>
      <w:r>
        <w:rPr>
          <w:rFonts w:ascii="Times New Roman" w:hAnsi="Times New Roman" w:eastAsia="Times New Roman" w:cs="Times New Roman"/>
          <w:sz w:val="15"/>
          <w:szCs w:val="15"/>
          <w:spacing w:val="6"/>
          <w:position w:val="-3"/>
        </w:rPr>
        <w:t xml:space="preserve">  </w:t>
      </w:r>
      <w:r>
        <w:rPr>
          <w:rFonts w:ascii="FangSong" w:hAnsi="FangSong" w:eastAsia="FangSong" w:cs="FangSong"/>
          <w:sz w:val="24"/>
          <w:szCs w:val="24"/>
          <w:spacing w:val="-2"/>
        </w:rPr>
        <w:t>分别为直轴磁链和交轴磁链，将随电流矢量的变化而发生</w:t>
      </w:r>
      <w:r>
        <w:rPr>
          <w:rFonts w:ascii="FangSong" w:hAnsi="FangSong" w:eastAsia="FangSong" w:cs="FangSong"/>
          <w:sz w:val="24"/>
          <w:szCs w:val="24"/>
          <w:spacing w:val="1"/>
        </w:rPr>
        <w:t xml:space="preserve"> </w:t>
      </w:r>
      <w:r>
        <w:rPr>
          <w:rFonts w:ascii="FangSong" w:hAnsi="FangSong" w:eastAsia="FangSong" w:cs="FangSong"/>
          <w:sz w:val="24"/>
          <w:szCs w:val="24"/>
        </w:rPr>
        <w:t>改变；</w:t>
      </w:r>
      <w:r>
        <w:rPr>
          <w:rFonts w:ascii="Times New Roman" w:hAnsi="Times New Roman" w:eastAsia="Times New Roman" w:cs="Times New Roman"/>
          <w:sz w:val="24"/>
          <w:szCs w:val="24"/>
        </w:rPr>
        <w:t>k</w:t>
      </w:r>
      <w:r>
        <w:rPr>
          <w:rFonts w:ascii="Times New Roman" w:hAnsi="Times New Roman" w:eastAsia="Times New Roman" w:cs="Times New Roman"/>
          <w:sz w:val="15"/>
          <w:szCs w:val="15"/>
          <w:position w:val="-3"/>
        </w:rPr>
        <w:t>ed  </w:t>
      </w:r>
      <w:r>
        <w:rPr>
          <w:rFonts w:ascii="FangSong" w:hAnsi="FangSong" w:eastAsia="FangSong" w:cs="FangSong"/>
          <w:sz w:val="24"/>
          <w:szCs w:val="24"/>
        </w:rPr>
        <w:t>和</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z w:val="15"/>
          <w:szCs w:val="15"/>
          <w:position w:val="-3"/>
        </w:rPr>
        <w:t>exc  </w:t>
      </w:r>
      <w:r>
        <w:rPr>
          <w:rFonts w:ascii="FangSong" w:hAnsi="FangSong" w:eastAsia="FangSong" w:cs="FangSong"/>
          <w:sz w:val="24"/>
          <w:szCs w:val="24"/>
        </w:rPr>
        <w:t>则为与频率相关的公式系数，同样需要经过实测数据拟合而成。</w:t>
      </w:r>
    </w:p>
    <w:p>
      <w:pPr>
        <w:ind w:left="951" w:firstLine="488"/>
        <w:spacing w:before="69" w:line="354" w:lineRule="auto"/>
        <w:jc w:val="both"/>
        <w:rPr>
          <w:rFonts w:ascii="FangSong" w:hAnsi="FangSong" w:eastAsia="FangSong" w:cs="FangSong"/>
          <w:sz w:val="24"/>
          <w:szCs w:val="24"/>
        </w:rPr>
      </w:pPr>
      <w:r>
        <w:rPr>
          <w:rFonts w:ascii="FangSong" w:hAnsi="FangSong" w:eastAsia="FangSong" w:cs="FangSong"/>
          <w:sz w:val="24"/>
          <w:szCs w:val="24"/>
          <w:spacing w:val="-1"/>
        </w:rPr>
        <w:t>然而，分析式</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1"/>
        </w:rPr>
        <w:t>(1.13)</w:t>
      </w:r>
      <w:r>
        <w:rPr>
          <w:rFonts w:ascii="FangSong" w:hAnsi="FangSong" w:eastAsia="FangSong" w:cs="FangSong"/>
          <w:sz w:val="24"/>
          <w:szCs w:val="24"/>
          <w:spacing w:val="-1"/>
        </w:rPr>
        <w:t>、式</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(1.14)</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1"/>
        </w:rPr>
        <w:t>不难发现，并联等效铁损电阻模型存在参数求解欠秩</w:t>
      </w:r>
      <w:r>
        <w:rPr>
          <w:rFonts w:ascii="FangSong" w:hAnsi="FangSong" w:eastAsia="FangSong" w:cs="FangSong"/>
          <w:sz w:val="24"/>
          <w:szCs w:val="24"/>
        </w:rPr>
        <w:t xml:space="preserve">  </w:t>
      </w:r>
      <w:r>
        <w:rPr>
          <w:rFonts w:ascii="FangSong" w:hAnsi="FangSong" w:eastAsia="FangSong" w:cs="FangSong"/>
          <w:sz w:val="24"/>
          <w:szCs w:val="24"/>
          <w:spacing w:val="-7"/>
        </w:rPr>
        <w:t>问题。具体而言，</w:t>
      </w:r>
      <w:r>
        <w:rPr>
          <w:rFonts w:ascii="FangSong" w:hAnsi="FangSong" w:eastAsia="FangSong" w:cs="FangSong"/>
          <w:sz w:val="24"/>
          <w:szCs w:val="24"/>
          <w:spacing w:val="55"/>
        </w:rPr>
        <w:t xml:space="preserve"> </w:t>
      </w:r>
      <w:r>
        <w:rPr>
          <w:rFonts w:ascii="FangSong" w:hAnsi="FangSong" w:eastAsia="FangSong" w:cs="FangSong"/>
          <w:sz w:val="24"/>
          <w:szCs w:val="24"/>
          <w:spacing w:val="-7"/>
        </w:rPr>
        <w:t>离线标定最多只能构造出三个线性无关的特征方程，分别为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7"/>
        </w:rPr>
        <w:t>d</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7"/>
        </w:rPr>
        <w:t>轴电压方</w:t>
      </w:r>
      <w:r>
        <w:rPr>
          <w:rFonts w:ascii="FangSong" w:hAnsi="FangSong" w:eastAsia="FangSong" w:cs="FangSong"/>
          <w:sz w:val="24"/>
          <w:szCs w:val="24"/>
        </w:rPr>
        <w:t xml:space="preserve">  </w:t>
      </w:r>
      <w:r>
        <w:rPr>
          <w:rFonts w:ascii="FangSong" w:hAnsi="FangSong" w:eastAsia="FangSong" w:cs="FangSong"/>
          <w:sz w:val="24"/>
          <w:szCs w:val="24"/>
          <w:spacing w:val="-1"/>
        </w:rPr>
        <w:t>程、</w:t>
      </w:r>
      <w:r>
        <w:rPr>
          <w:rFonts w:ascii="Times New Roman" w:hAnsi="Times New Roman" w:eastAsia="Times New Roman" w:cs="Times New Roman"/>
          <w:sz w:val="24"/>
          <w:szCs w:val="24"/>
          <w:spacing w:val="-1"/>
        </w:rPr>
        <w:t>q</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1"/>
        </w:rPr>
        <w:t>轴电压方程以及转矩方程；而模型中待求解的模型参数共计五个，包括等效铜损电</w:t>
      </w:r>
      <w:r>
        <w:rPr>
          <w:rFonts w:ascii="FangSong" w:hAnsi="FangSong" w:eastAsia="FangSong" w:cs="FangSong"/>
          <w:sz w:val="24"/>
          <w:szCs w:val="24"/>
        </w:rPr>
        <w:t xml:space="preserve">  </w:t>
      </w:r>
      <w:r>
        <w:rPr>
          <w:rFonts w:ascii="FangSong" w:hAnsi="FangSong" w:eastAsia="FangSong" w:cs="FangSong"/>
          <w:sz w:val="24"/>
          <w:szCs w:val="24"/>
          <w:spacing w:val="-6"/>
        </w:rPr>
        <w:t>阻</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6"/>
        </w:rPr>
        <w:t>R</w:t>
      </w:r>
      <w:r>
        <w:rPr>
          <w:rFonts w:ascii="Times New Roman" w:hAnsi="Times New Roman" w:eastAsia="Times New Roman" w:cs="Times New Roman"/>
          <w:sz w:val="15"/>
          <w:szCs w:val="15"/>
          <w:spacing w:val="-6"/>
          <w:position w:val="-3"/>
        </w:rPr>
        <w:t>a</w:t>
      </w:r>
      <w:r>
        <w:rPr>
          <w:rFonts w:ascii="FangSong" w:hAnsi="FangSong" w:eastAsia="FangSong" w:cs="FangSong"/>
          <w:sz w:val="24"/>
          <w:szCs w:val="24"/>
          <w:spacing w:val="-6"/>
        </w:rPr>
        <w:t>、等效铁损电阻</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6"/>
        </w:rPr>
        <w:t>R</w:t>
      </w:r>
      <w:r>
        <w:rPr>
          <w:rFonts w:ascii="Times New Roman" w:hAnsi="Times New Roman" w:eastAsia="Times New Roman" w:cs="Times New Roman"/>
          <w:sz w:val="15"/>
          <w:szCs w:val="15"/>
          <w:spacing w:val="-6"/>
          <w:position w:val="-3"/>
        </w:rPr>
        <w:t>c</w:t>
      </w:r>
      <w:r>
        <w:rPr>
          <w:rFonts w:ascii="FangSong" w:hAnsi="FangSong" w:eastAsia="FangSong" w:cs="FangSong"/>
          <w:sz w:val="24"/>
          <w:szCs w:val="24"/>
          <w:spacing w:val="-6"/>
        </w:rPr>
        <w:t>、直轴电感</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6"/>
        </w:rPr>
        <w:t>L</w:t>
      </w:r>
      <w:r>
        <w:rPr>
          <w:rFonts w:ascii="Times New Roman" w:hAnsi="Times New Roman" w:eastAsia="Times New Roman" w:cs="Times New Roman"/>
          <w:sz w:val="15"/>
          <w:szCs w:val="15"/>
          <w:spacing w:val="-6"/>
          <w:position w:val="-3"/>
        </w:rPr>
        <w:t>d</w:t>
      </w:r>
      <w:r>
        <w:rPr>
          <w:rFonts w:ascii="FangSong" w:hAnsi="FangSong" w:eastAsia="FangSong" w:cs="FangSong"/>
          <w:sz w:val="24"/>
          <w:szCs w:val="24"/>
          <w:spacing w:val="-6"/>
        </w:rPr>
        <w:t>、交轴电感</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6"/>
        </w:rPr>
        <w:t>L</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15"/>
          <w:szCs w:val="15"/>
          <w:spacing w:val="-6"/>
          <w:position w:val="-3"/>
        </w:rPr>
        <w:t>q</w:t>
      </w:r>
      <w:r>
        <w:rPr>
          <w:rFonts w:ascii="Times New Roman" w:hAnsi="Times New Roman" w:eastAsia="Times New Roman" w:cs="Times New Roman"/>
          <w:sz w:val="15"/>
          <w:szCs w:val="15"/>
          <w:spacing w:val="15"/>
          <w:w w:val="102"/>
          <w:position w:val="-3"/>
        </w:rPr>
        <w:t xml:space="preserve">  </w:t>
      </w:r>
      <w:r>
        <w:rPr>
          <w:rFonts w:ascii="FangSong" w:hAnsi="FangSong" w:eastAsia="FangSong" w:cs="FangSong"/>
          <w:sz w:val="24"/>
          <w:szCs w:val="24"/>
          <w:spacing w:val="-6"/>
        </w:rPr>
        <w:t>以及永磁体磁</w:t>
      </w:r>
      <w:r>
        <w:rPr>
          <w:rFonts w:ascii="FangSong" w:hAnsi="FangSong" w:eastAsia="FangSong" w:cs="FangSong"/>
          <w:sz w:val="24"/>
          <w:szCs w:val="24"/>
          <w:spacing w:val="-7"/>
        </w:rPr>
        <w:t>链</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7"/>
        </w:rPr>
        <w:t>ψ</w:t>
      </w:r>
      <w:r>
        <w:rPr>
          <w:rFonts w:ascii="Times New Roman" w:hAnsi="Times New Roman" w:eastAsia="Times New Roman" w:cs="Times New Roman"/>
          <w:sz w:val="15"/>
          <w:szCs w:val="15"/>
          <w:spacing w:val="-7"/>
          <w:position w:val="-3"/>
        </w:rPr>
        <w:t>f </w:t>
      </w:r>
      <w:r>
        <w:rPr>
          <w:rFonts w:ascii="FangSong" w:hAnsi="FangSong" w:eastAsia="FangSong" w:cs="FangSong"/>
          <w:sz w:val="24"/>
          <w:szCs w:val="24"/>
          <w:spacing w:val="-7"/>
        </w:rPr>
        <w:t>。此时，</w:t>
      </w:r>
      <w:r>
        <w:rPr>
          <w:rFonts w:ascii="FangSong" w:hAnsi="FangSong" w:eastAsia="FangSong" w:cs="FangSong"/>
          <w:sz w:val="24"/>
          <w:szCs w:val="24"/>
          <w:spacing w:val="-44"/>
        </w:rPr>
        <w:t xml:space="preserve"> </w:t>
      </w:r>
      <w:r>
        <w:rPr>
          <w:rFonts w:ascii="FangSong" w:hAnsi="FangSong" w:eastAsia="FangSong" w:cs="FangSong"/>
          <w:sz w:val="24"/>
          <w:szCs w:val="24"/>
          <w:spacing w:val="-7"/>
        </w:rPr>
        <w:t>待求解参</w:t>
      </w:r>
      <w:r>
        <w:rPr>
          <w:rFonts w:ascii="FangSong" w:hAnsi="FangSong" w:eastAsia="FangSong" w:cs="FangSong"/>
          <w:sz w:val="24"/>
          <w:szCs w:val="24"/>
        </w:rPr>
        <w:t xml:space="preserve">  </w:t>
      </w:r>
      <w:r>
        <w:rPr>
          <w:rFonts w:ascii="FangSong" w:hAnsi="FangSong" w:eastAsia="FangSong" w:cs="FangSong"/>
          <w:sz w:val="24"/>
          <w:szCs w:val="24"/>
          <w:spacing w:val="1"/>
        </w:rPr>
        <w:t>数的数量小于可获取特征方程的数量，因此各模型参数无法被唯一精确地被确定。并且，</w:t>
      </w:r>
      <w:r>
        <w:rPr>
          <w:rFonts w:ascii="FangSong" w:hAnsi="FangSong" w:eastAsia="FangSong" w:cs="FangSong"/>
          <w:sz w:val="24"/>
          <w:szCs w:val="24"/>
          <w:spacing w:val="2"/>
        </w:rPr>
        <w:t xml:space="preserve"> </w:t>
      </w:r>
      <w:r>
        <w:rPr>
          <w:rFonts w:ascii="FangSong" w:hAnsi="FangSong" w:eastAsia="FangSong" w:cs="FangSong"/>
          <w:sz w:val="24"/>
          <w:szCs w:val="24"/>
          <w:spacing w:val="-2"/>
        </w:rPr>
        <w:t>并联等效铁损电阻模型的结构复杂，在计算效率最优电流工作点时，需要求解复杂的四阶</w:t>
      </w:r>
      <w:r>
        <w:rPr>
          <w:rFonts w:ascii="FangSong" w:hAnsi="FangSong" w:eastAsia="FangSong" w:cs="FangSong"/>
          <w:sz w:val="24"/>
          <w:szCs w:val="24"/>
        </w:rPr>
        <w:t xml:space="preserve">  </w:t>
      </w:r>
      <w:r>
        <w:rPr>
          <w:rFonts w:ascii="FangSong" w:hAnsi="FangSong" w:eastAsia="FangSong" w:cs="FangSong"/>
          <w:sz w:val="24"/>
          <w:szCs w:val="24"/>
          <w:spacing w:val="-1"/>
        </w:rPr>
        <w:t>公式，不利于实际控制算法开发。具体内容已在第</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2"/>
        </w:rPr>
        <w:t>.3</w:t>
      </w:r>
      <w:r>
        <w:rPr>
          <w:rFonts w:ascii="FangSong" w:hAnsi="FangSong" w:eastAsia="FangSong" w:cs="FangSong"/>
          <w:sz w:val="24"/>
          <w:szCs w:val="24"/>
          <w:spacing w:val="-2"/>
        </w:rPr>
        <w:t>节中进行了介绍。</w:t>
      </w:r>
    </w:p>
    <w:p>
      <w:pPr>
        <w:ind w:left="956" w:right="119" w:firstLine="484"/>
        <w:spacing w:before="58" w:line="339" w:lineRule="auto"/>
        <w:rPr>
          <w:rFonts w:ascii="FangSong" w:hAnsi="FangSong" w:eastAsia="FangSong" w:cs="FangSong"/>
          <w:sz w:val="24"/>
          <w:szCs w:val="24"/>
        </w:rPr>
      </w:pPr>
      <w:r>
        <w:rPr>
          <w:rFonts w:ascii="FangSong" w:hAnsi="FangSong" w:eastAsia="FangSong" w:cs="FangSong"/>
          <w:sz w:val="24"/>
          <w:szCs w:val="24"/>
          <w:spacing w:val="-5"/>
        </w:rPr>
        <w:t>为简化模型结构、降低模型复杂度，</w:t>
      </w:r>
      <w:r>
        <w:rPr>
          <w:rFonts w:ascii="FangSong" w:hAnsi="FangSong" w:eastAsia="FangSong" w:cs="FangSong"/>
          <w:sz w:val="24"/>
          <w:szCs w:val="24"/>
          <w:spacing w:val="65"/>
        </w:rPr>
        <w:t xml:space="preserve"> </w:t>
      </w:r>
      <w:r>
        <w:rPr>
          <w:rFonts w:ascii="FangSong" w:hAnsi="FangSong" w:eastAsia="FangSong" w:cs="FangSong"/>
          <w:sz w:val="24"/>
          <w:szCs w:val="24"/>
          <w:spacing w:val="-5"/>
        </w:rPr>
        <w:t>琉球大学的</w:t>
      </w:r>
      <w:r>
        <w:rPr>
          <w:rFonts w:ascii="FangSong" w:hAnsi="FangSong" w:eastAsia="FangSong" w:cs="FangSong"/>
          <w:sz w:val="24"/>
          <w:szCs w:val="24"/>
          <w:spacing w:val="-64"/>
        </w:rPr>
        <w:t xml:space="preserve"> </w:t>
      </w:r>
      <w:r>
        <w:rPr>
          <w:rFonts w:ascii="Times New Roman" w:hAnsi="Times New Roman" w:eastAsia="Times New Roman" w:cs="Times New Roman"/>
          <w:sz w:val="24"/>
          <w:szCs w:val="24"/>
          <w:spacing w:val="-5"/>
        </w:rPr>
        <w:t>Naomitsu Urasaki</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5"/>
        </w:rPr>
        <w:t>博士提出了串</w:t>
      </w:r>
      <w:r>
        <w:rPr>
          <w:rFonts w:ascii="FangSong" w:hAnsi="FangSong" w:eastAsia="FangSong" w:cs="FangSong"/>
          <w:sz w:val="24"/>
          <w:szCs w:val="24"/>
          <w:spacing w:val="-6"/>
        </w:rPr>
        <w:t>联等</w:t>
      </w:r>
      <w:r>
        <w:rPr>
          <w:rFonts w:ascii="FangSong" w:hAnsi="FangSong" w:eastAsia="FangSong" w:cs="FangSong"/>
          <w:sz w:val="24"/>
          <w:szCs w:val="24"/>
        </w:rPr>
        <w:t xml:space="preserve"> </w:t>
      </w:r>
      <w:r>
        <w:rPr>
          <w:rFonts w:ascii="FangSong" w:hAnsi="FangSong" w:eastAsia="FangSong" w:cs="FangSong"/>
          <w:sz w:val="24"/>
          <w:szCs w:val="24"/>
        </w:rPr>
        <w:t>效铁损电阻模型</w:t>
      </w:r>
      <w:r>
        <w:rPr>
          <w:rFonts w:ascii="Times New Roman" w:hAnsi="Times New Roman" w:eastAsia="Times New Roman" w:cs="Times New Roman"/>
          <w:sz w:val="15"/>
          <w:szCs w:val="15"/>
          <w:position w:val="8"/>
        </w:rPr>
        <w:t>[78-80]</w:t>
      </w:r>
      <w:r>
        <w:rPr>
          <w:rFonts w:ascii="FangSong" w:hAnsi="FangSong" w:eastAsia="FangSong" w:cs="FangSong"/>
          <w:sz w:val="24"/>
          <w:szCs w:val="24"/>
        </w:rPr>
        <w:t>，如图</w:t>
      </w:r>
      <w:r>
        <w:rPr>
          <w:rFonts w:ascii="Times New Roman" w:hAnsi="Times New Roman" w:eastAsia="Times New Roman" w:cs="Times New Roman"/>
          <w:sz w:val="24"/>
          <w:szCs w:val="24"/>
        </w:rPr>
        <w:t>1.15</w:t>
      </w:r>
      <w:r>
        <w:rPr>
          <w:rFonts w:ascii="FangSong" w:hAnsi="FangSong" w:eastAsia="FangSong" w:cs="FangSong"/>
          <w:sz w:val="24"/>
          <w:szCs w:val="24"/>
        </w:rPr>
        <w:t>所示。其中，</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4"/>
        </w:rPr>
        <w:t>a  </w:t>
      </w:r>
      <w:r>
        <w:rPr>
          <w:rFonts w:ascii="FangSong" w:hAnsi="FangSong" w:eastAsia="FangSong" w:cs="FangSong"/>
          <w:sz w:val="24"/>
          <w:szCs w:val="24"/>
        </w:rPr>
        <w:t>和</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4"/>
        </w:rPr>
        <w:t>c  </w:t>
      </w:r>
      <w:r>
        <w:rPr>
          <w:rFonts w:ascii="FangSong" w:hAnsi="FangSong" w:eastAsia="FangSong" w:cs="FangSong"/>
          <w:sz w:val="24"/>
          <w:szCs w:val="24"/>
        </w:rPr>
        <w:t>分别为铜损电阻和铁损电</w:t>
      </w:r>
      <w:r>
        <w:rPr>
          <w:rFonts w:ascii="FangSong" w:hAnsi="FangSong" w:eastAsia="FangSong" w:cs="FangSong"/>
          <w:sz w:val="24"/>
          <w:szCs w:val="24"/>
          <w:spacing w:val="-1"/>
        </w:rPr>
        <w:t>阻。</w:t>
      </w:r>
    </w:p>
    <w:p>
      <w:pPr>
        <w:ind w:firstLine="2195"/>
        <w:spacing w:before="26" w:line="1574" w:lineRule="exact"/>
        <w:rPr/>
      </w:pPr>
      <w:r>
        <w:rPr>
          <w:position w:val="-31"/>
        </w:rPr>
        <w:drawing>
          <wp:inline distT="0" distB="0" distL="0" distR="0">
            <wp:extent cx="4305308" cy="999746"/>
            <wp:effectExtent l="0" t="0" r="0" b="0"/>
            <wp:docPr id="66" name="IM 66"/>
            <wp:cNvGraphicFramePr/>
            <a:graphic>
              <a:graphicData uri="http://schemas.openxmlformats.org/drawingml/2006/picture">
                <pic:pic>
                  <pic:nvPicPr>
                    <pic:cNvPr id="66" name="IM 66"/>
                    <pic:cNvPicPr/>
                  </pic:nvPicPr>
                  <pic:blipFill>
                    <a:blip r:embed="rId67"/>
                    <a:stretch>
                      <a:fillRect/>
                    </a:stretch>
                  </pic:blipFill>
                  <pic:spPr>
                    <a:xfrm rot="0">
                      <a:off x="0" y="0"/>
                      <a:ext cx="4305308" cy="999746"/>
                    </a:xfrm>
                    <a:prstGeom prst="rect">
                      <a:avLst/>
                    </a:prstGeom>
                  </pic:spPr>
                </pic:pic>
              </a:graphicData>
            </a:graphic>
          </wp:inline>
        </w:drawing>
      </w:r>
    </w:p>
    <w:p>
      <w:pPr>
        <w:ind w:left="4149"/>
        <w:spacing w:before="167" w:line="219" w:lineRule="auto"/>
        <w:outlineLvl w:val="0"/>
        <w:rPr>
          <w:rFonts w:ascii="FangSong" w:hAnsi="FangSong" w:eastAsia="FangSong" w:cs="FangSong"/>
          <w:sz w:val="21"/>
          <w:szCs w:val="21"/>
        </w:rPr>
      </w:pPr>
      <w:bookmarkStart w:name="bookmark76" w:id="199"/>
      <w:bookmarkEnd w:id="199"/>
      <w:r>
        <w:rPr>
          <w:rFonts w:ascii="FangSong" w:hAnsi="FangSong" w:eastAsia="FangSong" w:cs="FangSong"/>
          <w:sz w:val="21"/>
          <w:szCs w:val="21"/>
          <w:b/>
          <w:bCs/>
          <w:spacing w:val="-8"/>
        </w:rPr>
        <w:t>图</w:t>
      </w:r>
      <w:r>
        <w:rPr>
          <w:rFonts w:ascii="FangSong" w:hAnsi="FangSong" w:eastAsia="FangSong" w:cs="FangSong"/>
          <w:sz w:val="21"/>
          <w:szCs w:val="21"/>
          <w:spacing w:val="-28"/>
        </w:rPr>
        <w:t xml:space="preserve"> </w:t>
      </w:r>
      <w:r>
        <w:rPr>
          <w:rFonts w:ascii="Times New Roman" w:hAnsi="Times New Roman" w:eastAsia="Times New Roman" w:cs="Times New Roman"/>
          <w:sz w:val="21"/>
          <w:szCs w:val="21"/>
          <w:b/>
          <w:bCs/>
          <w:spacing w:val="-8"/>
        </w:rPr>
        <w:t>1.15</w:t>
      </w:r>
      <w:r>
        <w:rPr>
          <w:rFonts w:ascii="Times New Roman" w:hAnsi="Times New Roman" w:eastAsia="Times New Roman" w:cs="Times New Roman"/>
          <w:sz w:val="21"/>
          <w:szCs w:val="21"/>
          <w:b/>
          <w:bCs/>
          <w:spacing w:val="9"/>
        </w:rPr>
        <w:t xml:space="preserve">    </w:t>
      </w:r>
      <w:r>
        <w:rPr>
          <w:rFonts w:ascii="FangSong" w:hAnsi="FangSong" w:eastAsia="FangSong" w:cs="FangSong"/>
          <w:sz w:val="21"/>
          <w:szCs w:val="21"/>
          <w:b/>
          <w:bCs/>
          <w:spacing w:val="-8"/>
        </w:rPr>
        <w:t>串联等效铁损电阻模型</w:t>
      </w:r>
    </w:p>
    <w:p>
      <w:pPr>
        <w:ind w:left="976" w:firstLine="461"/>
        <w:spacing w:before="261" w:line="340" w:lineRule="auto"/>
        <w:rPr>
          <w:rFonts w:ascii="FangSong" w:hAnsi="FangSong" w:eastAsia="FangSong" w:cs="FangSong"/>
          <w:sz w:val="24"/>
          <w:szCs w:val="24"/>
        </w:rPr>
      </w:pPr>
      <w:r>
        <w:rPr>
          <w:rFonts w:ascii="FangSong" w:hAnsi="FangSong" w:eastAsia="FangSong" w:cs="FangSong"/>
          <w:sz w:val="24"/>
          <w:szCs w:val="24"/>
        </w:rPr>
        <w:t>不难发现，与并联等效铁损电阻模型相比，</w:t>
      </w:r>
      <w:r>
        <w:rPr>
          <w:rFonts w:ascii="FangSong" w:hAnsi="FangSong" w:eastAsia="FangSong" w:cs="FangSong"/>
          <w:sz w:val="24"/>
          <w:szCs w:val="24"/>
          <w:spacing w:val="-68"/>
        </w:rPr>
        <w:t xml:space="preserve"> </w:t>
      </w:r>
      <w:r>
        <w:rPr>
          <w:rFonts w:ascii="FangSong" w:hAnsi="FangSong" w:eastAsia="FangSong" w:cs="FangSong"/>
          <w:sz w:val="24"/>
          <w:szCs w:val="24"/>
        </w:rPr>
        <w:t>串</w:t>
      </w:r>
      <w:r>
        <w:rPr>
          <w:rFonts w:ascii="FangSong" w:hAnsi="FangSong" w:eastAsia="FangSong" w:cs="FangSong"/>
          <w:sz w:val="24"/>
          <w:szCs w:val="24"/>
          <w:spacing w:val="-1"/>
        </w:rPr>
        <w:t>联等效铁损电阻模型省略了并联支路，</w:t>
      </w:r>
      <w:r>
        <w:rPr>
          <w:rFonts w:ascii="FangSong" w:hAnsi="FangSong" w:eastAsia="FangSong" w:cs="FangSong"/>
          <w:sz w:val="24"/>
          <w:szCs w:val="24"/>
        </w:rPr>
        <w:t xml:space="preserve"> </w:t>
      </w:r>
      <w:r>
        <w:rPr>
          <w:rFonts w:ascii="FangSong" w:hAnsi="FangSong" w:eastAsia="FangSong" w:cs="FangSong"/>
          <w:sz w:val="24"/>
          <w:szCs w:val="24"/>
          <w:spacing w:val="-2"/>
        </w:rPr>
        <w:t>因而具有更简洁的电路结构。其对应的电压方程也有所简化，如式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
        </w:rPr>
        <w:t>1.18)</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3"/>
        </w:rPr>
        <w:t>所示。</w:t>
      </w:r>
    </w:p>
    <w:p>
      <w:pPr>
        <w:ind w:right="119"/>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4"/>
        </w:rPr>
        <w:drawing>
          <wp:inline distT="0" distB="0" distL="0" distR="0">
            <wp:extent cx="3850245" cy="548644"/>
            <wp:effectExtent l="0" t="0" r="0" b="0"/>
            <wp:docPr id="68" name="IM 68"/>
            <wp:cNvGraphicFramePr/>
            <a:graphic>
              <a:graphicData uri="http://schemas.openxmlformats.org/drawingml/2006/picture">
                <pic:pic>
                  <pic:nvPicPr>
                    <pic:cNvPr id="68" name="IM 68"/>
                    <pic:cNvPicPr/>
                  </pic:nvPicPr>
                  <pic:blipFill>
                    <a:blip r:embed="rId68"/>
                    <a:stretch>
                      <a:fillRect/>
                    </a:stretch>
                  </pic:blipFill>
                  <pic:spPr>
                    <a:xfrm rot="0">
                      <a:off x="0" y="0"/>
                      <a:ext cx="3850245" cy="548644"/>
                    </a:xfrm>
                    <a:prstGeom prst="rect">
                      <a:avLst/>
                    </a:prstGeom>
                  </pic:spPr>
                </pic:pic>
              </a:graphicData>
            </a:graphic>
          </wp:inline>
        </w:drawing>
      </w:r>
      <w:r>
        <w:rPr>
          <w:rFonts w:ascii="Times New Roman" w:hAnsi="Times New Roman" w:eastAsia="Times New Roman" w:cs="Times New Roman"/>
          <w:sz w:val="24"/>
          <w:szCs w:val="24"/>
          <w:spacing w:val="1"/>
          <w:position w:val="2"/>
        </w:rPr>
        <w:t xml:space="preserve">                 </w:t>
      </w:r>
      <w:r>
        <w:rPr>
          <w:rFonts w:ascii="Times New Roman" w:hAnsi="Times New Roman" w:eastAsia="Times New Roman" w:cs="Times New Roman"/>
          <w:sz w:val="24"/>
          <w:szCs w:val="24"/>
          <w:spacing w:val="-2"/>
          <w:position w:val="2"/>
        </w:rPr>
        <w:t>(1.18)</w:t>
      </w:r>
    </w:p>
    <w:p>
      <w:pPr>
        <w:spacing w:line="337" w:lineRule="auto"/>
        <w:rPr>
          <w:rFonts w:ascii="Arial"/>
          <w:sz w:val="21"/>
        </w:rPr>
      </w:pPr>
      <w:r/>
    </w:p>
    <w:p>
      <w:pPr>
        <w:ind w:left="551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18</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9"/>
          <w:pgSz w:w="11906" w:h="16838"/>
          <w:pgMar w:top="1854" w:right="1127" w:bottom="0" w:left="424" w:header="1590" w:footer="0" w:gutter="0"/>
        </w:sectPr>
        <w:rPr>
          <w:rFonts w:ascii="Arial" w:hAnsi="Arial" w:eastAsia="Arial" w:cs="Arial"/>
          <w:sz w:val="23"/>
          <w:szCs w:val="23"/>
        </w:rPr>
      </w:pPr>
    </w:p>
    <w:p>
      <w:pPr>
        <w:spacing w:line="267" w:lineRule="auto"/>
        <w:rPr>
          <w:rFonts w:ascii="Arial"/>
          <w:sz w:val="21"/>
        </w:rPr>
      </w:pPr>
      <w:r/>
    </w:p>
    <w:p>
      <w:pPr>
        <w:ind w:left="952" w:right="119" w:firstLine="510"/>
        <w:spacing w:before="78" w:line="349" w:lineRule="auto"/>
        <w:jc w:val="both"/>
        <w:rPr>
          <w:rFonts w:ascii="FangSong" w:hAnsi="FangSong" w:eastAsia="FangSong" w:cs="FangSong"/>
          <w:sz w:val="24"/>
          <w:szCs w:val="24"/>
        </w:rPr>
      </w:pPr>
      <w:bookmarkStart w:name="bookmark169" w:id="200"/>
      <w:bookmarkEnd w:id="200"/>
      <w:r>
        <w:rPr>
          <w:rFonts w:ascii="FangSong" w:hAnsi="FangSong" w:eastAsia="FangSong" w:cs="FangSong"/>
          <w:sz w:val="24"/>
          <w:szCs w:val="24"/>
          <w:spacing w:val="-7"/>
        </w:rPr>
        <w:t>由式</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7"/>
        </w:rPr>
        <w:t>(1.18)</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7"/>
        </w:rPr>
        <w:t>可知，串联等效铁损电阻模型的计算公式简单。并且，</w:t>
      </w:r>
      <w:r>
        <w:rPr>
          <w:rFonts w:ascii="FangSong" w:hAnsi="FangSong" w:eastAsia="FangSong" w:cs="FangSong"/>
          <w:sz w:val="24"/>
          <w:szCs w:val="24"/>
          <w:spacing w:val="52"/>
        </w:rPr>
        <w:t xml:space="preserve"> </w:t>
      </w:r>
      <w:r>
        <w:rPr>
          <w:rFonts w:ascii="FangSong" w:hAnsi="FangSong" w:eastAsia="FangSong" w:cs="FangSong"/>
          <w:sz w:val="24"/>
          <w:szCs w:val="24"/>
          <w:spacing w:val="-8"/>
        </w:rPr>
        <w:t>该模型与传统的忽</w:t>
      </w:r>
      <w:r>
        <w:rPr>
          <w:rFonts w:ascii="FangSong" w:hAnsi="FangSong" w:eastAsia="FangSong" w:cs="FangSong"/>
          <w:sz w:val="24"/>
          <w:szCs w:val="24"/>
        </w:rPr>
        <w:t xml:space="preserve"> </w:t>
      </w:r>
      <w:r>
        <w:rPr>
          <w:rFonts w:ascii="FangSong" w:hAnsi="FangSong" w:eastAsia="FangSong" w:cs="FangSong"/>
          <w:sz w:val="24"/>
          <w:szCs w:val="24"/>
          <w:spacing w:val="3"/>
        </w:rPr>
        <w:t>略铁损的电机模型具有公式结构一致性，</w:t>
      </w:r>
      <w:r>
        <w:rPr>
          <w:rFonts w:ascii="FangSong" w:hAnsi="FangSong" w:eastAsia="FangSong" w:cs="FangSong"/>
          <w:sz w:val="24"/>
          <w:szCs w:val="24"/>
          <w:spacing w:val="-70"/>
        </w:rPr>
        <w:t xml:space="preserve"> </w:t>
      </w:r>
      <w:r>
        <w:rPr>
          <w:rFonts w:ascii="FangSong" w:hAnsi="FangSong" w:eastAsia="FangSong" w:cs="FangSong"/>
          <w:sz w:val="24"/>
          <w:szCs w:val="24"/>
          <w:spacing w:val="3"/>
        </w:rPr>
        <w:t>因而可以为相应的控制策略提供较好</w:t>
      </w:r>
      <w:r>
        <w:rPr>
          <w:rFonts w:ascii="FangSong" w:hAnsi="FangSong" w:eastAsia="FangSong" w:cs="FangSong"/>
          <w:sz w:val="24"/>
          <w:szCs w:val="24"/>
          <w:spacing w:val="2"/>
        </w:rPr>
        <w:t>的理论迁</w:t>
      </w:r>
      <w:r>
        <w:rPr>
          <w:rFonts w:ascii="FangSong" w:hAnsi="FangSong" w:eastAsia="FangSong" w:cs="FangSong"/>
          <w:sz w:val="24"/>
          <w:szCs w:val="24"/>
        </w:rPr>
        <w:t xml:space="preserve"> </w:t>
      </w:r>
      <w:r>
        <w:rPr>
          <w:rFonts w:ascii="FangSong" w:hAnsi="FangSong" w:eastAsia="FangSong" w:cs="FangSong"/>
          <w:sz w:val="24"/>
          <w:szCs w:val="24"/>
        </w:rPr>
        <w:t>移基础。除此之外，倘若将</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a  </w:t>
      </w:r>
      <w:r>
        <w:rPr>
          <w:rFonts w:ascii="FangSong" w:hAnsi="FangSong" w:eastAsia="FangSong" w:cs="FangSong"/>
          <w:sz w:val="24"/>
          <w:szCs w:val="24"/>
        </w:rPr>
        <w:t>和</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c  </w:t>
      </w:r>
      <w:r>
        <w:rPr>
          <w:rFonts w:ascii="FangSong" w:hAnsi="FangSong" w:eastAsia="FangSong" w:cs="FangSong"/>
          <w:sz w:val="24"/>
          <w:szCs w:val="24"/>
        </w:rPr>
        <w:t>集总为等效电磁损耗电阻</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em </w:t>
      </w:r>
      <w:r>
        <w:rPr>
          <w:rFonts w:ascii="FangSong" w:hAnsi="FangSong" w:eastAsia="FangSong" w:cs="FangSong"/>
          <w:sz w:val="24"/>
          <w:szCs w:val="24"/>
        </w:rPr>
        <w:t>，并将</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f</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rPr>
        <w:t>定义为开路</w:t>
      </w:r>
      <w:r>
        <w:rPr>
          <w:rFonts w:ascii="FangSong" w:hAnsi="FangSong" w:eastAsia="FangSong" w:cs="FangSong"/>
          <w:sz w:val="24"/>
          <w:szCs w:val="24"/>
        </w:rPr>
        <w:t xml:space="preserve"> </w:t>
      </w:r>
      <w:r>
        <w:rPr>
          <w:rFonts w:ascii="FangSong" w:hAnsi="FangSong" w:eastAsia="FangSong" w:cs="FangSong"/>
          <w:sz w:val="24"/>
          <w:szCs w:val="24"/>
          <w:spacing w:val="-1"/>
        </w:rPr>
        <w:t>永磁体磁链，则串联等效铁损电阻模型仅剩三个待测模型参数（</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em</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3"/>
        </w:rPr>
        <w:t>d</w:t>
      </w:r>
      <w:r>
        <w:rPr>
          <w:rFonts w:ascii="FangSong" w:hAnsi="FangSong" w:eastAsia="FangSong" w:cs="FangSong"/>
          <w:sz w:val="24"/>
          <w:szCs w:val="24"/>
          <w:spacing w:val="-1"/>
        </w:rPr>
        <w:t>、</w:t>
      </w:r>
      <w:r>
        <w:rPr>
          <w:rFonts w:ascii="Times New Roman" w:hAnsi="Times New Roman" w:eastAsia="Times New Roman" w:cs="Times New Roman"/>
          <w:sz w:val="24"/>
          <w:szCs w:val="24"/>
          <w:spacing w:val="-2"/>
        </w:rPr>
        <w:t>L</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15"/>
          <w:szCs w:val="15"/>
          <w:spacing w:val="-2"/>
          <w:position w:val="-3"/>
        </w:rPr>
        <w:t>q</w:t>
      </w:r>
      <w:r>
        <w:rPr>
          <w:rFonts w:ascii="FangSong" w:hAnsi="FangSong" w:eastAsia="FangSong" w:cs="FangSong"/>
          <w:sz w:val="24"/>
          <w:szCs w:val="24"/>
          <w:spacing w:val="-58"/>
        </w:rPr>
        <w:t>），</w:t>
      </w:r>
      <w:r>
        <w:rPr>
          <w:rFonts w:ascii="FangSong" w:hAnsi="FangSong" w:eastAsia="FangSong" w:cs="FangSong"/>
          <w:sz w:val="24"/>
          <w:szCs w:val="24"/>
          <w:spacing w:val="-2"/>
        </w:rPr>
        <w:t>这个数量</w:t>
      </w:r>
      <w:r>
        <w:rPr>
          <w:rFonts w:ascii="FangSong" w:hAnsi="FangSong" w:eastAsia="FangSong" w:cs="FangSong"/>
          <w:sz w:val="24"/>
          <w:szCs w:val="24"/>
        </w:rPr>
        <w:t xml:space="preserve"> </w:t>
      </w:r>
      <w:r>
        <w:rPr>
          <w:rFonts w:ascii="FangSong" w:hAnsi="FangSong" w:eastAsia="FangSong" w:cs="FangSong"/>
          <w:sz w:val="24"/>
          <w:szCs w:val="24"/>
          <w:spacing w:val="-2"/>
        </w:rPr>
        <w:t>与电机特征方程的数量相等，因此具有非常好的解决欠秩问题的潜力。</w:t>
      </w:r>
    </w:p>
    <w:p>
      <w:pPr>
        <w:ind w:left="951" w:right="119" w:firstLine="488"/>
        <w:spacing w:before="69" w:line="350" w:lineRule="auto"/>
        <w:jc w:val="both"/>
        <w:rPr>
          <w:rFonts w:ascii="FangSong" w:hAnsi="FangSong" w:eastAsia="FangSong" w:cs="FangSong"/>
          <w:sz w:val="24"/>
          <w:szCs w:val="24"/>
        </w:rPr>
      </w:pPr>
      <w:r>
        <w:rPr>
          <w:rFonts w:ascii="FangSong" w:hAnsi="FangSong" w:eastAsia="FangSong" w:cs="FangSong"/>
          <w:sz w:val="24"/>
          <w:szCs w:val="24"/>
          <w:spacing w:val="-2"/>
        </w:rPr>
        <w:t>然而，目前尚未有文献详细讨论串联等效铁损电阻模型</w:t>
      </w:r>
      <w:r>
        <w:rPr>
          <w:rFonts w:ascii="FangSong" w:hAnsi="FangSong" w:eastAsia="FangSong" w:cs="FangSong"/>
          <w:sz w:val="24"/>
          <w:szCs w:val="24"/>
          <w:spacing w:val="-3"/>
        </w:rPr>
        <w:t>的推导过程与物理依据，因此</w:t>
      </w:r>
      <w:r>
        <w:rPr>
          <w:rFonts w:ascii="FangSong" w:hAnsi="FangSong" w:eastAsia="FangSong" w:cs="FangSong"/>
          <w:sz w:val="24"/>
          <w:szCs w:val="24"/>
        </w:rPr>
        <w:t xml:space="preserve"> </w:t>
      </w:r>
      <w:r>
        <w:rPr>
          <w:rFonts w:ascii="FangSong" w:hAnsi="FangSong" w:eastAsia="FangSong" w:cs="FangSong"/>
          <w:sz w:val="24"/>
          <w:szCs w:val="24"/>
          <w:spacing w:val="-2"/>
        </w:rPr>
        <w:t>该模型并未得到广泛的讨论与关注，更别提针对其进行改进以解决欠秩问题，实现模型参</w:t>
      </w:r>
      <w:r>
        <w:rPr>
          <w:rFonts w:ascii="FangSong" w:hAnsi="FangSong" w:eastAsia="FangSong" w:cs="FangSong"/>
          <w:sz w:val="24"/>
          <w:szCs w:val="24"/>
        </w:rPr>
        <w:t xml:space="preserve"> </w:t>
      </w:r>
      <w:r>
        <w:rPr>
          <w:rFonts w:ascii="FangSong" w:hAnsi="FangSong" w:eastAsia="FangSong" w:cs="FangSong"/>
          <w:sz w:val="24"/>
          <w:szCs w:val="24"/>
          <w:spacing w:val="-5"/>
        </w:rPr>
        <w:t>数的高精度实验获取。</w:t>
      </w:r>
    </w:p>
    <w:p>
      <w:pPr>
        <w:spacing w:line="285" w:lineRule="auto"/>
        <w:rPr>
          <w:rFonts w:ascii="Arial"/>
          <w:sz w:val="21"/>
        </w:rPr>
      </w:pPr>
      <w:r/>
    </w:p>
    <w:p>
      <w:pPr>
        <w:ind w:left="964"/>
        <w:spacing w:before="78" w:line="219" w:lineRule="auto"/>
        <w:rPr>
          <w:rFonts w:ascii="FangSong" w:hAnsi="FangSong" w:eastAsia="FangSong" w:cs="FangSong"/>
          <w:sz w:val="24"/>
          <w:szCs w:val="24"/>
        </w:rPr>
      </w:pPr>
      <w:hyperlink w:history="true" r:id="rId70">
        <w:r>
          <w:rPr>
            <w:rFonts w:ascii="Times New Roman" w:hAnsi="Times New Roman" w:eastAsia="Times New Roman" w:cs="Times New Roman"/>
            <w:sz w:val="24"/>
            <w:szCs w:val="24"/>
            <w:spacing w:val="-3"/>
          </w:rPr>
          <w:t>1.3.1.2</w:t>
        </w:r>
      </w:hyperlink>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3"/>
        </w:rPr>
        <w:t>在线辨识用等效电路模型</w:t>
      </w:r>
    </w:p>
    <w:p>
      <w:pPr>
        <w:spacing w:line="259" w:lineRule="auto"/>
        <w:rPr>
          <w:rFonts w:ascii="Arial"/>
          <w:sz w:val="21"/>
        </w:rPr>
      </w:pPr>
      <w:r/>
    </w:p>
    <w:p>
      <w:pPr>
        <w:ind w:left="955" w:right="89" w:firstLine="479"/>
        <w:spacing w:before="78" w:line="349" w:lineRule="auto"/>
        <w:jc w:val="both"/>
        <w:rPr>
          <w:rFonts w:ascii="FangSong" w:hAnsi="FangSong" w:eastAsia="FangSong" w:cs="FangSong"/>
          <w:sz w:val="24"/>
          <w:szCs w:val="24"/>
        </w:rPr>
      </w:pPr>
      <w:r>
        <w:rPr>
          <w:rFonts w:ascii="FangSong" w:hAnsi="FangSong" w:eastAsia="FangSong" w:cs="FangSong"/>
          <w:sz w:val="24"/>
          <w:szCs w:val="24"/>
          <w:spacing w:val="-2"/>
        </w:rPr>
        <w:t>如前文所述，传统的并联等效铁损电阻模型具有复杂的电路结构与运</w:t>
      </w:r>
      <w:r>
        <w:rPr>
          <w:rFonts w:ascii="FangSong" w:hAnsi="FangSong" w:eastAsia="FangSong" w:cs="FangSong"/>
          <w:sz w:val="24"/>
          <w:szCs w:val="24"/>
          <w:spacing w:val="-3"/>
        </w:rPr>
        <w:t>算负担，不适用</w:t>
      </w:r>
      <w:r>
        <w:rPr>
          <w:rFonts w:ascii="FangSong" w:hAnsi="FangSong" w:eastAsia="FangSong" w:cs="FangSong"/>
          <w:sz w:val="24"/>
          <w:szCs w:val="24"/>
        </w:rPr>
        <w:t xml:space="preserve"> </w:t>
      </w:r>
      <w:r>
        <w:rPr>
          <w:rFonts w:ascii="FangSong" w:hAnsi="FangSong" w:eastAsia="FangSong" w:cs="FangSong"/>
          <w:sz w:val="24"/>
          <w:szCs w:val="24"/>
          <w:spacing w:val="-5"/>
        </w:rPr>
        <w:t>于计算负担敏感的在线参数辨识应用领域。所以，</w:t>
      </w:r>
      <w:r>
        <w:rPr>
          <w:rFonts w:ascii="FangSong" w:hAnsi="FangSong" w:eastAsia="FangSong" w:cs="FangSong"/>
          <w:sz w:val="24"/>
          <w:szCs w:val="24"/>
          <w:spacing w:val="-5"/>
        </w:rPr>
        <w:t xml:space="preserve"> </w:t>
      </w:r>
      <w:r>
        <w:rPr>
          <w:rFonts w:ascii="FangSong" w:hAnsi="FangSong" w:eastAsia="FangSong" w:cs="FangSong"/>
          <w:sz w:val="24"/>
          <w:szCs w:val="24"/>
          <w:spacing w:val="-5"/>
        </w:rPr>
        <w:t>实际上现有的在线辨识用等效电路</w:t>
      </w:r>
      <w:r>
        <w:rPr>
          <w:rFonts w:ascii="FangSong" w:hAnsi="FangSong" w:eastAsia="FangSong" w:cs="FangSong"/>
          <w:sz w:val="24"/>
          <w:szCs w:val="24"/>
          <w:spacing w:val="-6"/>
        </w:rPr>
        <w:t>模型</w:t>
      </w:r>
      <w:r>
        <w:rPr>
          <w:rFonts w:ascii="FangSong" w:hAnsi="FangSong" w:eastAsia="FangSong" w:cs="FangSong"/>
          <w:sz w:val="24"/>
          <w:szCs w:val="24"/>
        </w:rPr>
        <w:t xml:space="preserve"> </w:t>
      </w:r>
      <w:r>
        <w:rPr>
          <w:rFonts w:ascii="FangSong" w:hAnsi="FangSong" w:eastAsia="FangSong" w:cs="FangSong"/>
          <w:sz w:val="24"/>
          <w:szCs w:val="24"/>
          <w:spacing w:val="-1"/>
        </w:rPr>
        <w:t>大多仅考虑铜损、忽略铁损，因而其对应模型在描述电机运</w:t>
      </w:r>
      <w:r>
        <w:rPr>
          <w:rFonts w:ascii="FangSong" w:hAnsi="FangSong" w:eastAsia="FangSong" w:cs="FangSong"/>
          <w:sz w:val="24"/>
          <w:szCs w:val="24"/>
          <w:spacing w:val="-2"/>
        </w:rPr>
        <w:t>行特性方面仍存在诸多限制。</w:t>
      </w:r>
    </w:p>
    <w:p>
      <w:pPr>
        <w:ind w:left="952" w:firstLine="491"/>
        <w:spacing w:before="43" w:line="355" w:lineRule="auto"/>
        <w:jc w:val="both"/>
        <w:rPr>
          <w:rFonts w:ascii="FangSong" w:hAnsi="FangSong" w:eastAsia="FangSong" w:cs="FangSong"/>
          <w:sz w:val="24"/>
          <w:szCs w:val="24"/>
        </w:rPr>
      </w:pPr>
      <w:r>
        <w:rPr>
          <w:rFonts w:ascii="FangSong" w:hAnsi="FangSong" w:eastAsia="FangSong" w:cs="FangSong"/>
          <w:sz w:val="24"/>
          <w:szCs w:val="24"/>
          <w:spacing w:val="-2"/>
        </w:rPr>
        <w:t>除此之外，对于在线参数辨识方法而言，由于</w:t>
      </w:r>
      <w:r>
        <w:rPr>
          <w:rFonts w:ascii="FangSong" w:hAnsi="FangSong" w:eastAsia="FangSong" w:cs="FangSong"/>
          <w:sz w:val="24"/>
          <w:szCs w:val="24"/>
          <w:spacing w:val="-3"/>
        </w:rPr>
        <w:t>没有转矩传感器，缺少相应的转矩特征</w:t>
      </w:r>
      <w:r>
        <w:rPr>
          <w:rFonts w:ascii="FangSong" w:hAnsi="FangSong" w:eastAsia="FangSong" w:cs="FangSong"/>
          <w:sz w:val="24"/>
          <w:szCs w:val="24"/>
        </w:rPr>
        <w:t xml:space="preserve">  </w:t>
      </w:r>
      <w:r>
        <w:rPr>
          <w:rFonts w:ascii="FangSong" w:hAnsi="FangSong" w:eastAsia="FangSong" w:cs="FangSong"/>
          <w:sz w:val="24"/>
          <w:szCs w:val="24"/>
          <w:spacing w:val="-5"/>
        </w:rPr>
        <w:t>方程，因此欠秩问题变得更加严重。为解决这个问题，</w:t>
      </w:r>
      <w:r>
        <w:rPr>
          <w:rFonts w:ascii="FangSong" w:hAnsi="FangSong" w:eastAsia="FangSong" w:cs="FangSong"/>
          <w:sz w:val="24"/>
          <w:szCs w:val="24"/>
          <w:spacing w:val="-5"/>
        </w:rPr>
        <w:t xml:space="preserve"> </w:t>
      </w:r>
      <w:r>
        <w:rPr>
          <w:rFonts w:ascii="FangSong" w:hAnsi="FangSong" w:eastAsia="FangSong" w:cs="FangSong"/>
          <w:sz w:val="24"/>
          <w:szCs w:val="24"/>
          <w:spacing w:val="-5"/>
        </w:rPr>
        <w:t>诸多学者提出了不同的参数辨识方</w:t>
      </w:r>
      <w:r>
        <w:rPr>
          <w:rFonts w:ascii="FangSong" w:hAnsi="FangSong" w:eastAsia="FangSong" w:cs="FangSong"/>
          <w:sz w:val="24"/>
          <w:szCs w:val="24"/>
        </w:rPr>
        <w:t xml:space="preserve">  </w:t>
      </w:r>
      <w:r>
        <w:rPr>
          <w:rFonts w:ascii="FangSong" w:hAnsi="FangSong" w:eastAsia="FangSong" w:cs="FangSong"/>
          <w:sz w:val="24"/>
          <w:szCs w:val="24"/>
          <w:spacing w:val="-6"/>
        </w:rPr>
        <w:t>法，它们的核心思想是通过增加电机特征方程来提高秩的数量。具体方法包括：</w:t>
      </w:r>
      <w:r>
        <w:rPr>
          <w:rFonts w:ascii="FangSong" w:hAnsi="FangSong" w:eastAsia="FangSong" w:cs="FangSong"/>
          <w:sz w:val="24"/>
          <w:szCs w:val="24"/>
          <w:spacing w:val="34"/>
        </w:rPr>
        <w:t xml:space="preserve"> </w:t>
      </w:r>
      <w:r>
        <w:rPr>
          <w:rFonts w:ascii="FangSong" w:hAnsi="FangSong" w:eastAsia="FangSong" w:cs="FangSong"/>
          <w:sz w:val="24"/>
          <w:szCs w:val="24"/>
          <w:spacing w:val="-6"/>
        </w:rPr>
        <w:t>电流纹波</w:t>
      </w:r>
      <w:r>
        <w:rPr>
          <w:rFonts w:ascii="FangSong" w:hAnsi="FangSong" w:eastAsia="FangSong" w:cs="FangSong"/>
          <w:sz w:val="24"/>
          <w:szCs w:val="24"/>
        </w:rPr>
        <w:t xml:space="preserve">  </w:t>
      </w:r>
      <w:r>
        <w:rPr>
          <w:rFonts w:ascii="FangSong" w:hAnsi="FangSong" w:eastAsia="FangSong" w:cs="FangSong"/>
          <w:sz w:val="24"/>
          <w:szCs w:val="24"/>
          <w:spacing w:val="-4"/>
        </w:rPr>
        <w:t>法</w:t>
      </w:r>
      <w:r>
        <w:rPr>
          <w:rFonts w:ascii="Times New Roman" w:hAnsi="Times New Roman" w:eastAsia="Times New Roman" w:cs="Times New Roman"/>
          <w:sz w:val="15"/>
          <w:szCs w:val="15"/>
          <w:spacing w:val="-4"/>
          <w:position w:val="8"/>
        </w:rPr>
        <w:t>[81-82]</w:t>
      </w:r>
      <w:r>
        <w:rPr>
          <w:rFonts w:ascii="Times New Roman" w:hAnsi="Times New Roman" w:eastAsia="Times New Roman" w:cs="Times New Roman"/>
          <w:sz w:val="15"/>
          <w:szCs w:val="15"/>
          <w:spacing w:val="7"/>
          <w:position w:val="8"/>
        </w:rPr>
        <w:t xml:space="preserve"> </w:t>
      </w:r>
      <w:r>
        <w:rPr>
          <w:rFonts w:ascii="FangSong" w:hAnsi="FangSong" w:eastAsia="FangSong" w:cs="FangSong"/>
          <w:sz w:val="24"/>
          <w:szCs w:val="24"/>
          <w:spacing w:val="-4"/>
        </w:rPr>
        <w:t>在稳态电压方程，如式</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4"/>
        </w:rPr>
        <w:t>(1.19) </w:t>
      </w:r>
      <w:r>
        <w:rPr>
          <w:rFonts w:ascii="FangSong" w:hAnsi="FangSong" w:eastAsia="FangSong" w:cs="FangSong"/>
          <w:sz w:val="24"/>
          <w:szCs w:val="24"/>
          <w:spacing w:val="-4"/>
        </w:rPr>
        <w:t>所示，的基础上增加了电流纹波对应的动态电压方程，</w:t>
      </w:r>
      <w:r>
        <w:rPr>
          <w:rFonts w:ascii="FangSong" w:hAnsi="FangSong" w:eastAsia="FangSong" w:cs="FangSong"/>
          <w:sz w:val="24"/>
          <w:szCs w:val="24"/>
        </w:rPr>
        <w:t xml:space="preserve"> </w:t>
      </w:r>
      <w:r>
        <w:rPr>
          <w:rFonts w:ascii="FangSong" w:hAnsi="FangSong" w:eastAsia="FangSong" w:cs="FangSong"/>
          <w:sz w:val="24"/>
          <w:szCs w:val="24"/>
          <w:spacing w:val="-1"/>
        </w:rPr>
        <w:t>如式</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(1.20) </w:t>
      </w:r>
      <w:r>
        <w:rPr>
          <w:rFonts w:ascii="FangSong" w:hAnsi="FangSong" w:eastAsia="FangSong" w:cs="FangSong"/>
          <w:sz w:val="24"/>
          <w:szCs w:val="24"/>
          <w:spacing w:val="-1"/>
        </w:rPr>
        <w:t>所示</w:t>
      </w:r>
      <w:r>
        <w:rPr>
          <w:rFonts w:ascii="Times New Roman" w:hAnsi="Times New Roman" w:eastAsia="Times New Roman" w:cs="Times New Roman"/>
          <w:sz w:val="15"/>
          <w:szCs w:val="15"/>
          <w:spacing w:val="-1"/>
          <w:position w:val="7"/>
        </w:rPr>
        <w:t>[82]</w:t>
      </w:r>
      <w:r>
        <w:rPr>
          <w:rFonts w:ascii="FangSong" w:hAnsi="FangSong" w:eastAsia="FangSong" w:cs="FangSong"/>
          <w:sz w:val="24"/>
          <w:szCs w:val="24"/>
          <w:spacing w:val="-1"/>
        </w:rPr>
        <w:t>；正弦信号注入法</w:t>
      </w:r>
      <w:r>
        <w:rPr>
          <w:rFonts w:ascii="Times New Roman" w:hAnsi="Times New Roman" w:eastAsia="Times New Roman" w:cs="Times New Roman"/>
          <w:sz w:val="15"/>
          <w:szCs w:val="15"/>
          <w:spacing w:val="-1"/>
          <w:position w:val="7"/>
        </w:rPr>
        <w:t>[83-84]</w:t>
      </w:r>
      <w:r>
        <w:rPr>
          <w:rFonts w:ascii="Times New Roman" w:hAnsi="Times New Roman" w:eastAsia="Times New Roman" w:cs="Times New Roman"/>
          <w:sz w:val="15"/>
          <w:szCs w:val="15"/>
          <w:spacing w:val="-9"/>
          <w:position w:val="7"/>
        </w:rPr>
        <w:t xml:space="preserve"> </w:t>
      </w:r>
      <w:r>
        <w:rPr>
          <w:rFonts w:ascii="FangSong" w:hAnsi="FangSong" w:eastAsia="FangSong" w:cs="FangSong"/>
          <w:sz w:val="24"/>
          <w:szCs w:val="24"/>
          <w:spacing w:val="-2"/>
        </w:rPr>
        <w:t>则通过向电机中注入正弦信号，从而额外获得与</w:t>
      </w:r>
      <w:r>
        <w:rPr>
          <w:rFonts w:ascii="FangSong" w:hAnsi="FangSong" w:eastAsia="FangSong" w:cs="FangSong"/>
          <w:sz w:val="24"/>
          <w:szCs w:val="24"/>
        </w:rPr>
        <w:t xml:space="preserve">  </w:t>
      </w:r>
      <w:r>
        <w:rPr>
          <w:rFonts w:ascii="FangSong" w:hAnsi="FangSong" w:eastAsia="FangSong" w:cs="FangSong"/>
          <w:sz w:val="24"/>
          <w:szCs w:val="24"/>
          <w:spacing w:val="-1"/>
        </w:rPr>
        <w:t>所注入信号相对应的谐波电压方程，如式</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(1.21) </w:t>
      </w:r>
      <w:r>
        <w:rPr>
          <w:rFonts w:ascii="FangSong" w:hAnsi="FangSong" w:eastAsia="FangSong" w:cs="FangSong"/>
          <w:sz w:val="24"/>
          <w:szCs w:val="24"/>
          <w:spacing w:val="-1"/>
        </w:rPr>
        <w:t>所示</w:t>
      </w:r>
      <w:r>
        <w:rPr>
          <w:rFonts w:ascii="Times New Roman" w:hAnsi="Times New Roman" w:eastAsia="Times New Roman" w:cs="Times New Roman"/>
          <w:sz w:val="15"/>
          <w:szCs w:val="15"/>
          <w:spacing w:val="-1"/>
          <w:position w:val="7"/>
        </w:rPr>
        <w:t>[83</w:t>
      </w:r>
      <w:r>
        <w:rPr>
          <w:rFonts w:ascii="Times New Roman" w:hAnsi="Times New Roman" w:eastAsia="Times New Roman" w:cs="Times New Roman"/>
          <w:sz w:val="15"/>
          <w:szCs w:val="15"/>
          <w:spacing w:val="-2"/>
          <w:position w:val="7"/>
        </w:rPr>
        <w:t>]</w:t>
      </w:r>
      <w:r>
        <w:rPr>
          <w:rFonts w:ascii="FangSong" w:hAnsi="FangSong" w:eastAsia="FangSong" w:cs="FangSong"/>
          <w:sz w:val="24"/>
          <w:szCs w:val="24"/>
          <w:spacing w:val="-2"/>
        </w:rPr>
        <w:t>；直流信号注入法</w:t>
      </w:r>
      <w:r>
        <w:rPr>
          <w:rFonts w:ascii="Times New Roman" w:hAnsi="Times New Roman" w:eastAsia="Times New Roman" w:cs="Times New Roman"/>
          <w:sz w:val="15"/>
          <w:szCs w:val="15"/>
          <w:spacing w:val="-2"/>
          <w:position w:val="7"/>
        </w:rPr>
        <w:t>[85-86]</w:t>
      </w:r>
      <w:r>
        <w:rPr>
          <w:rFonts w:ascii="Times New Roman" w:hAnsi="Times New Roman" w:eastAsia="Times New Roman" w:cs="Times New Roman"/>
          <w:sz w:val="15"/>
          <w:szCs w:val="15"/>
          <w:spacing w:val="-9"/>
          <w:position w:val="7"/>
        </w:rPr>
        <w:t xml:space="preserve"> </w:t>
      </w:r>
      <w:r>
        <w:rPr>
          <w:rFonts w:ascii="FangSong" w:hAnsi="FangSong" w:eastAsia="FangSong" w:cs="FangSong"/>
          <w:sz w:val="24"/>
          <w:szCs w:val="24"/>
          <w:spacing w:val="-2"/>
        </w:rPr>
        <w:t>则通过向电</w:t>
      </w:r>
      <w:r>
        <w:rPr>
          <w:rFonts w:ascii="FangSong" w:hAnsi="FangSong" w:eastAsia="FangSong" w:cs="FangSong"/>
          <w:sz w:val="24"/>
          <w:szCs w:val="24"/>
        </w:rPr>
        <w:t xml:space="preserve">  </w:t>
      </w:r>
      <w:r>
        <w:rPr>
          <w:rFonts w:ascii="FangSong" w:hAnsi="FangSong" w:eastAsia="FangSong" w:cs="FangSong"/>
          <w:sz w:val="24"/>
          <w:szCs w:val="24"/>
          <w:spacing w:val="-2"/>
        </w:rPr>
        <w:t>机中注入直流信号，获得不同稳态电流下的电压方程，如式</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2"/>
        </w:rPr>
        <w:t>(1.22) </w:t>
      </w:r>
      <w:r>
        <w:rPr>
          <w:rFonts w:ascii="FangSong" w:hAnsi="FangSong" w:eastAsia="FangSong" w:cs="FangSong"/>
          <w:sz w:val="24"/>
          <w:szCs w:val="24"/>
          <w:spacing w:val="-2"/>
        </w:rPr>
        <w:t>所示</w:t>
      </w:r>
      <w:r>
        <w:rPr>
          <w:rFonts w:ascii="Times New Roman" w:hAnsi="Times New Roman" w:eastAsia="Times New Roman" w:cs="Times New Roman"/>
          <w:sz w:val="15"/>
          <w:szCs w:val="15"/>
          <w:spacing w:val="-2"/>
          <w:position w:val="8"/>
        </w:rPr>
        <w:t>[85]</w:t>
      </w:r>
      <w:r>
        <w:rPr>
          <w:rFonts w:ascii="FangSong" w:hAnsi="FangSong" w:eastAsia="FangSong" w:cs="FangSong"/>
          <w:sz w:val="24"/>
          <w:szCs w:val="24"/>
          <w:spacing w:val="-2"/>
        </w:rPr>
        <w:t>。这些方法通过</w:t>
      </w:r>
      <w:r>
        <w:rPr>
          <w:rFonts w:ascii="FangSong" w:hAnsi="FangSong" w:eastAsia="FangSong" w:cs="FangSong"/>
          <w:sz w:val="24"/>
          <w:szCs w:val="24"/>
        </w:rPr>
        <w:t xml:space="preserve">  </w:t>
      </w:r>
      <w:r>
        <w:rPr>
          <w:rFonts w:ascii="FangSong" w:hAnsi="FangSong" w:eastAsia="FangSong" w:cs="FangSong"/>
          <w:sz w:val="24"/>
          <w:szCs w:val="24"/>
          <w:spacing w:val="-2"/>
        </w:rPr>
        <w:t>增加额外的特征方程，从而达到升秩的目的，解决参数辨识的欠秩问题。</w:t>
      </w:r>
    </w:p>
    <w:p>
      <w:pPr>
        <w:ind w:right="120"/>
        <w:spacing w:before="32"/>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3"/>
        </w:rPr>
        <w:drawing>
          <wp:inline distT="0" distB="0" distL="0" distR="0">
            <wp:extent cx="2826800" cy="556106"/>
            <wp:effectExtent l="0" t="0" r="0" b="0"/>
            <wp:docPr id="70" name="IM 70"/>
            <wp:cNvGraphicFramePr/>
            <a:graphic>
              <a:graphicData uri="http://schemas.openxmlformats.org/drawingml/2006/picture">
                <pic:pic>
                  <pic:nvPicPr>
                    <pic:cNvPr id="70" name="IM 70"/>
                    <pic:cNvPicPr/>
                  </pic:nvPicPr>
                  <pic:blipFill>
                    <a:blip r:embed="rId71"/>
                    <a:stretch>
                      <a:fillRect/>
                    </a:stretch>
                  </pic:blipFill>
                  <pic:spPr>
                    <a:xfrm rot="0">
                      <a:off x="0" y="0"/>
                      <a:ext cx="2826800" cy="556106"/>
                    </a:xfrm>
                    <a:prstGeom prst="rect">
                      <a:avLst/>
                    </a:prstGeom>
                  </pic:spPr>
                </pic:pic>
              </a:graphicData>
            </a:graphic>
          </wp:inline>
        </w:drawing>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
          <w:position w:val="3"/>
        </w:rPr>
        <w:t>(1.19)</w:t>
      </w:r>
    </w:p>
    <w:p>
      <w:pPr>
        <w:spacing w:line="248" w:lineRule="auto"/>
        <w:rPr>
          <w:rFonts w:ascii="Arial"/>
          <w:sz w:val="21"/>
        </w:rPr>
      </w:pPr>
      <w:r/>
    </w:p>
    <w:p>
      <w:pPr>
        <w:ind w:right="120"/>
        <w:spacing w:line="876" w:lineRule="exact"/>
        <w:jc w:val="right"/>
        <w:rPr/>
      </w:pPr>
      <w:r>
        <w:rPr>
          <w:position w:val="-18"/>
        </w:rPr>
        <w:drawing>
          <wp:inline distT="0" distB="0" distL="0" distR="0">
            <wp:extent cx="4722317" cy="556106"/>
            <wp:effectExtent l="0" t="0" r="0" b="0"/>
            <wp:docPr id="72" name="IM 72"/>
            <wp:cNvGraphicFramePr/>
            <a:graphic>
              <a:graphicData uri="http://schemas.openxmlformats.org/drawingml/2006/picture">
                <pic:pic>
                  <pic:nvPicPr>
                    <pic:cNvPr id="72" name="IM 72"/>
                    <pic:cNvPicPr/>
                  </pic:nvPicPr>
                  <pic:blipFill>
                    <a:blip r:embed="rId72"/>
                    <a:stretch>
                      <a:fillRect/>
                    </a:stretch>
                  </pic:blipFill>
                  <pic:spPr>
                    <a:xfrm rot="0">
                      <a:off x="0" y="0"/>
                      <a:ext cx="4722317" cy="556106"/>
                    </a:xfrm>
                    <a:prstGeom prst="rect">
                      <a:avLst/>
                    </a:prstGeom>
                  </pic:spPr>
                </pic:pic>
              </a:graphicData>
            </a:graphic>
          </wp:inline>
        </w:drawing>
      </w:r>
    </w:p>
    <w:p>
      <w:pPr>
        <w:ind w:right="120"/>
        <w:spacing w:before="180" w:line="876" w:lineRule="exact"/>
        <w:jc w:val="right"/>
        <w:rPr/>
      </w:pPr>
      <w:r>
        <w:rPr>
          <w:position w:val="-18"/>
        </w:rPr>
        <w:drawing>
          <wp:inline distT="0" distB="0" distL="0" distR="0">
            <wp:extent cx="4741660" cy="556106"/>
            <wp:effectExtent l="0" t="0" r="0" b="0"/>
            <wp:docPr id="74" name="IM 74"/>
            <wp:cNvGraphicFramePr/>
            <a:graphic>
              <a:graphicData uri="http://schemas.openxmlformats.org/drawingml/2006/picture">
                <pic:pic>
                  <pic:nvPicPr>
                    <pic:cNvPr id="74" name="IM 74"/>
                    <pic:cNvPicPr/>
                  </pic:nvPicPr>
                  <pic:blipFill>
                    <a:blip r:embed="rId73"/>
                    <a:stretch>
                      <a:fillRect/>
                    </a:stretch>
                  </pic:blipFill>
                  <pic:spPr>
                    <a:xfrm rot="0">
                      <a:off x="0" y="0"/>
                      <a:ext cx="4741660" cy="556106"/>
                    </a:xfrm>
                    <a:prstGeom prst="rect">
                      <a:avLst/>
                    </a:prstGeom>
                  </pic:spPr>
                </pic:pic>
              </a:graphicData>
            </a:graphic>
          </wp:inline>
        </w:drawing>
      </w:r>
    </w:p>
    <w:p>
      <w:pPr>
        <w:spacing w:line="333" w:lineRule="auto"/>
        <w:rPr>
          <w:rFonts w:ascii="Arial"/>
          <w:sz w:val="21"/>
        </w:rPr>
      </w:pPr>
      <w:r/>
    </w:p>
    <w:p>
      <w:pPr>
        <w:ind w:left="551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19</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69"/>
          <w:pgSz w:w="11906" w:h="16838"/>
          <w:pgMar w:top="1854" w:right="1127" w:bottom="0" w:left="424" w:header="1590" w:footer="0" w:gutter="0"/>
        </w:sectPr>
        <w:rPr>
          <w:rFonts w:ascii="Arial" w:hAnsi="Arial" w:eastAsia="Arial" w:cs="Arial"/>
          <w:sz w:val="23"/>
          <w:szCs w:val="23"/>
        </w:rPr>
      </w:pPr>
    </w:p>
    <w:p>
      <w:pPr>
        <w:spacing w:line="337" w:lineRule="auto"/>
        <w:rPr>
          <w:rFonts w:ascii="Arial"/>
          <w:sz w:val="21"/>
        </w:rPr>
      </w:pPr>
      <w:r/>
    </w:p>
    <w:p>
      <w:pPr>
        <w:ind w:right="101"/>
        <w:spacing w:line="876" w:lineRule="exact"/>
        <w:jc w:val="right"/>
        <w:rPr/>
      </w:pPr>
      <w:bookmarkStart w:name="bookmark170" w:id="201"/>
      <w:bookmarkEnd w:id="201"/>
      <w:r>
        <w:rPr>
          <w:position w:val="-18"/>
        </w:rPr>
        <w:drawing>
          <wp:inline distT="0" distB="0" distL="0" distR="0">
            <wp:extent cx="5010327" cy="556107"/>
            <wp:effectExtent l="0" t="0" r="0" b="0"/>
            <wp:docPr id="76" name="IM 76"/>
            <wp:cNvGraphicFramePr/>
            <a:graphic>
              <a:graphicData uri="http://schemas.openxmlformats.org/drawingml/2006/picture">
                <pic:pic>
                  <pic:nvPicPr>
                    <pic:cNvPr id="76" name="IM 76"/>
                    <pic:cNvPicPr/>
                  </pic:nvPicPr>
                  <pic:blipFill>
                    <a:blip r:embed="rId75"/>
                    <a:stretch>
                      <a:fillRect/>
                    </a:stretch>
                  </pic:blipFill>
                  <pic:spPr>
                    <a:xfrm rot="0">
                      <a:off x="0" y="0"/>
                      <a:ext cx="5010327" cy="556107"/>
                    </a:xfrm>
                    <a:prstGeom prst="rect">
                      <a:avLst/>
                    </a:prstGeom>
                  </pic:spPr>
                </pic:pic>
              </a:graphicData>
            </a:graphic>
          </wp:inline>
        </w:drawing>
      </w:r>
    </w:p>
    <w:p>
      <w:pPr>
        <w:ind w:left="952" w:right="101" w:firstLine="485"/>
        <w:spacing w:before="174" w:line="327" w:lineRule="auto"/>
        <w:jc w:val="both"/>
        <w:rPr>
          <w:rFonts w:ascii="FangSong" w:hAnsi="FangSong" w:eastAsia="FangSong" w:cs="FangSong"/>
          <w:sz w:val="24"/>
          <w:szCs w:val="24"/>
        </w:rPr>
      </w:pPr>
      <w:r>
        <w:rPr>
          <w:rFonts w:ascii="FangSong" w:hAnsi="FangSong" w:eastAsia="FangSong" w:cs="FangSong"/>
          <w:sz w:val="24"/>
          <w:szCs w:val="24"/>
          <w:spacing w:val="-6"/>
        </w:rPr>
        <w:t>不难发现，上述方程</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6"/>
        </w:rPr>
        <w:t>(1.19)-(1.22)</w:t>
      </w:r>
      <w:r>
        <w:rPr>
          <w:rFonts w:ascii="Times New Roman" w:hAnsi="Times New Roman" w:eastAsia="Times New Roman" w:cs="Times New Roman"/>
          <w:sz w:val="24"/>
          <w:szCs w:val="24"/>
          <w:spacing w:val="37"/>
        </w:rPr>
        <w:t xml:space="preserve"> </w:t>
      </w:r>
      <w:r>
        <w:rPr>
          <w:rFonts w:ascii="FangSong" w:hAnsi="FangSong" w:eastAsia="FangSong" w:cs="FangSong"/>
          <w:sz w:val="24"/>
          <w:szCs w:val="24"/>
          <w:spacing w:val="-6"/>
        </w:rPr>
        <w:t>中所包含的电感参数具有</w:t>
      </w:r>
      <w:r>
        <w:rPr>
          <w:rFonts w:ascii="FangSong" w:hAnsi="FangSong" w:eastAsia="FangSong" w:cs="FangSong"/>
          <w:sz w:val="24"/>
          <w:szCs w:val="24"/>
          <w:spacing w:val="-7"/>
        </w:rPr>
        <w:t>不同的物理定义，包括：动</w:t>
      </w:r>
      <w:r>
        <w:rPr>
          <w:rFonts w:ascii="FangSong" w:hAnsi="FangSong" w:eastAsia="FangSong" w:cs="FangSong"/>
          <w:sz w:val="24"/>
          <w:szCs w:val="24"/>
        </w:rPr>
        <w:t xml:space="preserve"> </w:t>
      </w:r>
      <w:r>
        <w:rPr>
          <w:rFonts w:ascii="FangSong" w:hAnsi="FangSong" w:eastAsia="FangSong" w:cs="FangSong"/>
          <w:sz w:val="24"/>
          <w:szCs w:val="24"/>
          <w:spacing w:val="1"/>
        </w:rPr>
        <w:t>态视在电感</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14"/>
              </w:rPr>
              <w:t>D</w:t>
            </w:r>
          </w:rt>
          <w:rubyBase>
            <w:r>
              <w:rPr>
                <w:rFonts w:ascii="Times New Roman" w:hAnsi="Times New Roman" w:eastAsia="Times New Roman" w:cs="Times New Roman"/>
                <w:sz w:val="15"/>
                <w:szCs w:val="15"/>
                <w:w w:val="118"/>
                <w:position w:val="-5"/>
              </w:rPr>
              <w:t>a</w:t>
            </w:r>
          </w:rubyBase>
        </w:ruby>
      </w:r>
      <w:r>
        <w:rPr>
          <w:rFonts w:ascii="FangSong" w:hAnsi="FangSong" w:eastAsia="FangSong" w:cs="FangSong"/>
          <w:sz w:val="24"/>
          <w:szCs w:val="24"/>
          <w:spacing w:val="1"/>
        </w:rPr>
        <w:t>、动态微分电感</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2"/>
        </w:rPr>
        <w:t xml:space="preserve"> </w:t>
      </w:r>
      <w:r>
        <w:ruby>
          <w:rubyPr>
            <w:rubyAlign w:val="left"/>
            <w:hpsRaise w:val="8"/>
            <w:hps w:val="15"/>
            <w:hpsBaseText w:val="15"/>
          </w:rubyPr>
          <w:rt>
            <w:r>
              <w:rPr>
                <w:rFonts w:ascii="Times New Roman" w:hAnsi="Times New Roman" w:eastAsia="Times New Roman" w:cs="Times New Roman"/>
                <w:sz w:val="15"/>
                <w:szCs w:val="15"/>
                <w:w w:val="113"/>
              </w:rPr>
              <w:t>D</w:t>
            </w:r>
          </w:rt>
          <w:rubyBase>
            <w:r>
              <w:rPr>
                <w:rFonts w:ascii="Times New Roman" w:hAnsi="Times New Roman" w:eastAsia="Times New Roman" w:cs="Times New Roman"/>
                <w:sz w:val="15"/>
                <w:szCs w:val="15"/>
                <w:w w:val="96"/>
                <w:position w:val="-7"/>
              </w:rPr>
              <w:t>i</w:t>
            </w:r>
          </w:rubyBase>
        </w:ruby>
      </w:r>
      <w:r>
        <w:rPr>
          <w:rFonts w:ascii="FangSong" w:hAnsi="FangSong" w:eastAsia="FangSong" w:cs="FangSong"/>
          <w:sz w:val="24"/>
          <w:szCs w:val="24"/>
          <w:spacing w:val="1"/>
        </w:rPr>
        <w:t>、谐波信号电感</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h</w:t>
      </w:r>
      <w:r>
        <w:rPr>
          <w:rFonts w:ascii="FangSong" w:hAnsi="FangSong" w:eastAsia="FangSong" w:cs="FangSong"/>
          <w:sz w:val="24"/>
          <w:szCs w:val="24"/>
          <w:spacing w:val="1"/>
        </w:rPr>
        <w:t>、稳态基频视在</w:t>
      </w:r>
      <w:r>
        <w:rPr>
          <w:rFonts w:ascii="FangSong" w:hAnsi="FangSong" w:eastAsia="FangSong" w:cs="FangSong"/>
          <w:sz w:val="24"/>
          <w:szCs w:val="24"/>
        </w:rPr>
        <w:t>电感</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5"/>
              </w:rPr>
              <w:t>a</w:t>
            </w:r>
          </w:rubyBase>
        </w:ruby>
      </w:r>
      <w:r>
        <w:rPr>
          <w:rFonts w:ascii="FangSong" w:hAnsi="FangSong" w:eastAsia="FangSong" w:cs="FangSong"/>
          <w:sz w:val="24"/>
          <w:szCs w:val="24"/>
        </w:rPr>
        <w:t>、稳态基频</w:t>
      </w:r>
      <w:r>
        <w:rPr>
          <w:rFonts w:ascii="FangSong" w:hAnsi="FangSong" w:eastAsia="FangSong" w:cs="FangSong"/>
          <w:sz w:val="24"/>
          <w:szCs w:val="24"/>
        </w:rPr>
        <w:t xml:space="preserve"> </w:t>
      </w:r>
      <w:r>
        <w:rPr>
          <w:rFonts w:ascii="FangSong" w:hAnsi="FangSong" w:eastAsia="FangSong" w:cs="FangSong"/>
          <w:sz w:val="24"/>
          <w:szCs w:val="24"/>
          <w:spacing w:val="-6"/>
        </w:rPr>
        <w:t>增量电感</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6"/>
        </w:rPr>
        <w:t>L</w:t>
      </w:r>
      <w:r>
        <w:rPr>
          <w:rFonts w:ascii="Times New Roman" w:hAnsi="Times New Roman" w:eastAsia="Times New Roman" w:cs="Times New Roman"/>
          <w:sz w:val="24"/>
          <w:szCs w:val="24"/>
          <w:spacing w:val="-43"/>
        </w:rPr>
        <w:t xml:space="preserve"> </w:t>
      </w:r>
      <w:r>
        <w:ruby>
          <w:rubyPr>
            <w:rubyAlign w:val="left"/>
            <w:hpsRaise w:val="8"/>
            <w:hps w:val="15"/>
            <w:hpsBaseText w:val="15"/>
          </w:rubyPr>
          <w:rt>
            <w:r>
              <w:rPr>
                <w:rFonts w:ascii="Times New Roman" w:hAnsi="Times New Roman" w:eastAsia="Times New Roman" w:cs="Times New Roman"/>
                <w:sz w:val="15"/>
                <w:szCs w:val="15"/>
                <w:w w:val="105"/>
              </w:rPr>
              <w:t>S</w:t>
            </w:r>
          </w:rt>
          <w:rubyBase>
            <w:r>
              <w:rPr>
                <w:rFonts w:ascii="Times New Roman" w:hAnsi="Times New Roman" w:eastAsia="Times New Roman" w:cs="Times New Roman"/>
                <w:sz w:val="15"/>
                <w:szCs w:val="15"/>
                <w:w w:val="96"/>
                <w:position w:val="-7"/>
              </w:rPr>
              <w:t>i</w:t>
            </w:r>
          </w:rubyBase>
        </w:ruby>
      </w:r>
      <w:r>
        <w:rPr>
          <w:rFonts w:ascii="FangSong" w:hAnsi="FangSong" w:eastAsia="FangSong" w:cs="FangSong"/>
          <w:sz w:val="24"/>
          <w:szCs w:val="24"/>
          <w:spacing w:val="-6"/>
        </w:rPr>
        <w:t>。其中，</w:t>
      </w:r>
      <w:r>
        <w:rPr>
          <w:rFonts w:ascii="FangSong" w:hAnsi="FangSong" w:eastAsia="FangSong" w:cs="FangSong"/>
          <w:sz w:val="24"/>
          <w:szCs w:val="24"/>
          <w:spacing w:val="-6"/>
        </w:rPr>
        <w:t xml:space="preserve"> </w:t>
      </w:r>
      <w:r>
        <w:rPr>
          <w:rFonts w:ascii="Times New Roman" w:hAnsi="Times New Roman" w:eastAsia="Times New Roman" w:cs="Times New Roman"/>
          <w:sz w:val="24"/>
          <w:szCs w:val="24"/>
          <w:spacing w:val="-6"/>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6"/>
              </w:rPr>
              <w:t>a</w:t>
            </w:r>
          </w:rubyBase>
        </w:ruby>
      </w:r>
      <w:r>
        <w:rPr>
          <w:rFonts w:ascii="Times New Roman" w:hAnsi="Times New Roman" w:eastAsia="Times New Roman" w:cs="Times New Roman"/>
          <w:sz w:val="24"/>
          <w:szCs w:val="24"/>
          <w:spacing w:val="32"/>
          <w:position w:val="-6"/>
        </w:rPr>
        <w:t xml:space="preserve"> </w:t>
      </w:r>
      <w:r>
        <w:rPr>
          <w:rFonts w:ascii="FangSong" w:hAnsi="FangSong" w:eastAsia="FangSong" w:cs="FangSong"/>
          <w:sz w:val="24"/>
          <w:szCs w:val="24"/>
          <w:spacing w:val="-6"/>
        </w:rPr>
        <w:t>与</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L</w:t>
      </w:r>
      <w:r>
        <w:rPr>
          <w:rFonts w:ascii="Times New Roman" w:hAnsi="Times New Roman" w:eastAsia="Times New Roman" w:cs="Times New Roman"/>
          <w:sz w:val="24"/>
          <w:szCs w:val="24"/>
          <w:spacing w:val="-42"/>
        </w:rPr>
        <w:t xml:space="preserve"> </w:t>
      </w:r>
      <w:r>
        <w:ruby>
          <w:rubyPr>
            <w:rubyAlign w:val="left"/>
            <w:hpsRaise w:val="8"/>
            <w:hps w:val="15"/>
            <w:hpsBaseText w:val="15"/>
          </w:rubyPr>
          <w:rt>
            <w:r>
              <w:rPr>
                <w:rFonts w:ascii="Times New Roman" w:hAnsi="Times New Roman" w:eastAsia="Times New Roman" w:cs="Times New Roman"/>
                <w:sz w:val="15"/>
                <w:szCs w:val="15"/>
                <w:w w:val="105"/>
              </w:rPr>
              <w:t>S</w:t>
            </w:r>
          </w:rt>
          <w:rubyBase>
            <w:r>
              <w:rPr>
                <w:rFonts w:ascii="Times New Roman" w:hAnsi="Times New Roman" w:eastAsia="Times New Roman" w:cs="Times New Roman"/>
                <w:sz w:val="15"/>
                <w:szCs w:val="15"/>
                <w:w w:val="96"/>
                <w:position w:val="-7"/>
              </w:rPr>
              <w:t>i</w:t>
            </w:r>
          </w:rubyBase>
        </w:ruby>
      </w:r>
      <w:r>
        <w:rPr>
          <w:rFonts w:ascii="Times New Roman" w:hAnsi="Times New Roman" w:eastAsia="Times New Roman" w:cs="Times New Roman"/>
          <w:sz w:val="24"/>
          <w:szCs w:val="24"/>
          <w:spacing w:val="24"/>
          <w:w w:val="101"/>
          <w:position w:val="-7"/>
        </w:rPr>
        <w:t xml:space="preserve"> </w:t>
      </w:r>
      <w:r>
        <w:rPr>
          <w:rFonts w:ascii="FangSong" w:hAnsi="FangSong" w:eastAsia="FangSong" w:cs="FangSong"/>
          <w:sz w:val="24"/>
          <w:szCs w:val="24"/>
          <w:spacing w:val="-6"/>
        </w:rPr>
        <w:t>之间的差异，在考虑磁路饱和时已得到充分关注</w:t>
      </w:r>
      <w:r>
        <w:rPr>
          <w:rFonts w:ascii="Times New Roman" w:hAnsi="Times New Roman" w:eastAsia="Times New Roman" w:cs="Times New Roman"/>
          <w:sz w:val="15"/>
          <w:szCs w:val="15"/>
          <w:spacing w:val="-6"/>
          <w:position w:val="8"/>
        </w:rPr>
        <w:t>[85,87]</w:t>
      </w:r>
      <w:r>
        <w:rPr>
          <w:rFonts w:ascii="FangSong" w:hAnsi="FangSong" w:eastAsia="FangSong" w:cs="FangSong"/>
          <w:sz w:val="24"/>
          <w:szCs w:val="24"/>
          <w:spacing w:val="-6"/>
        </w:rPr>
        <w:t>，而剩</w:t>
      </w:r>
      <w:r>
        <w:rPr>
          <w:rFonts w:ascii="FangSong" w:hAnsi="FangSong" w:eastAsia="FangSong" w:cs="FangSong"/>
          <w:sz w:val="24"/>
          <w:szCs w:val="24"/>
        </w:rPr>
        <w:t xml:space="preserve"> </w:t>
      </w:r>
      <w:r>
        <w:rPr>
          <w:rFonts w:ascii="FangSong" w:hAnsi="FangSong" w:eastAsia="FangSong" w:cs="FangSong"/>
          <w:sz w:val="24"/>
          <w:szCs w:val="24"/>
          <w:spacing w:val="-2"/>
        </w:rPr>
        <w:t>下的电感参数在使用时往往会被简单地与稳态基频视在电感</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2"/>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5"/>
              </w:rPr>
              <w:t>a</w:t>
            </w:r>
          </w:rubyBase>
        </w:ruby>
      </w:r>
      <w:r>
        <w:rPr>
          <w:rFonts w:ascii="Times New Roman" w:hAnsi="Times New Roman" w:eastAsia="Times New Roman" w:cs="Times New Roman"/>
          <w:sz w:val="15"/>
          <w:szCs w:val="15"/>
          <w:spacing w:val="6"/>
          <w:position w:val="-5"/>
        </w:rPr>
        <w:t xml:space="preserve">  </w:t>
      </w:r>
      <w:r>
        <w:rPr>
          <w:rFonts w:ascii="FangSong" w:hAnsi="FangSong" w:eastAsia="FangSong" w:cs="FangSong"/>
          <w:sz w:val="24"/>
          <w:szCs w:val="24"/>
          <w:spacing w:val="-2"/>
        </w:rPr>
        <w:t>进</w:t>
      </w:r>
      <w:r>
        <w:rPr>
          <w:rFonts w:ascii="FangSong" w:hAnsi="FangSong" w:eastAsia="FangSong" w:cs="FangSong"/>
          <w:sz w:val="24"/>
          <w:szCs w:val="24"/>
          <w:spacing w:val="-3"/>
        </w:rPr>
        <w:t>行等价。</w:t>
      </w:r>
    </w:p>
    <w:p>
      <w:pPr>
        <w:ind w:left="957" w:right="101" w:firstLine="482"/>
        <w:spacing w:before="93" w:line="352" w:lineRule="auto"/>
        <w:jc w:val="both"/>
        <w:rPr>
          <w:rFonts w:ascii="FangSong" w:hAnsi="FangSong" w:eastAsia="FangSong" w:cs="FangSong"/>
          <w:sz w:val="24"/>
          <w:szCs w:val="24"/>
        </w:rPr>
      </w:pPr>
      <w:r>
        <w:rPr>
          <w:rFonts w:ascii="FangSong" w:hAnsi="FangSong" w:eastAsia="FangSong" w:cs="FangSong"/>
          <w:sz w:val="24"/>
          <w:szCs w:val="24"/>
          <w:spacing w:val="-2"/>
        </w:rPr>
        <w:t>然而，目前尚未有文献详细讨论上述各电感参数之间的</w:t>
      </w:r>
      <w:r>
        <w:rPr>
          <w:rFonts w:ascii="FangSong" w:hAnsi="FangSong" w:eastAsia="FangSong" w:cs="FangSong"/>
          <w:sz w:val="24"/>
          <w:szCs w:val="24"/>
          <w:spacing w:val="-3"/>
        </w:rPr>
        <w:t>关联与差异，并且对于这些方</w:t>
      </w:r>
      <w:r>
        <w:rPr>
          <w:rFonts w:ascii="FangSong" w:hAnsi="FangSong" w:eastAsia="FangSong" w:cs="FangSong"/>
          <w:sz w:val="24"/>
          <w:szCs w:val="24"/>
        </w:rPr>
        <w:t xml:space="preserve"> </w:t>
      </w:r>
      <w:r>
        <w:rPr>
          <w:rFonts w:ascii="FangSong" w:hAnsi="FangSong" w:eastAsia="FangSong" w:cs="FangSong"/>
          <w:sz w:val="24"/>
          <w:szCs w:val="24"/>
          <w:spacing w:val="-5"/>
        </w:rPr>
        <w:t>法在解决欠秩问题上的有效性也缺乏讨论。因此，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可真正解决欠秩问题的在线辨</w:t>
      </w:r>
      <w:r>
        <w:rPr>
          <w:rFonts w:ascii="FangSong" w:hAnsi="FangSong" w:eastAsia="FangSong" w:cs="FangSong"/>
          <w:sz w:val="24"/>
          <w:szCs w:val="24"/>
          <w:spacing w:val="-6"/>
        </w:rPr>
        <w:t>识用模型</w:t>
      </w:r>
      <w:r>
        <w:rPr>
          <w:rFonts w:ascii="FangSong" w:hAnsi="FangSong" w:eastAsia="FangSong" w:cs="FangSong"/>
          <w:sz w:val="24"/>
          <w:szCs w:val="24"/>
        </w:rPr>
        <w:t xml:space="preserve"> </w:t>
      </w:r>
      <w:r>
        <w:rPr>
          <w:rFonts w:ascii="FangSong" w:hAnsi="FangSong" w:eastAsia="FangSong" w:cs="FangSong"/>
          <w:sz w:val="24"/>
          <w:szCs w:val="24"/>
          <w:spacing w:val="-5"/>
        </w:rPr>
        <w:t>也尚未得到明确。除此之外，</w:t>
      </w:r>
      <w:r>
        <w:rPr>
          <w:rFonts w:ascii="FangSong" w:hAnsi="FangSong" w:eastAsia="FangSong" w:cs="FangSong"/>
          <w:sz w:val="24"/>
          <w:szCs w:val="24"/>
          <w:spacing w:val="-5"/>
        </w:rPr>
        <w:t xml:space="preserve"> </w:t>
      </w:r>
      <w:r>
        <w:rPr>
          <w:rFonts w:ascii="FangSong" w:hAnsi="FangSong" w:eastAsia="FangSong" w:cs="FangSong"/>
          <w:sz w:val="24"/>
          <w:szCs w:val="24"/>
          <w:spacing w:val="-5"/>
        </w:rPr>
        <w:t>现有的在线辨识用模型大多忽略铁磁损耗及其时变</w:t>
      </w:r>
      <w:r>
        <w:rPr>
          <w:rFonts w:ascii="FangSong" w:hAnsi="FangSong" w:eastAsia="FangSong" w:cs="FangSong"/>
          <w:sz w:val="24"/>
          <w:szCs w:val="24"/>
          <w:spacing w:val="-6"/>
        </w:rPr>
        <w:t>特性，因</w:t>
      </w:r>
      <w:r>
        <w:rPr>
          <w:rFonts w:ascii="FangSong" w:hAnsi="FangSong" w:eastAsia="FangSong" w:cs="FangSong"/>
          <w:sz w:val="24"/>
          <w:szCs w:val="24"/>
        </w:rPr>
        <w:t xml:space="preserve"> </w:t>
      </w:r>
      <w:r>
        <w:rPr>
          <w:rFonts w:ascii="FangSong" w:hAnsi="FangSong" w:eastAsia="FangSong" w:cs="FangSong"/>
          <w:sz w:val="24"/>
          <w:szCs w:val="24"/>
          <w:spacing w:val="-3"/>
        </w:rPr>
        <w:t>而其对电机特性的描述性能仍有待进一步提高。</w:t>
      </w:r>
    </w:p>
    <w:p>
      <w:pPr>
        <w:spacing w:line="297" w:lineRule="auto"/>
        <w:rPr>
          <w:rFonts w:ascii="Arial"/>
          <w:sz w:val="21"/>
        </w:rPr>
      </w:pPr>
      <w:r/>
    </w:p>
    <w:p>
      <w:pPr>
        <w:ind w:left="952"/>
        <w:spacing w:before="78" w:line="219" w:lineRule="auto"/>
        <w:outlineLvl w:val="2"/>
        <w:rPr>
          <w:rFonts w:ascii="FangSong" w:hAnsi="FangSong" w:eastAsia="FangSong" w:cs="FangSong"/>
          <w:sz w:val="24"/>
          <w:szCs w:val="24"/>
        </w:rPr>
      </w:pPr>
      <w:bookmarkStart w:name="bookmark12" w:id="202"/>
      <w:bookmarkEnd w:id="202"/>
      <w:r>
        <w:rPr>
          <w:rFonts w:ascii="Times New Roman" w:hAnsi="Times New Roman" w:eastAsia="Times New Roman" w:cs="Times New Roman"/>
          <w:sz w:val="24"/>
          <w:szCs w:val="24"/>
          <w:b/>
          <w:bCs/>
          <w:spacing w:val="-2"/>
        </w:rPr>
        <w:t>1.3.2    </w:t>
      </w:r>
      <w:r>
        <w:rPr>
          <w:rFonts w:ascii="FangSong" w:hAnsi="FangSong" w:eastAsia="FangSong" w:cs="FangSong"/>
          <w:sz w:val="24"/>
          <w:szCs w:val="24"/>
          <w:b/>
          <w:bCs/>
          <w:spacing w:val="-2"/>
        </w:rPr>
        <w:t>短建表耗时的最大效率转</w:t>
      </w:r>
      <w:r>
        <w:rPr>
          <w:rFonts w:ascii="FangSong" w:hAnsi="FangSong" w:eastAsia="FangSong" w:cs="FangSong"/>
          <w:sz w:val="24"/>
          <w:szCs w:val="24"/>
          <w:b/>
          <w:bCs/>
          <w:spacing w:val="-3"/>
        </w:rPr>
        <w:t>矩比在线查表控制</w:t>
      </w:r>
    </w:p>
    <w:p>
      <w:pPr>
        <w:spacing w:line="257" w:lineRule="auto"/>
        <w:rPr>
          <w:rFonts w:ascii="Arial"/>
          <w:sz w:val="21"/>
        </w:rPr>
      </w:pPr>
      <w:r/>
    </w:p>
    <w:p>
      <w:pPr>
        <w:ind w:left="952" w:right="101" w:firstLine="488"/>
        <w:spacing w:before="78" w:line="354" w:lineRule="auto"/>
        <w:jc w:val="both"/>
        <w:rPr>
          <w:rFonts w:ascii="FangSong" w:hAnsi="FangSong" w:eastAsia="FangSong" w:cs="FangSong"/>
          <w:sz w:val="24"/>
          <w:szCs w:val="24"/>
        </w:rPr>
      </w:pPr>
      <w:r>
        <w:rPr>
          <w:rFonts w:ascii="FangSong" w:hAnsi="FangSong" w:eastAsia="FangSong" w:cs="FangSong"/>
          <w:sz w:val="24"/>
          <w:szCs w:val="24"/>
          <w:spacing w:val="-2"/>
        </w:rPr>
        <w:t>为实现最大效率转矩比在线查表控制，关键在于预先</w:t>
      </w:r>
      <w:r>
        <w:rPr>
          <w:rFonts w:ascii="FangSong" w:hAnsi="FangSong" w:eastAsia="FangSong" w:cs="FangSong"/>
          <w:sz w:val="24"/>
          <w:szCs w:val="24"/>
          <w:spacing w:val="-3"/>
        </w:rPr>
        <w:t>标定和获取所有可能运行到的工</w:t>
      </w:r>
      <w:r>
        <w:rPr>
          <w:rFonts w:ascii="FangSong" w:hAnsi="FangSong" w:eastAsia="FangSong" w:cs="FangSong"/>
          <w:sz w:val="24"/>
          <w:szCs w:val="24"/>
        </w:rPr>
        <w:t xml:space="preserve"> </w:t>
      </w:r>
      <w:r>
        <w:rPr>
          <w:rFonts w:ascii="FangSong" w:hAnsi="FangSong" w:eastAsia="FangSong" w:cs="FangSong"/>
          <w:sz w:val="24"/>
          <w:szCs w:val="24"/>
          <w:spacing w:val="-5"/>
        </w:rPr>
        <w:t>况（转速、转矩）</w:t>
      </w:r>
      <w:r>
        <w:rPr>
          <w:rFonts w:ascii="FangSong" w:hAnsi="FangSong" w:eastAsia="FangSong" w:cs="FangSong"/>
          <w:sz w:val="24"/>
          <w:szCs w:val="24"/>
          <w:spacing w:val="-5"/>
        </w:rPr>
        <w:t xml:space="preserve"> </w:t>
      </w:r>
      <w:r>
        <w:rPr>
          <w:rFonts w:ascii="FangSong" w:hAnsi="FangSong" w:eastAsia="FangSong" w:cs="FangSong"/>
          <w:sz w:val="24"/>
          <w:szCs w:val="24"/>
          <w:spacing w:val="-5"/>
        </w:rPr>
        <w:t>对应的最大效率转矩比电流工作点，并相应建立用于在线查找的优化电</w:t>
      </w:r>
      <w:r>
        <w:rPr>
          <w:rFonts w:ascii="FangSong" w:hAnsi="FangSong" w:eastAsia="FangSong" w:cs="FangSong"/>
          <w:sz w:val="24"/>
          <w:szCs w:val="24"/>
        </w:rPr>
        <w:t xml:space="preserve"> </w:t>
      </w:r>
      <w:r>
        <w:rPr>
          <w:rFonts w:ascii="FangSong" w:hAnsi="FangSong" w:eastAsia="FangSong" w:cs="FangSong"/>
          <w:sz w:val="24"/>
          <w:szCs w:val="24"/>
          <w:spacing w:val="-5"/>
        </w:rPr>
        <w:t>流映射表。具体而言，</w:t>
      </w:r>
      <w:r>
        <w:rPr>
          <w:rFonts w:ascii="FangSong" w:hAnsi="FangSong" w:eastAsia="FangSong" w:cs="FangSong"/>
          <w:sz w:val="24"/>
          <w:szCs w:val="24"/>
          <w:spacing w:val="-5"/>
        </w:rPr>
        <w:t xml:space="preserve"> </w:t>
      </w:r>
      <w:r>
        <w:rPr>
          <w:rFonts w:ascii="FangSong" w:hAnsi="FangSong" w:eastAsia="FangSong" w:cs="FangSong"/>
          <w:sz w:val="24"/>
          <w:szCs w:val="24"/>
          <w:spacing w:val="-5"/>
        </w:rPr>
        <w:t>用于建表的离线标定过程所花费时间主要由两个方面决定：标定策</w:t>
      </w:r>
      <w:r>
        <w:rPr>
          <w:rFonts w:ascii="FangSong" w:hAnsi="FangSong" w:eastAsia="FangSong" w:cs="FangSong"/>
          <w:sz w:val="24"/>
          <w:szCs w:val="24"/>
          <w:spacing w:val="1"/>
        </w:rPr>
        <w:t xml:space="preserve"> </w:t>
      </w:r>
      <w:r>
        <w:rPr>
          <w:rFonts w:ascii="FangSong" w:hAnsi="FangSong" w:eastAsia="FangSong" w:cs="FangSong"/>
          <w:sz w:val="24"/>
          <w:szCs w:val="24"/>
          <w:spacing w:val="-5"/>
        </w:rPr>
        <w:t>略和标定工具。其中，</w:t>
      </w:r>
      <w:r>
        <w:rPr>
          <w:rFonts w:ascii="FangSong" w:hAnsi="FangSong" w:eastAsia="FangSong" w:cs="FangSong"/>
          <w:sz w:val="24"/>
          <w:szCs w:val="24"/>
          <w:spacing w:val="-5"/>
        </w:rPr>
        <w:t xml:space="preserve"> </w:t>
      </w:r>
      <w:r>
        <w:rPr>
          <w:rFonts w:ascii="FangSong" w:hAnsi="FangSong" w:eastAsia="FangSong" w:cs="FangSong"/>
          <w:sz w:val="24"/>
          <w:szCs w:val="24"/>
          <w:spacing w:val="-5"/>
        </w:rPr>
        <w:t>标定策略决定了获取目标最大效率转矩比电流工作点表格所需实验</w:t>
      </w:r>
      <w:r>
        <w:rPr>
          <w:rFonts w:ascii="FangSong" w:hAnsi="FangSong" w:eastAsia="FangSong" w:cs="FangSong"/>
          <w:sz w:val="24"/>
          <w:szCs w:val="24"/>
        </w:rPr>
        <w:t xml:space="preserve"> </w:t>
      </w:r>
      <w:r>
        <w:rPr>
          <w:rFonts w:ascii="FangSong" w:hAnsi="FangSong" w:eastAsia="FangSong" w:cs="FangSong"/>
          <w:sz w:val="24"/>
          <w:szCs w:val="24"/>
          <w:spacing w:val="-2"/>
        </w:rPr>
        <w:t>的运行工况数量；而标定工具则决定了每个运行工况所需花费的实验时间。</w:t>
      </w:r>
    </w:p>
    <w:p>
      <w:pPr>
        <w:spacing w:line="297" w:lineRule="auto"/>
        <w:rPr>
          <w:rFonts w:ascii="Arial"/>
          <w:sz w:val="21"/>
        </w:rPr>
      </w:pPr>
      <w:r/>
    </w:p>
    <w:p>
      <w:pPr>
        <w:ind w:left="964"/>
        <w:spacing w:before="79" w:line="222" w:lineRule="auto"/>
        <w:rPr>
          <w:rFonts w:ascii="FangSong" w:hAnsi="FangSong" w:eastAsia="FangSong" w:cs="FangSong"/>
          <w:sz w:val="24"/>
          <w:szCs w:val="24"/>
        </w:rPr>
      </w:pPr>
      <w:hyperlink w:history="true" r:id="rId76">
        <w:r>
          <w:rPr>
            <w:rFonts w:ascii="Times New Roman" w:hAnsi="Times New Roman" w:eastAsia="Times New Roman" w:cs="Times New Roman"/>
            <w:sz w:val="24"/>
            <w:szCs w:val="24"/>
            <w:spacing w:val="-3"/>
          </w:rPr>
          <w:t>1.3.2.1</w:t>
        </w:r>
      </w:hyperlink>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建表用标定策略</w:t>
      </w:r>
    </w:p>
    <w:p>
      <w:pPr>
        <w:spacing w:line="253" w:lineRule="auto"/>
        <w:rPr>
          <w:rFonts w:ascii="Arial"/>
          <w:sz w:val="21"/>
        </w:rPr>
      </w:pPr>
      <w:r/>
    </w:p>
    <w:p>
      <w:pPr>
        <w:ind w:left="965" w:firstLine="466"/>
        <w:spacing w:before="78" w:line="345" w:lineRule="auto"/>
        <w:rPr>
          <w:rFonts w:ascii="FangSong" w:hAnsi="FangSong" w:eastAsia="FangSong" w:cs="FangSong"/>
          <w:sz w:val="24"/>
          <w:szCs w:val="24"/>
        </w:rPr>
      </w:pPr>
      <w:r>
        <w:rPr>
          <w:rFonts w:ascii="FangSong" w:hAnsi="FangSong" w:eastAsia="FangSong" w:cs="FangSong"/>
          <w:sz w:val="24"/>
          <w:szCs w:val="24"/>
          <w:spacing w:val="-2"/>
        </w:rPr>
        <w:t>建表用标定策略，主要是确定如何通过离线实验的方式获取最大效率转</w:t>
      </w:r>
      <w:r>
        <w:rPr>
          <w:rFonts w:ascii="FangSong" w:hAnsi="FangSong" w:eastAsia="FangSong" w:cs="FangSong"/>
          <w:sz w:val="24"/>
          <w:szCs w:val="24"/>
          <w:spacing w:val="-3"/>
        </w:rPr>
        <w:t>矩比电流工作</w:t>
      </w:r>
      <w:r>
        <w:rPr>
          <w:rFonts w:ascii="FangSong" w:hAnsi="FangSong" w:eastAsia="FangSong" w:cs="FangSong"/>
          <w:sz w:val="24"/>
          <w:szCs w:val="24"/>
        </w:rPr>
        <w:t xml:space="preserve">  </w:t>
      </w:r>
      <w:r>
        <w:rPr>
          <w:rFonts w:ascii="FangSong" w:hAnsi="FangSong" w:eastAsia="FangSong" w:cs="FangSong"/>
          <w:sz w:val="24"/>
          <w:szCs w:val="24"/>
          <w:spacing w:val="-1"/>
        </w:rPr>
        <w:t>点及其对应的表格。常见的建表用标定策略可分为两种：离线计算法</w:t>
      </w:r>
      <w:r>
        <w:rPr>
          <w:rFonts w:ascii="Times New Roman" w:hAnsi="Times New Roman" w:eastAsia="Times New Roman" w:cs="Times New Roman"/>
          <w:sz w:val="15"/>
          <w:szCs w:val="15"/>
          <w:spacing w:val="-1"/>
          <w:position w:val="8"/>
        </w:rPr>
        <w:t>[57] </w:t>
      </w:r>
      <w:r>
        <w:rPr>
          <w:rFonts w:ascii="FangSong" w:hAnsi="FangSong" w:eastAsia="FangSong" w:cs="FangSong"/>
          <w:sz w:val="24"/>
          <w:szCs w:val="24"/>
          <w:spacing w:val="-1"/>
        </w:rPr>
        <w:t>与穷举实验法</w:t>
      </w:r>
      <w:r>
        <w:rPr>
          <w:rFonts w:ascii="Times New Roman" w:hAnsi="Times New Roman" w:eastAsia="Times New Roman" w:cs="Times New Roman"/>
          <w:sz w:val="15"/>
          <w:szCs w:val="15"/>
          <w:spacing w:val="-1"/>
          <w:position w:val="8"/>
        </w:rPr>
        <w:t>[7</w:t>
      </w:r>
      <w:r>
        <w:rPr>
          <w:rFonts w:ascii="Times New Roman" w:hAnsi="Times New Roman" w:eastAsia="Times New Roman" w:cs="Times New Roman"/>
          <w:sz w:val="15"/>
          <w:szCs w:val="15"/>
          <w:spacing w:val="-2"/>
          <w:position w:val="8"/>
        </w:rPr>
        <w:t>4]</w:t>
      </w:r>
      <w:r>
        <w:rPr>
          <w:rFonts w:ascii="FangSong" w:hAnsi="FangSong" w:eastAsia="FangSong" w:cs="FangSong"/>
          <w:sz w:val="24"/>
          <w:szCs w:val="24"/>
          <w:spacing w:val="-2"/>
        </w:rPr>
        <w:t>。</w:t>
      </w:r>
    </w:p>
    <w:p>
      <w:pPr>
        <w:ind w:left="1296"/>
        <w:spacing w:before="40" w:line="222" w:lineRule="auto"/>
        <w:rPr>
          <w:rFonts w:ascii="FangSong" w:hAnsi="FangSong" w:eastAsia="FangSong" w:cs="FangSong"/>
          <w:sz w:val="24"/>
          <w:szCs w:val="24"/>
        </w:rPr>
      </w:pP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1</w:t>
      </w:r>
      <w:r>
        <w:rPr>
          <w:rFonts w:ascii="FangSong" w:hAnsi="FangSong" w:eastAsia="FangSong" w:cs="FangSong"/>
          <w:sz w:val="24"/>
          <w:szCs w:val="24"/>
          <w:spacing w:val="-4"/>
        </w:rPr>
        <w:t>）离线计算法</w:t>
      </w:r>
    </w:p>
    <w:p>
      <w:pPr>
        <w:ind w:left="955" w:right="101" w:firstLine="476"/>
        <w:spacing w:before="179" w:line="341" w:lineRule="auto"/>
        <w:rPr>
          <w:rFonts w:ascii="FangSong" w:hAnsi="FangSong" w:eastAsia="FangSong" w:cs="FangSong"/>
          <w:sz w:val="24"/>
          <w:szCs w:val="24"/>
        </w:rPr>
      </w:pPr>
      <w:r>
        <w:rPr>
          <w:rFonts w:ascii="FangSong" w:hAnsi="FangSong" w:eastAsia="FangSong" w:cs="FangSong"/>
          <w:sz w:val="24"/>
          <w:szCs w:val="24"/>
          <w:spacing w:val="4"/>
        </w:rPr>
        <w:t>现有的离线计算法仍主要基于并联等效铁损电阻模型展开。该方法依赖于离线标定</w:t>
      </w:r>
      <w:r>
        <w:rPr>
          <w:rFonts w:ascii="FangSong" w:hAnsi="FangSong" w:eastAsia="FangSong" w:cs="FangSong"/>
          <w:sz w:val="24"/>
          <w:szCs w:val="24"/>
          <w:spacing w:val="17"/>
        </w:rPr>
        <w:t xml:space="preserve"> </w:t>
      </w:r>
      <w:r>
        <w:rPr>
          <w:rFonts w:ascii="FangSong" w:hAnsi="FangSong" w:eastAsia="FangSong" w:cs="FangSong"/>
          <w:sz w:val="24"/>
          <w:szCs w:val="24"/>
        </w:rPr>
        <w:t>获取的全运行工况范围内的等效电路模型参数，通过求解核心方</w:t>
      </w:r>
      <w:r>
        <w:rPr>
          <w:rFonts w:ascii="FangSong" w:hAnsi="FangSong" w:eastAsia="FangSong" w:cs="FangSong"/>
          <w:sz w:val="24"/>
          <w:szCs w:val="24"/>
          <w:spacing w:val="-1"/>
        </w:rPr>
        <w:t>程</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(1.23)</w:t>
      </w:r>
      <w:r>
        <w:rPr>
          <w:rFonts w:ascii="FangSong" w:hAnsi="FangSong" w:eastAsia="FangSong" w:cs="FangSong"/>
          <w:sz w:val="24"/>
          <w:szCs w:val="24"/>
          <w:spacing w:val="-1"/>
        </w:rPr>
        <w:t>，从而获得相同</w:t>
      </w:r>
      <w:r>
        <w:rPr>
          <w:rFonts w:ascii="FangSong" w:hAnsi="FangSong" w:eastAsia="FangSong" w:cs="FangSong"/>
          <w:sz w:val="24"/>
          <w:szCs w:val="24"/>
        </w:rPr>
        <w:t xml:space="preserve"> </w:t>
      </w:r>
      <w:r>
        <w:rPr>
          <w:rFonts w:ascii="FangSong" w:hAnsi="FangSong" w:eastAsia="FangSong" w:cs="FangSong"/>
          <w:sz w:val="24"/>
          <w:szCs w:val="24"/>
        </w:rPr>
        <w:t>转矩</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em  </w:t>
      </w:r>
      <w:r>
        <w:rPr>
          <w:rFonts w:ascii="FangSong" w:hAnsi="FangSong" w:eastAsia="FangSong" w:cs="FangSong"/>
          <w:sz w:val="24"/>
          <w:szCs w:val="24"/>
        </w:rPr>
        <w:t>下电机输入功率</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in  </w:t>
      </w:r>
      <w:r>
        <w:rPr>
          <w:rFonts w:ascii="FangSong" w:hAnsi="FangSong" w:eastAsia="FangSong" w:cs="FangSong"/>
          <w:sz w:val="24"/>
          <w:szCs w:val="24"/>
        </w:rPr>
        <w:t>最小的电流，即为相应的最大</w:t>
      </w:r>
      <w:r>
        <w:rPr>
          <w:rFonts w:ascii="FangSong" w:hAnsi="FangSong" w:eastAsia="FangSong" w:cs="FangSong"/>
          <w:sz w:val="24"/>
          <w:szCs w:val="24"/>
          <w:spacing w:val="-1"/>
        </w:rPr>
        <w:t>效率转矩比电流工作点。</w:t>
      </w:r>
    </w:p>
    <w:p>
      <w:pPr>
        <w:spacing w:line="185" w:lineRule="exact"/>
        <w:rPr/>
      </w:pPr>
      <w:r/>
    </w:p>
    <w:p>
      <w:pPr>
        <w:spacing w:line="185" w:lineRule="exact"/>
        <w:sectPr>
          <w:headerReference w:type="default" r:id="rId74"/>
          <w:pgSz w:w="11906" w:h="16838"/>
          <w:pgMar w:top="1854" w:right="1145" w:bottom="0" w:left="424" w:header="1590" w:footer="0" w:gutter="0"/>
          <w:cols w:equalWidth="0" w:num="1">
            <w:col w:w="10336" w:space="0"/>
          </w:cols>
        </w:sectPr>
        <w:rPr/>
      </w:pPr>
    </w:p>
    <w:p>
      <w:pPr>
        <w:ind w:left="4182"/>
        <w:spacing w:before="54" w:line="270"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min</w:t>
      </w:r>
      <w:r>
        <w:rPr>
          <w:rFonts w:ascii="Times New Roman" w:hAnsi="Times New Roman" w:eastAsia="Times New Roman" w:cs="Times New Roman"/>
          <w:sz w:val="24"/>
          <w:szCs w:val="24"/>
          <w:spacing w:val="-12"/>
          <w:position w:val="1"/>
        </w:rPr>
        <w:t xml:space="preserve"> </w:t>
      </w:r>
      <w:r>
        <w:rPr>
          <w:rFonts w:ascii="Times New Roman" w:hAnsi="Times New Roman" w:eastAsia="Times New Roman" w:cs="Times New Roman"/>
          <w:sz w:val="24"/>
          <w:szCs w:val="24"/>
          <w:position w:val="1"/>
        </w:rPr>
        <w:t>p</w:t>
      </w:r>
      <w:r>
        <w:rPr>
          <w:rFonts w:ascii="Times New Roman" w:hAnsi="Times New Roman" w:eastAsia="Times New Roman" w:cs="Times New Roman"/>
          <w:sz w:val="15"/>
          <w:szCs w:val="15"/>
          <w:position w:val="-2"/>
        </w:rPr>
        <w:t>in</w:t>
      </w:r>
      <w:r>
        <w:rPr>
          <w:rFonts w:ascii="Times New Roman" w:hAnsi="Times New Roman" w:eastAsia="Times New Roman" w:cs="Times New Roman"/>
          <w:sz w:val="15"/>
          <w:szCs w:val="15"/>
          <w:spacing w:val="14"/>
          <w:position w:val="-2"/>
        </w:rPr>
        <w:t xml:space="preserve">  </w:t>
      </w:r>
      <w:r>
        <w:rPr>
          <w:rFonts w:ascii="Times New Roman" w:hAnsi="Times New Roman" w:eastAsia="Times New Roman" w:cs="Times New Roman"/>
          <w:sz w:val="24"/>
          <w:szCs w:val="24"/>
          <w:spacing w:val="14"/>
          <w:position w:val="1"/>
        </w:rPr>
        <w:t>=</w:t>
      </w:r>
      <w:r>
        <w:rPr>
          <w:rFonts w:ascii="Times New Roman" w:hAnsi="Times New Roman" w:eastAsia="Times New Roman" w:cs="Times New Roman"/>
          <w:sz w:val="24"/>
          <w:szCs w:val="24"/>
          <w:spacing w:val="28"/>
          <w:position w:val="1"/>
        </w:rPr>
        <w:t xml:space="preserve"> </w:t>
      </w:r>
      <w:r>
        <w:rPr>
          <w:rFonts w:ascii="Times New Roman" w:hAnsi="Times New Roman" w:eastAsia="Times New Roman" w:cs="Times New Roman"/>
          <w:sz w:val="24"/>
          <w:szCs w:val="24"/>
          <w:spacing w:val="14"/>
          <w:position w:val="1"/>
        </w:rPr>
        <w:t>1.5 </w:t>
      </w:r>
      <w:r>
        <w:rPr>
          <w:rFonts w:ascii="Times New Roman" w:hAnsi="Times New Roman" w:eastAsia="Times New Roman" w:cs="Times New Roman"/>
          <w:sz w:val="24"/>
          <w:szCs w:val="24"/>
          <w:spacing w:val="14"/>
          <w:position w:val="18"/>
        </w:rPr>
        <w:t>(</w:t>
      </w:r>
      <w:r>
        <w:rPr>
          <w:rFonts w:ascii="Times New Roman" w:hAnsi="Times New Roman" w:eastAsia="Times New Roman" w:cs="Times New Roman"/>
          <w:sz w:val="24"/>
          <w:szCs w:val="24"/>
          <w:position w:val="1"/>
        </w:rPr>
        <w:t>u</w:t>
      </w:r>
      <w:r>
        <w:rPr>
          <w:rFonts w:ascii="Times New Roman" w:hAnsi="Times New Roman" w:eastAsia="Times New Roman" w:cs="Times New Roman"/>
          <w:sz w:val="15"/>
          <w:szCs w:val="15"/>
          <w:position w:val="-2"/>
        </w:rPr>
        <w:t>d</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14"/>
          <w:position w:val="-2"/>
        </w:rPr>
        <w:t xml:space="preserve">  </w:t>
      </w:r>
      <w:r>
        <w:rPr>
          <w:rFonts w:ascii="Times New Roman" w:hAnsi="Times New Roman" w:eastAsia="Times New Roman" w:cs="Times New Roman"/>
          <w:sz w:val="24"/>
          <w:szCs w:val="24"/>
          <w:spacing w:val="14"/>
          <w:position w:val="1"/>
        </w:rPr>
        <w:t>+ </w:t>
      </w:r>
      <w:r>
        <w:rPr>
          <w:rFonts w:ascii="Times New Roman" w:hAnsi="Times New Roman" w:eastAsia="Times New Roman" w:cs="Times New Roman"/>
          <w:sz w:val="24"/>
          <w:szCs w:val="24"/>
          <w:position w:val="1"/>
        </w:rPr>
        <w:t>u</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16"/>
          <w:position w:val="-2"/>
        </w:rPr>
        <w:t xml:space="preserve">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12"/>
          <w:position w:val="-2"/>
        </w:rPr>
        <w:t xml:space="preserve"> </w:t>
      </w:r>
      <w:r>
        <w:rPr>
          <w:rFonts w:ascii="Times New Roman" w:hAnsi="Times New Roman" w:eastAsia="Times New Roman" w:cs="Times New Roman"/>
          <w:sz w:val="24"/>
          <w:szCs w:val="24"/>
          <w:spacing w:val="14"/>
          <w:position w:val="18"/>
        </w:rPr>
        <w:t>) </w:t>
      </w:r>
      <w:r>
        <w:rPr>
          <w:rFonts w:ascii="Times New Roman" w:hAnsi="Times New Roman" w:eastAsia="Times New Roman" w:cs="Times New Roman"/>
          <w:sz w:val="24"/>
          <w:szCs w:val="24"/>
          <w:spacing w:val="14"/>
          <w:position w:val="1"/>
        </w:rPr>
        <w:t>,</w:t>
      </w:r>
    </w:p>
    <w:p>
      <w:pPr>
        <w:ind w:left="3895"/>
        <w:spacing w:before="198" w:line="270"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2"/>
        </w:rPr>
        <w:t>S.t.</w:t>
      </w:r>
      <w:r>
        <w:rPr>
          <w:rFonts w:ascii="Times New Roman" w:hAnsi="Times New Roman" w:eastAsia="Times New Roman" w:cs="Times New Roman"/>
          <w:sz w:val="24"/>
          <w:szCs w:val="24"/>
          <w:position w:val="2"/>
        </w:rPr>
        <w:t>T</w:t>
      </w:r>
      <w:r>
        <w:rPr>
          <w:rFonts w:ascii="Times New Roman" w:hAnsi="Times New Roman" w:eastAsia="Times New Roman" w:cs="Times New Roman"/>
          <w:sz w:val="15"/>
          <w:szCs w:val="15"/>
          <w:position w:val="-2"/>
        </w:rPr>
        <w:t>ref</w:t>
      </w:r>
      <w:r>
        <w:rPr>
          <w:rFonts w:ascii="Times New Roman" w:hAnsi="Times New Roman" w:eastAsia="Times New Roman" w:cs="Times New Roman"/>
          <w:sz w:val="15"/>
          <w:szCs w:val="15"/>
          <w:spacing w:val="5"/>
          <w:position w:val="-2"/>
        </w:rPr>
        <w:t xml:space="preserve">  </w:t>
      </w:r>
      <w:r>
        <w:rPr>
          <w:rFonts w:ascii="Times New Roman" w:hAnsi="Times New Roman" w:eastAsia="Times New Roman" w:cs="Times New Roman"/>
          <w:sz w:val="24"/>
          <w:szCs w:val="24"/>
          <w:spacing w:val="5"/>
          <w:position w:val="2"/>
        </w:rPr>
        <w:t>= </w:t>
      </w:r>
      <w:r>
        <w:rPr>
          <w:rFonts w:ascii="Times New Roman" w:hAnsi="Times New Roman" w:eastAsia="Times New Roman" w:cs="Times New Roman"/>
          <w:sz w:val="24"/>
          <w:szCs w:val="24"/>
          <w:position w:val="2"/>
        </w:rPr>
        <w:t>T</w:t>
      </w:r>
      <w:r>
        <w:rPr>
          <w:rFonts w:ascii="Times New Roman" w:hAnsi="Times New Roman" w:eastAsia="Times New Roman" w:cs="Times New Roman"/>
          <w:sz w:val="15"/>
          <w:szCs w:val="15"/>
          <w:position w:val="-2"/>
        </w:rPr>
        <w:t>em</w:t>
      </w:r>
      <w:r>
        <w:rPr>
          <w:rFonts w:ascii="Times New Roman" w:hAnsi="Times New Roman" w:eastAsia="Times New Roman" w:cs="Times New Roman"/>
          <w:sz w:val="15"/>
          <w:szCs w:val="15"/>
          <w:spacing w:val="12"/>
          <w:w w:val="101"/>
          <w:position w:val="-2"/>
        </w:rPr>
        <w:t xml:space="preserve">  </w:t>
      </w:r>
      <w:r>
        <w:rPr>
          <w:rFonts w:ascii="Times New Roman" w:hAnsi="Times New Roman" w:eastAsia="Times New Roman" w:cs="Times New Roman"/>
          <w:sz w:val="24"/>
          <w:szCs w:val="24"/>
          <w:spacing w:val="5"/>
          <w:position w:val="2"/>
        </w:rPr>
        <w:t>=</w:t>
      </w:r>
      <w:r>
        <w:rPr>
          <w:rFonts w:ascii="Times New Roman" w:hAnsi="Times New Roman" w:eastAsia="Times New Roman" w:cs="Times New Roman"/>
          <w:sz w:val="24"/>
          <w:szCs w:val="24"/>
          <w:spacing w:val="29"/>
          <w:position w:val="2"/>
        </w:rPr>
        <w:t xml:space="preserve"> </w:t>
      </w:r>
      <w:r>
        <w:rPr>
          <w:rFonts w:ascii="Times New Roman" w:hAnsi="Times New Roman" w:eastAsia="Times New Roman" w:cs="Times New Roman"/>
          <w:sz w:val="24"/>
          <w:szCs w:val="24"/>
          <w:spacing w:val="5"/>
          <w:position w:val="2"/>
        </w:rPr>
        <w:t>1.5p</w:t>
      </w:r>
      <w:r>
        <w:rPr>
          <w:rFonts w:ascii="Times New Roman" w:hAnsi="Times New Roman" w:eastAsia="Times New Roman" w:cs="Times New Roman"/>
          <w:sz w:val="24"/>
          <w:szCs w:val="24"/>
          <w:spacing w:val="17"/>
          <w:position w:val="2"/>
        </w:rPr>
        <w:t xml:space="preserve"> </w:t>
      </w:r>
      <w:r>
        <w:rPr>
          <w:rFonts w:ascii="Times New Roman" w:hAnsi="Times New Roman" w:eastAsia="Times New Roman" w:cs="Times New Roman"/>
          <w:sz w:val="24"/>
          <w:szCs w:val="24"/>
          <w:spacing w:val="5"/>
          <w:position w:val="11"/>
        </w:rPr>
        <w:t>(ψ</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19"/>
          <w:position w:val="-2"/>
        </w:rPr>
        <w:t xml:space="preserve">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3"/>
          <w:position w:val="-2"/>
        </w:rPr>
        <w:t xml:space="preserve">  </w:t>
      </w:r>
      <w:r>
        <w:rPr>
          <w:rFonts w:ascii="Times New Roman" w:hAnsi="Times New Roman" w:eastAsia="Times New Roman" w:cs="Times New Roman"/>
          <w:sz w:val="24"/>
          <w:szCs w:val="24"/>
          <w:spacing w:val="5"/>
          <w:position w:val="2"/>
        </w:rPr>
        <w:t>− ψ</w:t>
      </w:r>
      <w:r>
        <w:rPr>
          <w:rFonts w:ascii="Times New Roman" w:hAnsi="Times New Roman" w:eastAsia="Times New Roman" w:cs="Times New Roman"/>
          <w:sz w:val="15"/>
          <w:szCs w:val="15"/>
          <w:position w:val="-2"/>
        </w:rPr>
        <w:t>q</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15"/>
          <w:position w:val="-2"/>
        </w:rPr>
        <w:t xml:space="preserve"> </w:t>
      </w:r>
      <w:r>
        <w:rPr>
          <w:rFonts w:ascii="Times New Roman" w:hAnsi="Times New Roman" w:eastAsia="Times New Roman" w:cs="Times New Roman"/>
          <w:sz w:val="24"/>
          <w:szCs w:val="24"/>
          <w:spacing w:val="5"/>
          <w:position w:val="19"/>
        </w:rPr>
        <w:t>)</w:t>
      </w:r>
    </w:p>
    <w:p>
      <w:pPr>
        <w:spacing w:line="14" w:lineRule="auto"/>
        <w:rPr>
          <w:rFonts w:ascii="Arial"/>
          <w:sz w:val="2"/>
        </w:rPr>
      </w:pPr>
      <w:r>
        <w:rPr>
          <w:rFonts w:ascii="Arial" w:hAnsi="Arial" w:eastAsia="Arial" w:cs="Arial"/>
          <w:sz w:val="2"/>
          <w:szCs w:val="2"/>
        </w:rPr>
        <w:br w:type="column"/>
      </w:r>
    </w:p>
    <w:p>
      <w:pPr>
        <w:ind w:left="48"/>
        <w:spacing w:before="28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(1.23)</w:t>
      </w:r>
    </w:p>
    <w:p>
      <w:pPr>
        <w:spacing w:line="192" w:lineRule="auto"/>
        <w:sectPr>
          <w:type w:val="continuous"/>
          <w:pgSz w:w="11906" w:h="16838"/>
          <w:pgMar w:top="1854" w:right="1145" w:bottom="0" w:left="424" w:header="1590" w:footer="0" w:gutter="0"/>
          <w:cols w:equalWidth="0" w:num="2">
            <w:col w:w="9516" w:space="100"/>
            <w:col w:w="720" w:space="0"/>
          </w:cols>
        </w:sectPr>
        <w:rPr>
          <w:rFonts w:ascii="Times New Roman" w:hAnsi="Times New Roman" w:eastAsia="Times New Roman" w:cs="Times New Roman"/>
          <w:sz w:val="24"/>
          <w:szCs w:val="24"/>
        </w:rPr>
      </w:pPr>
    </w:p>
    <w:p>
      <w:pPr>
        <w:spacing w:line="455" w:lineRule="auto"/>
        <w:rPr>
          <w:rFonts w:ascii="Arial"/>
          <w:sz w:val="21"/>
        </w:rPr>
      </w:pPr>
      <w:r/>
    </w:p>
    <w:p>
      <w:pPr>
        <w:ind w:left="549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type w:val="continuous"/>
          <w:pgSz w:w="11906" w:h="16838"/>
          <w:pgMar w:top="1854" w:right="1145" w:bottom="0" w:left="424" w:header="1590" w:footer="0" w:gutter="0"/>
          <w:cols w:equalWidth="0" w:num="1">
            <w:col w:w="10336" w:space="0"/>
          </w:cols>
        </w:sectPr>
        <w:rPr>
          <w:rFonts w:ascii="Arial" w:hAnsi="Arial" w:eastAsia="Arial" w:cs="Arial"/>
          <w:sz w:val="23"/>
          <w:szCs w:val="23"/>
        </w:rPr>
      </w:pPr>
    </w:p>
    <w:p>
      <w:pPr>
        <w:spacing w:line="267" w:lineRule="auto"/>
        <w:rPr>
          <w:rFonts w:ascii="Arial"/>
          <w:sz w:val="21"/>
        </w:rPr>
      </w:pPr>
      <w:r/>
    </w:p>
    <w:p>
      <w:pPr>
        <w:ind w:left="953" w:firstLine="486"/>
        <w:spacing w:before="78" w:line="349" w:lineRule="auto"/>
        <w:jc w:val="both"/>
        <w:rPr>
          <w:rFonts w:ascii="FangSong" w:hAnsi="FangSong" w:eastAsia="FangSong" w:cs="FangSong"/>
          <w:sz w:val="24"/>
          <w:szCs w:val="24"/>
        </w:rPr>
      </w:pPr>
      <w:bookmarkStart w:name="bookmark171" w:id="203"/>
      <w:bookmarkEnd w:id="203"/>
      <w:r>
        <w:rPr>
          <w:rFonts w:ascii="FangSong" w:hAnsi="FangSong" w:eastAsia="FangSong" w:cs="FangSong"/>
          <w:sz w:val="24"/>
          <w:szCs w:val="24"/>
          <w:spacing w:val="4"/>
        </w:rPr>
        <w:t>然而，离线计算法仍受到传统并联等效铁损电阻模型本身欠秩问题的影响，无法唯</w:t>
      </w:r>
      <w:r>
        <w:rPr>
          <w:rFonts w:ascii="FangSong" w:hAnsi="FangSong" w:eastAsia="FangSong" w:cs="FangSong"/>
          <w:sz w:val="24"/>
          <w:szCs w:val="24"/>
          <w:spacing w:val="9"/>
        </w:rPr>
        <w:t xml:space="preserve"> </w:t>
      </w:r>
      <w:r>
        <w:rPr>
          <w:rFonts w:ascii="FangSong" w:hAnsi="FangSong" w:eastAsia="FangSong" w:cs="FangSong"/>
          <w:sz w:val="24"/>
          <w:szCs w:val="24"/>
          <w:spacing w:val="-6"/>
        </w:rPr>
        <w:t>一、精确地获取不同运行工况下与电机转矩</w:t>
      </w:r>
      <w:r>
        <w:rPr>
          <w:rFonts w:ascii="FangSong" w:hAnsi="FangSong" w:eastAsia="FangSong" w:cs="FangSong"/>
          <w:sz w:val="24"/>
          <w:szCs w:val="24"/>
          <w:spacing w:val="-7"/>
        </w:rPr>
        <w:t>、损耗相关的模型参数。因此，</w:t>
      </w:r>
      <w:r>
        <w:rPr>
          <w:rFonts w:ascii="FangSong" w:hAnsi="FangSong" w:eastAsia="FangSong" w:cs="FangSong"/>
          <w:sz w:val="24"/>
          <w:szCs w:val="24"/>
          <w:spacing w:val="53"/>
        </w:rPr>
        <w:t xml:space="preserve"> </w:t>
      </w:r>
      <w:r>
        <w:rPr>
          <w:rFonts w:ascii="FangSong" w:hAnsi="FangSong" w:eastAsia="FangSong" w:cs="FangSong"/>
          <w:sz w:val="24"/>
          <w:szCs w:val="24"/>
          <w:spacing w:val="-7"/>
        </w:rPr>
        <w:t>通过离线计算</w:t>
      </w:r>
      <w:r>
        <w:rPr>
          <w:rFonts w:ascii="FangSong" w:hAnsi="FangSong" w:eastAsia="FangSong" w:cs="FangSong"/>
          <w:sz w:val="24"/>
          <w:szCs w:val="24"/>
        </w:rPr>
        <w:t xml:space="preserve"> </w:t>
      </w:r>
      <w:r>
        <w:rPr>
          <w:rFonts w:ascii="FangSong" w:hAnsi="FangSong" w:eastAsia="FangSong" w:cs="FangSong"/>
          <w:sz w:val="24"/>
          <w:szCs w:val="24"/>
          <w:spacing w:val="-3"/>
        </w:rPr>
        <w:t>得到的电流工作点的效率优化性能也会受到限制。</w:t>
      </w:r>
    </w:p>
    <w:p>
      <w:pPr>
        <w:ind w:left="951" w:firstLine="482"/>
        <w:spacing w:before="39" w:line="353" w:lineRule="auto"/>
        <w:jc w:val="both"/>
        <w:rPr>
          <w:rFonts w:ascii="FangSong" w:hAnsi="FangSong" w:eastAsia="FangSong" w:cs="FangSong"/>
          <w:sz w:val="24"/>
          <w:szCs w:val="24"/>
        </w:rPr>
      </w:pPr>
      <w:r>
        <w:rPr>
          <w:rFonts w:ascii="FangSong" w:hAnsi="FangSong" w:eastAsia="FangSong" w:cs="FangSong"/>
          <w:sz w:val="24"/>
          <w:szCs w:val="24"/>
          <w:spacing w:val="-2"/>
        </w:rPr>
        <w:t>此外，为了求解全运行工况范围内的最大效率转矩比电流工作点，离</w:t>
      </w:r>
      <w:r>
        <w:rPr>
          <w:rFonts w:ascii="FangSong" w:hAnsi="FangSong" w:eastAsia="FangSong" w:cs="FangSong"/>
          <w:sz w:val="24"/>
          <w:szCs w:val="24"/>
          <w:spacing w:val="-3"/>
        </w:rPr>
        <w:t>线计算法通常需</w:t>
      </w:r>
      <w:r>
        <w:rPr>
          <w:rFonts w:ascii="FangSong" w:hAnsi="FangSong" w:eastAsia="FangSong" w:cs="FangSong"/>
          <w:sz w:val="24"/>
          <w:szCs w:val="24"/>
        </w:rPr>
        <w:t xml:space="preserve"> </w:t>
      </w:r>
      <w:r>
        <w:rPr>
          <w:rFonts w:ascii="FangSong" w:hAnsi="FangSong" w:eastAsia="FangSong" w:cs="FangSong"/>
          <w:sz w:val="24"/>
          <w:szCs w:val="24"/>
        </w:rPr>
        <w:t>要对所有可能运行到的工况进行实验，以获取相应</w:t>
      </w:r>
      <w:r>
        <w:rPr>
          <w:rFonts w:ascii="FangSong" w:hAnsi="FangSong" w:eastAsia="FangSong" w:cs="FangSong"/>
          <w:sz w:val="24"/>
          <w:szCs w:val="24"/>
          <w:spacing w:val="-1"/>
        </w:rPr>
        <w:t>的等效模型参数，如图</w:t>
      </w:r>
      <w:r>
        <w:rPr>
          <w:rFonts w:ascii="Times New Roman" w:hAnsi="Times New Roman" w:eastAsia="Times New Roman" w:cs="Times New Roman"/>
          <w:sz w:val="24"/>
          <w:szCs w:val="24"/>
          <w:spacing w:val="-1"/>
        </w:rPr>
        <w:t>1.16</w:t>
      </w:r>
      <w:r>
        <w:rPr>
          <w:rFonts w:ascii="FangSong" w:hAnsi="FangSong" w:eastAsia="FangSong" w:cs="FangSong"/>
          <w:sz w:val="24"/>
          <w:szCs w:val="24"/>
          <w:spacing w:val="-1"/>
        </w:rPr>
        <w:t>所示。面对</w:t>
      </w:r>
      <w:r>
        <w:rPr>
          <w:rFonts w:ascii="FangSong" w:hAnsi="FangSong" w:eastAsia="FangSong" w:cs="FangSong"/>
          <w:sz w:val="24"/>
          <w:szCs w:val="24"/>
        </w:rPr>
        <w:t xml:space="preserve"> </w:t>
      </w:r>
      <w:r>
        <w:rPr>
          <w:rFonts w:ascii="FangSong" w:hAnsi="FangSong" w:eastAsia="FangSong" w:cs="FangSong"/>
          <w:sz w:val="24"/>
          <w:szCs w:val="24"/>
          <w:spacing w:val="4"/>
        </w:rPr>
        <w:t>绿色交通运输装备领域的宽运行工况范围时，这种全采样集的运行工况将包含大量的实</w:t>
      </w:r>
      <w:r>
        <w:rPr>
          <w:rFonts w:ascii="FangSong" w:hAnsi="FangSong" w:eastAsia="FangSong" w:cs="FangSong"/>
          <w:sz w:val="24"/>
          <w:szCs w:val="24"/>
          <w:spacing w:val="9"/>
        </w:rPr>
        <w:t xml:space="preserve"> </w:t>
      </w:r>
      <w:r>
        <w:rPr>
          <w:rFonts w:ascii="FangSong" w:hAnsi="FangSong" w:eastAsia="FangSong" w:cs="FangSong"/>
          <w:sz w:val="24"/>
          <w:szCs w:val="24"/>
          <w:spacing w:val="-3"/>
        </w:rPr>
        <w:t>验点，需要投入巨大的实验成本。</w:t>
      </w:r>
    </w:p>
    <w:p>
      <w:pPr>
        <w:ind w:firstLine="2855"/>
        <w:spacing w:before="28" w:line="2352" w:lineRule="exact"/>
        <w:rPr/>
      </w:pPr>
      <w:r>
        <w:rPr>
          <w:position w:val="-47"/>
        </w:rPr>
        <w:drawing>
          <wp:inline distT="0" distB="0" distL="0" distR="0">
            <wp:extent cx="3467091" cy="1493516"/>
            <wp:effectExtent l="0" t="0" r="0" b="0"/>
            <wp:docPr id="78" name="IM 78"/>
            <wp:cNvGraphicFramePr/>
            <a:graphic>
              <a:graphicData uri="http://schemas.openxmlformats.org/drawingml/2006/picture">
                <pic:pic>
                  <pic:nvPicPr>
                    <pic:cNvPr id="78" name="IM 78"/>
                    <pic:cNvPicPr/>
                  </pic:nvPicPr>
                  <pic:blipFill>
                    <a:blip r:embed="rId78"/>
                    <a:stretch>
                      <a:fillRect/>
                    </a:stretch>
                  </pic:blipFill>
                  <pic:spPr>
                    <a:xfrm rot="0">
                      <a:off x="0" y="0"/>
                      <a:ext cx="3467091" cy="1493516"/>
                    </a:xfrm>
                    <a:prstGeom prst="rect">
                      <a:avLst/>
                    </a:prstGeom>
                  </pic:spPr>
                </pic:pic>
              </a:graphicData>
            </a:graphic>
          </wp:inline>
        </w:drawing>
      </w:r>
    </w:p>
    <w:p>
      <w:pPr>
        <w:ind w:left="4044"/>
        <w:spacing w:before="166" w:line="219" w:lineRule="auto"/>
        <w:outlineLvl w:val="0"/>
        <w:rPr>
          <w:rFonts w:ascii="FangSong" w:hAnsi="FangSong" w:eastAsia="FangSong" w:cs="FangSong"/>
          <w:sz w:val="21"/>
          <w:szCs w:val="21"/>
        </w:rPr>
      </w:pPr>
      <w:bookmarkStart w:name="bookmark77" w:id="204"/>
      <w:bookmarkEnd w:id="204"/>
      <w:r>
        <w:rPr>
          <w:rFonts w:ascii="FangSong" w:hAnsi="FangSong" w:eastAsia="FangSong" w:cs="FangSong"/>
          <w:sz w:val="21"/>
          <w:szCs w:val="21"/>
          <w:b/>
          <w:bCs/>
          <w:spacing w:val="-4"/>
        </w:rPr>
        <w:t>图</w:t>
      </w:r>
      <w:r>
        <w:rPr>
          <w:rFonts w:ascii="FangSong" w:hAnsi="FangSong" w:eastAsia="FangSong" w:cs="FangSong"/>
          <w:sz w:val="21"/>
          <w:szCs w:val="21"/>
          <w:spacing w:val="-33"/>
        </w:rPr>
        <w:t xml:space="preserve"> </w:t>
      </w:r>
      <w:r>
        <w:rPr>
          <w:rFonts w:ascii="Times New Roman" w:hAnsi="Times New Roman" w:eastAsia="Times New Roman" w:cs="Times New Roman"/>
          <w:sz w:val="21"/>
          <w:szCs w:val="21"/>
          <w:b/>
          <w:bCs/>
          <w:spacing w:val="-4"/>
        </w:rPr>
        <w:t>1.16    </w:t>
      </w:r>
      <w:r>
        <w:rPr>
          <w:rFonts w:ascii="FangSong" w:hAnsi="FangSong" w:eastAsia="FangSong" w:cs="FangSong"/>
          <w:sz w:val="21"/>
          <w:szCs w:val="21"/>
          <w:b/>
          <w:bCs/>
          <w:spacing w:val="-4"/>
        </w:rPr>
        <w:t>全采样集运行工况示意图</w:t>
      </w:r>
    </w:p>
    <w:p>
      <w:pPr>
        <w:ind w:left="1296"/>
        <w:spacing w:before="297" w:line="222" w:lineRule="auto"/>
        <w:rPr>
          <w:rFonts w:ascii="FangSong" w:hAnsi="FangSong" w:eastAsia="FangSong" w:cs="FangSong"/>
          <w:sz w:val="24"/>
          <w:szCs w:val="24"/>
        </w:rPr>
      </w:pP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2</w:t>
      </w:r>
      <w:r>
        <w:rPr>
          <w:rFonts w:ascii="FangSong" w:hAnsi="FangSong" w:eastAsia="FangSong" w:cs="FangSong"/>
          <w:sz w:val="24"/>
          <w:szCs w:val="24"/>
          <w:spacing w:val="-4"/>
        </w:rPr>
        <w:t>）穷举实验法</w:t>
      </w:r>
    </w:p>
    <w:p>
      <w:pPr>
        <w:ind w:left="953" w:firstLine="483"/>
        <w:spacing w:before="177" w:line="352" w:lineRule="auto"/>
        <w:rPr>
          <w:rFonts w:ascii="FangSong" w:hAnsi="FangSong" w:eastAsia="FangSong" w:cs="FangSong"/>
          <w:sz w:val="24"/>
          <w:szCs w:val="24"/>
        </w:rPr>
      </w:pPr>
      <w:r>
        <w:rPr>
          <w:rFonts w:ascii="FangSong" w:hAnsi="FangSong" w:eastAsia="FangSong" w:cs="FangSong"/>
          <w:sz w:val="24"/>
          <w:szCs w:val="24"/>
          <w:spacing w:val="-2"/>
        </w:rPr>
        <w:t>而对于穷举实验法而言，其通过穷举具有相同输出转矩的不同</w:t>
      </w:r>
      <w:r>
        <w:rPr>
          <w:rFonts w:ascii="FangSong" w:hAnsi="FangSong" w:eastAsia="FangSong" w:cs="FangSong"/>
          <w:sz w:val="24"/>
          <w:szCs w:val="24"/>
          <w:spacing w:val="-3"/>
        </w:rPr>
        <w:t>电流矢量的损耗值，从</w:t>
      </w:r>
      <w:r>
        <w:rPr>
          <w:rFonts w:ascii="FangSong" w:hAnsi="FangSong" w:eastAsia="FangSong" w:cs="FangSong"/>
          <w:sz w:val="24"/>
          <w:szCs w:val="24"/>
        </w:rPr>
        <w:t xml:space="preserve"> </w:t>
      </w:r>
      <w:r>
        <w:rPr>
          <w:rFonts w:ascii="FangSong" w:hAnsi="FangSong" w:eastAsia="FangSong" w:cs="FangSong"/>
          <w:sz w:val="24"/>
          <w:szCs w:val="24"/>
        </w:rPr>
        <w:t>中筛选出最低损耗的电流矢量即为相应的最优效</w:t>
      </w:r>
      <w:r>
        <w:rPr>
          <w:rFonts w:ascii="FangSong" w:hAnsi="FangSong" w:eastAsia="FangSong" w:cs="FangSong"/>
          <w:sz w:val="24"/>
          <w:szCs w:val="24"/>
          <w:spacing w:val="-1"/>
        </w:rPr>
        <w:t>率点，如图</w:t>
      </w:r>
      <w:r>
        <w:rPr>
          <w:rFonts w:ascii="Times New Roman" w:hAnsi="Times New Roman" w:eastAsia="Times New Roman" w:cs="Times New Roman"/>
          <w:sz w:val="24"/>
          <w:szCs w:val="24"/>
          <w:spacing w:val="-1"/>
        </w:rPr>
        <w:t>1.17</w:t>
      </w:r>
      <w:r>
        <w:rPr>
          <w:rFonts w:ascii="FangSong" w:hAnsi="FangSong" w:eastAsia="FangSong" w:cs="FangSong"/>
          <w:sz w:val="24"/>
          <w:szCs w:val="24"/>
          <w:spacing w:val="-1"/>
        </w:rPr>
        <w:t>所示。该方法可以实际获</w:t>
      </w:r>
      <w:r>
        <w:rPr>
          <w:rFonts w:ascii="FangSong" w:hAnsi="FangSong" w:eastAsia="FangSong" w:cs="FangSong"/>
          <w:sz w:val="24"/>
          <w:szCs w:val="24"/>
        </w:rPr>
        <w:t xml:space="preserve"> </w:t>
      </w:r>
      <w:r>
        <w:rPr>
          <w:rFonts w:ascii="FangSong" w:hAnsi="FangSong" w:eastAsia="FangSong" w:cs="FangSong"/>
          <w:sz w:val="24"/>
          <w:szCs w:val="24"/>
          <w:spacing w:val="-6"/>
        </w:rPr>
        <w:t>取不同转矩、转速下的最优效率工作点，</w:t>
      </w:r>
      <w:r>
        <w:rPr>
          <w:rFonts w:ascii="FangSong" w:hAnsi="FangSong" w:eastAsia="FangSong" w:cs="FangSong"/>
          <w:sz w:val="24"/>
          <w:szCs w:val="24"/>
          <w:spacing w:val="46"/>
        </w:rPr>
        <w:t xml:space="preserve"> </w:t>
      </w:r>
      <w:r>
        <w:rPr>
          <w:rFonts w:ascii="FangSong" w:hAnsi="FangSong" w:eastAsia="FangSong" w:cs="FangSong"/>
          <w:sz w:val="24"/>
          <w:szCs w:val="24"/>
          <w:spacing w:val="-6"/>
        </w:rPr>
        <w:t>但是，这也意味着它</w:t>
      </w:r>
      <w:r>
        <w:rPr>
          <w:rFonts w:ascii="FangSong" w:hAnsi="FangSong" w:eastAsia="FangSong" w:cs="FangSong"/>
          <w:sz w:val="24"/>
          <w:szCs w:val="24"/>
          <w:spacing w:val="-7"/>
        </w:rPr>
        <w:t>需要在不同转速下穷举测试</w:t>
      </w:r>
      <w:r>
        <w:rPr>
          <w:rFonts w:ascii="FangSong" w:hAnsi="FangSong" w:eastAsia="FangSong" w:cs="FangSong"/>
          <w:sz w:val="24"/>
          <w:szCs w:val="24"/>
        </w:rPr>
        <w:t xml:space="preserve"> </w:t>
      </w:r>
      <w:r>
        <w:rPr>
          <w:rFonts w:ascii="FangSong" w:hAnsi="FangSong" w:eastAsia="FangSong" w:cs="FangSong"/>
          <w:sz w:val="24"/>
          <w:szCs w:val="24"/>
          <w:spacing w:val="-2"/>
        </w:rPr>
        <w:t>众多具有相同转矩的不同电流工作点，同样将面对实验耗时长的问题。</w:t>
      </w:r>
    </w:p>
    <w:p>
      <w:pPr>
        <w:ind w:firstLine="3386"/>
        <w:spacing w:before="38" w:line="1799" w:lineRule="exact"/>
        <w:rPr/>
      </w:pPr>
      <w:r>
        <w:rPr>
          <w:position w:val="-35"/>
        </w:rPr>
        <w:drawing>
          <wp:inline distT="0" distB="0" distL="0" distR="0">
            <wp:extent cx="2792064" cy="1142475"/>
            <wp:effectExtent l="0" t="0" r="0" b="0"/>
            <wp:docPr id="80" name="IM 80"/>
            <wp:cNvGraphicFramePr/>
            <a:graphic>
              <a:graphicData uri="http://schemas.openxmlformats.org/drawingml/2006/picture">
                <pic:pic>
                  <pic:nvPicPr>
                    <pic:cNvPr id="80" name="IM 80"/>
                    <pic:cNvPicPr/>
                  </pic:nvPicPr>
                  <pic:blipFill>
                    <a:blip r:embed="rId79"/>
                    <a:stretch>
                      <a:fillRect/>
                    </a:stretch>
                  </pic:blipFill>
                  <pic:spPr>
                    <a:xfrm rot="0">
                      <a:off x="0" y="0"/>
                      <a:ext cx="2792064" cy="1142475"/>
                    </a:xfrm>
                    <a:prstGeom prst="rect">
                      <a:avLst/>
                    </a:prstGeom>
                  </pic:spPr>
                </pic:pic>
              </a:graphicData>
            </a:graphic>
          </wp:inline>
        </w:drawing>
      </w:r>
    </w:p>
    <w:p>
      <w:pPr>
        <w:ind w:left="3939"/>
        <w:spacing w:before="166" w:line="220" w:lineRule="auto"/>
        <w:outlineLvl w:val="0"/>
        <w:rPr>
          <w:rFonts w:ascii="FangSong" w:hAnsi="FangSong" w:eastAsia="FangSong" w:cs="FangSong"/>
          <w:sz w:val="21"/>
          <w:szCs w:val="21"/>
        </w:rPr>
      </w:pPr>
      <w:bookmarkStart w:name="bookmark78" w:id="205"/>
      <w:bookmarkEnd w:id="205"/>
      <w:r>
        <w:rPr>
          <w:rFonts w:ascii="FangSong" w:hAnsi="FangSong" w:eastAsia="FangSong" w:cs="FangSong"/>
          <w:sz w:val="21"/>
          <w:szCs w:val="21"/>
          <w:b/>
          <w:bCs/>
          <w:spacing w:val="-4"/>
        </w:rPr>
        <w:t>图</w:t>
      </w:r>
      <w:r>
        <w:rPr>
          <w:rFonts w:ascii="FangSong" w:hAnsi="FangSong" w:eastAsia="FangSong" w:cs="FangSong"/>
          <w:sz w:val="21"/>
          <w:szCs w:val="21"/>
          <w:spacing w:val="-31"/>
        </w:rPr>
        <w:t xml:space="preserve"> </w:t>
      </w:r>
      <w:r>
        <w:rPr>
          <w:rFonts w:ascii="Times New Roman" w:hAnsi="Times New Roman" w:eastAsia="Times New Roman" w:cs="Times New Roman"/>
          <w:sz w:val="21"/>
          <w:szCs w:val="21"/>
          <w:b/>
          <w:bCs/>
          <w:spacing w:val="-4"/>
        </w:rPr>
        <w:t>1.17    </w:t>
      </w:r>
      <w:r>
        <w:rPr>
          <w:rFonts w:ascii="FangSong" w:hAnsi="FangSong" w:eastAsia="FangSong" w:cs="FangSong"/>
          <w:sz w:val="21"/>
          <w:szCs w:val="21"/>
          <w:b/>
          <w:bCs/>
          <w:spacing w:val="-4"/>
        </w:rPr>
        <w:t>穷举实验法工作原理示意图</w:t>
      </w:r>
    </w:p>
    <w:p>
      <w:pPr>
        <w:spacing w:line="266" w:lineRule="auto"/>
        <w:rPr>
          <w:rFonts w:ascii="Arial"/>
          <w:sz w:val="21"/>
        </w:rPr>
      </w:pPr>
      <w:r/>
    </w:p>
    <w:p>
      <w:pPr>
        <w:spacing w:line="267" w:lineRule="auto"/>
        <w:rPr>
          <w:rFonts w:ascii="Arial"/>
          <w:sz w:val="21"/>
        </w:rPr>
      </w:pPr>
      <w:r/>
    </w:p>
    <w:p>
      <w:pPr>
        <w:ind w:left="964"/>
        <w:spacing w:before="79" w:line="222" w:lineRule="auto"/>
        <w:rPr>
          <w:rFonts w:ascii="FangSong" w:hAnsi="FangSong" w:eastAsia="FangSong" w:cs="FangSong"/>
          <w:sz w:val="24"/>
          <w:szCs w:val="24"/>
        </w:rPr>
      </w:pPr>
      <w:hyperlink w:history="true" r:id="rId80">
        <w:r>
          <w:rPr>
            <w:rFonts w:ascii="Times New Roman" w:hAnsi="Times New Roman" w:eastAsia="Times New Roman" w:cs="Times New Roman"/>
            <w:sz w:val="24"/>
            <w:szCs w:val="24"/>
            <w:spacing w:val="-3"/>
          </w:rPr>
          <w:t>1.3.2.2</w:t>
        </w:r>
      </w:hyperlink>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建表用标定工具</w:t>
      </w:r>
    </w:p>
    <w:p>
      <w:pPr>
        <w:spacing w:line="255" w:lineRule="auto"/>
        <w:rPr>
          <w:rFonts w:ascii="Arial"/>
          <w:sz w:val="21"/>
        </w:rPr>
      </w:pPr>
      <w:r/>
    </w:p>
    <w:p>
      <w:pPr>
        <w:ind w:left="966" w:firstLine="465"/>
        <w:spacing w:before="78" w:line="344" w:lineRule="auto"/>
        <w:rPr>
          <w:rFonts w:ascii="FangSong" w:hAnsi="FangSong" w:eastAsia="FangSong" w:cs="FangSong"/>
          <w:sz w:val="24"/>
          <w:szCs w:val="24"/>
        </w:rPr>
      </w:pPr>
      <w:r>
        <w:rPr>
          <w:rFonts w:ascii="FangSong" w:hAnsi="FangSong" w:eastAsia="FangSong" w:cs="FangSong"/>
          <w:sz w:val="24"/>
          <w:szCs w:val="24"/>
          <w:spacing w:val="-2"/>
        </w:rPr>
        <w:t>建表用标定工具本质上是一种工程实现手段，旨在根据标定策略获取所</w:t>
      </w:r>
      <w:r>
        <w:rPr>
          <w:rFonts w:ascii="FangSong" w:hAnsi="FangSong" w:eastAsia="FangSong" w:cs="FangSong"/>
          <w:sz w:val="24"/>
          <w:szCs w:val="24"/>
          <w:spacing w:val="-3"/>
        </w:rPr>
        <w:t>需运行工况下</w:t>
      </w:r>
      <w:r>
        <w:rPr>
          <w:rFonts w:ascii="FangSong" w:hAnsi="FangSong" w:eastAsia="FangSong" w:cs="FangSong"/>
          <w:sz w:val="24"/>
          <w:szCs w:val="24"/>
        </w:rPr>
        <w:t xml:space="preserve"> </w:t>
      </w:r>
      <w:r>
        <w:rPr>
          <w:rFonts w:ascii="FangSong" w:hAnsi="FangSong" w:eastAsia="FangSong" w:cs="FangSong"/>
          <w:sz w:val="24"/>
          <w:szCs w:val="24"/>
          <w:spacing w:val="-2"/>
        </w:rPr>
        <w:t>的实验数据和相应的等效模型参数，其主要工作内容如图</w:t>
      </w:r>
      <w:r>
        <w:rPr>
          <w:rFonts w:ascii="Times New Roman" w:hAnsi="Times New Roman" w:eastAsia="Times New Roman" w:cs="Times New Roman"/>
          <w:sz w:val="24"/>
          <w:szCs w:val="24"/>
          <w:spacing w:val="-2"/>
        </w:rPr>
        <w:t>1.18</w:t>
      </w:r>
      <w:r>
        <w:rPr>
          <w:rFonts w:ascii="FangSong" w:hAnsi="FangSong" w:eastAsia="FangSong" w:cs="FangSong"/>
          <w:sz w:val="24"/>
          <w:szCs w:val="24"/>
          <w:spacing w:val="-2"/>
        </w:rPr>
        <w:t>所示。</w:t>
      </w:r>
    </w:p>
    <w:p>
      <w:pPr>
        <w:ind w:left="5499"/>
        <w:spacing w:before="25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77"/>
          <w:pgSz w:w="11906" w:h="16838"/>
          <w:pgMar w:top="1854" w:right="1247" w:bottom="0" w:left="424" w:header="1590" w:footer="0" w:gutter="0"/>
        </w:sectPr>
        <w:rPr>
          <w:rFonts w:ascii="Arial" w:hAnsi="Arial" w:eastAsia="Arial" w:cs="Arial"/>
          <w:sz w:val="23"/>
          <w:szCs w:val="23"/>
        </w:rPr>
      </w:pPr>
    </w:p>
    <w:p>
      <w:pPr>
        <w:spacing w:line="310" w:lineRule="auto"/>
        <w:rPr>
          <w:rFonts w:ascii="Arial"/>
          <w:sz w:val="21"/>
        </w:rPr>
      </w:pPr>
      <w:r/>
    </w:p>
    <w:p>
      <w:pPr>
        <w:ind w:firstLine="3654"/>
        <w:spacing w:line="4815" w:lineRule="exact"/>
        <w:rPr/>
      </w:pPr>
      <w:r>
        <w:rPr>
          <w:position w:val="-96"/>
        </w:rPr>
        <w:drawing>
          <wp:inline distT="0" distB="0" distL="0" distR="0">
            <wp:extent cx="2452883" cy="3057912"/>
            <wp:effectExtent l="0" t="0" r="0" b="0"/>
            <wp:docPr id="82" name="IM 82"/>
            <wp:cNvGraphicFramePr/>
            <a:graphic>
              <a:graphicData uri="http://schemas.openxmlformats.org/drawingml/2006/picture">
                <pic:pic>
                  <pic:nvPicPr>
                    <pic:cNvPr id="82" name="IM 82"/>
                    <pic:cNvPicPr/>
                  </pic:nvPicPr>
                  <pic:blipFill>
                    <a:blip r:embed="rId82"/>
                    <a:stretch>
                      <a:fillRect/>
                    </a:stretch>
                  </pic:blipFill>
                  <pic:spPr>
                    <a:xfrm rot="0">
                      <a:off x="0" y="0"/>
                      <a:ext cx="2452883" cy="3057912"/>
                    </a:xfrm>
                    <a:prstGeom prst="rect">
                      <a:avLst/>
                    </a:prstGeom>
                  </pic:spPr>
                </pic:pic>
              </a:graphicData>
            </a:graphic>
          </wp:inline>
        </w:drawing>
      </w:r>
    </w:p>
    <w:p>
      <w:pPr>
        <w:ind w:left="4044"/>
        <w:spacing w:before="166" w:line="220" w:lineRule="auto"/>
        <w:outlineLvl w:val="0"/>
        <w:rPr>
          <w:rFonts w:ascii="FangSong" w:hAnsi="FangSong" w:eastAsia="FangSong" w:cs="FangSong"/>
          <w:sz w:val="21"/>
          <w:szCs w:val="21"/>
        </w:rPr>
      </w:pPr>
      <w:bookmarkStart w:name="bookmark172" w:id="206"/>
      <w:bookmarkEnd w:id="206"/>
      <w:bookmarkStart w:name="bookmark79" w:id="207"/>
      <w:bookmarkEnd w:id="207"/>
      <w:r>
        <w:rPr>
          <w:rFonts w:ascii="FangSong" w:hAnsi="FangSong" w:eastAsia="FangSong" w:cs="FangSong"/>
          <w:sz w:val="21"/>
          <w:szCs w:val="21"/>
          <w:b/>
          <w:bCs/>
          <w:spacing w:val="-4"/>
        </w:rPr>
        <w:t>图</w:t>
      </w:r>
      <w:r>
        <w:rPr>
          <w:rFonts w:ascii="FangSong" w:hAnsi="FangSong" w:eastAsia="FangSong" w:cs="FangSong"/>
          <w:sz w:val="21"/>
          <w:szCs w:val="21"/>
          <w:spacing w:val="-33"/>
        </w:rPr>
        <w:t xml:space="preserve"> </w:t>
      </w:r>
      <w:r>
        <w:rPr>
          <w:rFonts w:ascii="Times New Roman" w:hAnsi="Times New Roman" w:eastAsia="Times New Roman" w:cs="Times New Roman"/>
          <w:sz w:val="21"/>
          <w:szCs w:val="21"/>
          <w:b/>
          <w:bCs/>
          <w:spacing w:val="-4"/>
        </w:rPr>
        <w:t>1.18    </w:t>
      </w:r>
      <w:r>
        <w:rPr>
          <w:rFonts w:ascii="FangSong" w:hAnsi="FangSong" w:eastAsia="FangSong" w:cs="FangSong"/>
          <w:sz w:val="21"/>
          <w:szCs w:val="21"/>
          <w:b/>
          <w:bCs/>
          <w:spacing w:val="-4"/>
        </w:rPr>
        <w:t>离线标定的主要工作内容</w:t>
      </w:r>
    </w:p>
    <w:p>
      <w:pPr>
        <w:ind w:left="941" w:firstLine="496"/>
        <w:spacing w:before="263" w:line="354" w:lineRule="auto"/>
        <w:jc w:val="both"/>
        <w:rPr>
          <w:rFonts w:ascii="FangSong" w:hAnsi="FangSong" w:eastAsia="FangSong" w:cs="FangSong"/>
          <w:sz w:val="24"/>
          <w:szCs w:val="24"/>
        </w:rPr>
      </w:pPr>
      <w:r>
        <w:rPr>
          <w:rFonts w:ascii="FangSong" w:hAnsi="FangSong" w:eastAsia="FangSong" w:cs="FangSong"/>
          <w:sz w:val="24"/>
          <w:szCs w:val="24"/>
          <w:spacing w:val="4"/>
        </w:rPr>
        <w:t>离线标定的主要工作内容包括：发送控制指令、接收反馈信号和信号数据处理三部</w:t>
      </w:r>
      <w:r>
        <w:rPr>
          <w:rFonts w:ascii="FangSong" w:hAnsi="FangSong" w:eastAsia="FangSong" w:cs="FangSong"/>
          <w:sz w:val="24"/>
          <w:szCs w:val="24"/>
          <w:spacing w:val="5"/>
        </w:rPr>
        <w:t xml:space="preserve">  </w:t>
      </w:r>
      <w:r>
        <w:rPr>
          <w:rFonts w:ascii="FangSong" w:hAnsi="FangSong" w:eastAsia="FangSong" w:cs="FangSong"/>
          <w:sz w:val="24"/>
          <w:szCs w:val="24"/>
          <w:spacing w:val="-5"/>
        </w:rPr>
        <w:t>分。首先，</w:t>
      </w:r>
      <w:r>
        <w:rPr>
          <w:rFonts w:ascii="FangSong" w:hAnsi="FangSong" w:eastAsia="FangSong" w:cs="FangSong"/>
          <w:sz w:val="24"/>
          <w:szCs w:val="24"/>
          <w:spacing w:val="-5"/>
        </w:rPr>
        <w:t xml:space="preserve"> </w:t>
      </w:r>
      <w:r>
        <w:rPr>
          <w:rFonts w:ascii="FangSong" w:hAnsi="FangSong" w:eastAsia="FangSong" w:cs="FangSong"/>
          <w:sz w:val="24"/>
          <w:szCs w:val="24"/>
          <w:spacing w:val="-5"/>
        </w:rPr>
        <w:t>发送控制指令给电机对拖平台中的各硬件测试设备，使其切换到所预期的运行</w:t>
      </w:r>
      <w:r>
        <w:rPr>
          <w:rFonts w:ascii="FangSong" w:hAnsi="FangSong" w:eastAsia="FangSong" w:cs="FangSong"/>
          <w:sz w:val="24"/>
          <w:szCs w:val="24"/>
          <w:spacing w:val="5"/>
        </w:rPr>
        <w:t xml:space="preserve">  </w:t>
      </w:r>
      <w:r>
        <w:rPr>
          <w:rFonts w:ascii="FangSong" w:hAnsi="FangSong" w:eastAsia="FangSong" w:cs="FangSong"/>
          <w:sz w:val="24"/>
          <w:szCs w:val="24"/>
          <w:spacing w:val="-5"/>
        </w:rPr>
        <w:t>工况中；当运行工况进入稳态后，则需要记录此时各测试设备的反馈实验信号数据，包括：</w:t>
      </w:r>
      <w:r>
        <w:rPr>
          <w:rFonts w:ascii="FangSong" w:hAnsi="FangSong" w:eastAsia="FangSong" w:cs="FangSong"/>
          <w:sz w:val="24"/>
          <w:szCs w:val="24"/>
          <w:spacing w:val="11"/>
        </w:rPr>
        <w:t xml:space="preserve"> </w:t>
      </w:r>
      <w:r>
        <w:rPr>
          <w:rFonts w:ascii="FangSong" w:hAnsi="FangSong" w:eastAsia="FangSong" w:cs="FangSong"/>
          <w:sz w:val="24"/>
          <w:szCs w:val="24"/>
          <w:spacing w:val="-8"/>
        </w:rPr>
        <w:t>电压、电流、转矩信号，</w:t>
      </w:r>
      <w:r>
        <w:rPr>
          <w:rFonts w:ascii="FangSong" w:hAnsi="FangSong" w:eastAsia="FangSong" w:cs="FangSong"/>
          <w:sz w:val="24"/>
          <w:szCs w:val="24"/>
          <w:spacing w:val="50"/>
        </w:rPr>
        <w:t xml:space="preserve"> </w:t>
      </w:r>
      <w:r>
        <w:rPr>
          <w:rFonts w:ascii="FangSong" w:hAnsi="FangSong" w:eastAsia="FangSong" w:cs="FangSong"/>
          <w:sz w:val="24"/>
          <w:szCs w:val="24"/>
          <w:spacing w:val="-8"/>
        </w:rPr>
        <w:t>用于后期数据处理；最后，基于所记录实验数据，采用</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8"/>
        </w:rPr>
        <w:t>Matlab</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8"/>
        </w:rPr>
        <w:t>或</w:t>
      </w:r>
      <w:r>
        <w:rPr>
          <w:rFonts w:ascii="FangSong" w:hAnsi="FangSong" w:eastAsia="FangSong" w:cs="FangSong"/>
          <w:sz w:val="24"/>
          <w:szCs w:val="24"/>
        </w:rPr>
        <w:t xml:space="preserve">  </w:t>
      </w:r>
      <w:r>
        <w:rPr>
          <w:rFonts w:ascii="Times New Roman" w:hAnsi="Times New Roman" w:eastAsia="Times New Roman" w:cs="Times New Roman"/>
          <w:sz w:val="24"/>
          <w:szCs w:val="24"/>
          <w:spacing w:val="-2"/>
        </w:rPr>
        <w:t>Excel</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2"/>
        </w:rPr>
        <w:t>等数据处理工具，计算得到各稳态工作点下的等效模型参数。</w:t>
      </w:r>
    </w:p>
    <w:p>
      <w:pPr>
        <w:ind w:left="961" w:firstLine="475"/>
        <w:spacing w:before="42" w:line="352" w:lineRule="auto"/>
        <w:jc w:val="both"/>
        <w:rPr>
          <w:rFonts w:ascii="FangSong" w:hAnsi="FangSong" w:eastAsia="FangSong" w:cs="FangSong"/>
          <w:sz w:val="24"/>
          <w:szCs w:val="24"/>
        </w:rPr>
      </w:pPr>
      <w:r>
        <w:rPr>
          <w:rFonts w:ascii="FangSong" w:hAnsi="FangSong" w:eastAsia="FangSong" w:cs="FangSong"/>
          <w:sz w:val="24"/>
          <w:szCs w:val="24"/>
          <w:spacing w:val="-8"/>
        </w:rPr>
        <w:t>实际上，这些标定工作内容并不复杂，但需要准确和精细的执行。然而，</w:t>
      </w:r>
      <w:r>
        <w:rPr>
          <w:rFonts w:ascii="FangSong" w:hAnsi="FangSong" w:eastAsia="FangSong" w:cs="FangSong"/>
          <w:sz w:val="24"/>
          <w:szCs w:val="24"/>
          <w:spacing w:val="92"/>
        </w:rPr>
        <w:t xml:space="preserve"> </w:t>
      </w:r>
      <w:r>
        <w:rPr>
          <w:rFonts w:ascii="FangSong" w:hAnsi="FangSong" w:eastAsia="FangSong" w:cs="FangSong"/>
          <w:sz w:val="24"/>
          <w:szCs w:val="24"/>
          <w:spacing w:val="-8"/>
        </w:rPr>
        <w:t>由于国内许</w:t>
      </w:r>
      <w:r>
        <w:rPr>
          <w:rFonts w:ascii="FangSong" w:hAnsi="FangSong" w:eastAsia="FangSong" w:cs="FangSong"/>
          <w:sz w:val="24"/>
          <w:szCs w:val="24"/>
        </w:rPr>
        <w:t xml:space="preserve">  </w:t>
      </w:r>
      <w:r>
        <w:rPr>
          <w:rFonts w:ascii="FangSong" w:hAnsi="FangSong" w:eastAsia="FangSong" w:cs="FangSong"/>
          <w:sz w:val="24"/>
          <w:szCs w:val="24"/>
          <w:spacing w:val="-2"/>
        </w:rPr>
        <w:t>多企业在工控方面的经验欠缺，它们普遍采用人工实现的方法进</w:t>
      </w:r>
      <w:r>
        <w:rPr>
          <w:rFonts w:ascii="FangSong" w:hAnsi="FangSong" w:eastAsia="FangSong" w:cs="FangSong"/>
          <w:sz w:val="24"/>
          <w:szCs w:val="24"/>
          <w:spacing w:val="-3"/>
        </w:rPr>
        <w:t>行标定。这样的做法不仅</w:t>
      </w:r>
      <w:r>
        <w:rPr>
          <w:rFonts w:ascii="FangSong" w:hAnsi="FangSong" w:eastAsia="FangSong" w:cs="FangSong"/>
          <w:sz w:val="24"/>
          <w:szCs w:val="24"/>
        </w:rPr>
        <w:t xml:space="preserve">  </w:t>
      </w:r>
      <w:r>
        <w:rPr>
          <w:rFonts w:ascii="FangSong" w:hAnsi="FangSong" w:eastAsia="FangSong" w:cs="FangSong"/>
          <w:sz w:val="24"/>
          <w:szCs w:val="24"/>
          <w:spacing w:val="1"/>
        </w:rPr>
        <w:t>需要花费大量的人力成本，而且需要较长的时间来完成测试设备操作并</w:t>
      </w:r>
      <w:r>
        <w:rPr>
          <w:rFonts w:ascii="FangSong" w:hAnsi="FangSong" w:eastAsia="FangSong" w:cs="FangSong"/>
          <w:sz w:val="24"/>
          <w:szCs w:val="24"/>
        </w:rPr>
        <w:t>记录数据。此外，</w:t>
      </w:r>
      <w:r>
        <w:rPr>
          <w:rFonts w:ascii="FangSong" w:hAnsi="FangSong" w:eastAsia="FangSong" w:cs="FangSong"/>
          <w:sz w:val="24"/>
          <w:szCs w:val="24"/>
        </w:rPr>
        <w:t xml:space="preserve"> </w:t>
      </w:r>
      <w:r>
        <w:rPr>
          <w:rFonts w:ascii="FangSong" w:hAnsi="FangSong" w:eastAsia="FangSong" w:cs="FangSong"/>
          <w:sz w:val="24"/>
          <w:szCs w:val="24"/>
          <w:spacing w:val="-2"/>
        </w:rPr>
        <w:t>由于人为因素的影响，人工标定还可能引入非系统误差和误操作导致的安全隐患。</w:t>
      </w:r>
    </w:p>
    <w:p>
      <w:pPr>
        <w:ind w:left="952" w:firstLine="504"/>
        <w:spacing w:before="43" w:line="349" w:lineRule="auto"/>
        <w:jc w:val="both"/>
        <w:rPr>
          <w:rFonts w:ascii="FangSong" w:hAnsi="FangSong" w:eastAsia="FangSong" w:cs="FangSong"/>
          <w:sz w:val="24"/>
          <w:szCs w:val="24"/>
        </w:rPr>
      </w:pPr>
      <w:r>
        <w:rPr>
          <w:rFonts w:ascii="FangSong" w:hAnsi="FangSong" w:eastAsia="FangSong" w:cs="FangSong"/>
          <w:sz w:val="24"/>
          <w:szCs w:val="24"/>
        </w:rPr>
        <w:t>因此，为提升标定的工作效率、降低人工成本投入、避免人工失误造成的不利影响，</w:t>
      </w:r>
      <w:r>
        <w:rPr>
          <w:rFonts w:ascii="FangSong" w:hAnsi="FangSong" w:eastAsia="FangSong" w:cs="FangSong"/>
          <w:sz w:val="24"/>
          <w:szCs w:val="24"/>
          <w:spacing w:val="16"/>
        </w:rPr>
        <w:t xml:space="preserve"> </w:t>
      </w:r>
      <w:r>
        <w:rPr>
          <w:rFonts w:ascii="FangSong" w:hAnsi="FangSong" w:eastAsia="FangSong" w:cs="FangSong"/>
          <w:sz w:val="24"/>
          <w:szCs w:val="24"/>
          <w:spacing w:val="1"/>
        </w:rPr>
        <w:t>国内一些领先企业，包括：上汽大众</w:t>
      </w:r>
      <w:r>
        <w:rPr>
          <w:rFonts w:ascii="Times New Roman" w:hAnsi="Times New Roman" w:eastAsia="Times New Roman" w:cs="Times New Roman"/>
          <w:sz w:val="15"/>
          <w:szCs w:val="15"/>
          <w:spacing w:val="1"/>
          <w:position w:val="7"/>
        </w:rPr>
        <w:t>[88] </w:t>
      </w:r>
      <w:r>
        <w:rPr>
          <w:rFonts w:ascii="FangSong" w:hAnsi="FangSong" w:eastAsia="FangSong" w:cs="FangSong"/>
          <w:sz w:val="24"/>
          <w:szCs w:val="24"/>
          <w:spacing w:val="1"/>
        </w:rPr>
        <w:t>、一汽集团</w:t>
      </w:r>
      <w:r>
        <w:rPr>
          <w:rFonts w:ascii="Times New Roman" w:hAnsi="Times New Roman" w:eastAsia="Times New Roman" w:cs="Times New Roman"/>
          <w:sz w:val="15"/>
          <w:szCs w:val="15"/>
          <w:spacing w:val="1"/>
          <w:position w:val="7"/>
        </w:rPr>
        <w:t>[89]</w:t>
      </w:r>
      <w:r>
        <w:rPr>
          <w:rFonts w:ascii="FangSong" w:hAnsi="FangSong" w:eastAsia="FangSong" w:cs="FangSong"/>
          <w:sz w:val="24"/>
          <w:szCs w:val="24"/>
          <w:spacing w:val="1"/>
        </w:rPr>
        <w:t>、中国重汽集团</w:t>
      </w:r>
      <w:r>
        <w:rPr>
          <w:rFonts w:ascii="Times New Roman" w:hAnsi="Times New Roman" w:eastAsia="Times New Roman" w:cs="Times New Roman"/>
          <w:sz w:val="15"/>
          <w:szCs w:val="15"/>
          <w:spacing w:val="1"/>
          <w:position w:val="7"/>
        </w:rPr>
        <w:t>[90]</w:t>
      </w:r>
      <w:r>
        <w:rPr>
          <w:rFonts w:ascii="FangSong" w:hAnsi="FangSong" w:eastAsia="FangSong" w:cs="FangSong"/>
          <w:sz w:val="24"/>
          <w:szCs w:val="24"/>
        </w:rPr>
        <w:t>等知名车企，</w:t>
      </w:r>
      <w:r>
        <w:rPr>
          <w:rFonts w:ascii="FangSong" w:hAnsi="FangSong" w:eastAsia="FangSong" w:cs="FangSong"/>
          <w:sz w:val="24"/>
          <w:szCs w:val="24"/>
          <w:spacing w:val="-68"/>
        </w:rPr>
        <w:t xml:space="preserve"> </w:t>
      </w:r>
      <w:r>
        <w:rPr>
          <w:rFonts w:ascii="FangSong" w:hAnsi="FangSong" w:eastAsia="FangSong" w:cs="FangSong"/>
          <w:sz w:val="24"/>
          <w:szCs w:val="24"/>
        </w:rPr>
        <w:t>已</w:t>
      </w:r>
      <w:r>
        <w:rPr>
          <w:rFonts w:ascii="FangSong" w:hAnsi="FangSong" w:eastAsia="FangSong" w:cs="FangSong"/>
          <w:sz w:val="24"/>
          <w:szCs w:val="24"/>
        </w:rPr>
        <w:t xml:space="preserve">  </w:t>
      </w:r>
      <w:r>
        <w:rPr>
          <w:rFonts w:ascii="FangSong" w:hAnsi="FangSong" w:eastAsia="FangSong" w:cs="FangSong"/>
          <w:sz w:val="24"/>
          <w:szCs w:val="24"/>
          <w:spacing w:val="-2"/>
        </w:rPr>
        <w:t>经开始率先发展自动化标定工具，并取得了一定的成果。</w:t>
      </w:r>
    </w:p>
    <w:p>
      <w:pPr>
        <w:ind w:left="952" w:right="119" w:firstLine="487"/>
        <w:spacing w:before="43" w:line="352" w:lineRule="auto"/>
        <w:jc w:val="both"/>
        <w:rPr>
          <w:rFonts w:ascii="FangSong" w:hAnsi="FangSong" w:eastAsia="FangSong" w:cs="FangSong"/>
          <w:sz w:val="24"/>
          <w:szCs w:val="24"/>
        </w:rPr>
      </w:pPr>
      <w:r>
        <w:rPr>
          <w:rFonts w:ascii="FangSong" w:hAnsi="FangSong" w:eastAsia="FangSong" w:cs="FangSong"/>
          <w:sz w:val="24"/>
          <w:szCs w:val="24"/>
          <w:spacing w:val="-2"/>
        </w:rPr>
        <w:t>然而，由于涉及到一些企业内部的保密技术细节，目前</w:t>
      </w:r>
      <w:r>
        <w:rPr>
          <w:rFonts w:ascii="FangSong" w:hAnsi="FangSong" w:eastAsia="FangSong" w:cs="FangSong"/>
          <w:sz w:val="24"/>
          <w:szCs w:val="24"/>
          <w:spacing w:val="-3"/>
        </w:rPr>
        <w:t>并未有太多公开的资料介绍自</w:t>
      </w:r>
      <w:r>
        <w:rPr>
          <w:rFonts w:ascii="FangSong" w:hAnsi="FangSong" w:eastAsia="FangSong" w:cs="FangSong"/>
          <w:sz w:val="24"/>
          <w:szCs w:val="24"/>
        </w:rPr>
        <w:t xml:space="preserve"> </w:t>
      </w:r>
      <w:r>
        <w:rPr>
          <w:rFonts w:ascii="FangSong" w:hAnsi="FangSong" w:eastAsia="FangSong" w:cs="FangSong"/>
          <w:sz w:val="24"/>
          <w:szCs w:val="24"/>
          <w:spacing w:val="-5"/>
        </w:rPr>
        <w:t>动化标定工具的开发过程。同样地，</w:t>
      </w:r>
      <w:r>
        <w:rPr>
          <w:rFonts w:ascii="FangSong" w:hAnsi="FangSong" w:eastAsia="FangSong" w:cs="FangSong"/>
          <w:sz w:val="24"/>
          <w:szCs w:val="24"/>
          <w:spacing w:val="-5"/>
        </w:rPr>
        <w:t xml:space="preserve"> </w:t>
      </w:r>
      <w:r>
        <w:rPr>
          <w:rFonts w:ascii="FangSong" w:hAnsi="FangSong" w:eastAsia="FangSong" w:cs="FangSong"/>
          <w:sz w:val="24"/>
          <w:szCs w:val="24"/>
          <w:spacing w:val="-5"/>
        </w:rPr>
        <w:t>对于工业界产品而言至关重要的故障保护功能，其设</w:t>
      </w:r>
      <w:r>
        <w:rPr>
          <w:rFonts w:ascii="FangSong" w:hAnsi="FangSong" w:eastAsia="FangSong" w:cs="FangSong"/>
          <w:sz w:val="24"/>
          <w:szCs w:val="24"/>
        </w:rPr>
        <w:t xml:space="preserve"> </w:t>
      </w:r>
      <w:r>
        <w:rPr>
          <w:rFonts w:ascii="FangSong" w:hAnsi="FangSong" w:eastAsia="FangSong" w:cs="FangSong"/>
          <w:sz w:val="24"/>
          <w:szCs w:val="24"/>
          <w:spacing w:val="-5"/>
        </w:rPr>
        <w:t>计思路也缺乏相应的参考文献。因此，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对于大多数企业或高校研究所而言，开发高可靠性</w:t>
      </w:r>
      <w:r>
        <w:rPr>
          <w:rFonts w:ascii="FangSong" w:hAnsi="FangSong" w:eastAsia="FangSong" w:cs="FangSong"/>
          <w:sz w:val="24"/>
          <w:szCs w:val="24"/>
          <w:spacing w:val="1"/>
        </w:rPr>
        <w:t xml:space="preserve"> </w:t>
      </w:r>
      <w:r>
        <w:rPr>
          <w:rFonts w:ascii="FangSong" w:hAnsi="FangSong" w:eastAsia="FangSong" w:cs="FangSong"/>
          <w:sz w:val="24"/>
          <w:szCs w:val="24"/>
          <w:spacing w:val="-1"/>
        </w:rPr>
        <w:t>的自动化标定工具难度较大。目前，仍然普遍采用</w:t>
      </w:r>
      <w:r>
        <w:rPr>
          <w:rFonts w:ascii="FangSong" w:hAnsi="FangSong" w:eastAsia="FangSong" w:cs="FangSong"/>
          <w:sz w:val="24"/>
          <w:szCs w:val="24"/>
          <w:spacing w:val="-2"/>
        </w:rPr>
        <w:t>繁琐、耗时的人工标定方式。</w:t>
      </w:r>
    </w:p>
    <w:p>
      <w:pPr>
        <w:spacing w:line="299" w:lineRule="auto"/>
        <w:rPr>
          <w:rFonts w:ascii="Arial"/>
          <w:sz w:val="21"/>
        </w:rPr>
      </w:pPr>
      <w:r/>
    </w:p>
    <w:p>
      <w:pPr>
        <w:ind w:left="549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81"/>
          <w:pgSz w:w="11906" w:h="16838"/>
          <w:pgMar w:top="1854" w:right="1127" w:bottom="0" w:left="424" w:header="1590" w:footer="0" w:gutter="0"/>
        </w:sectPr>
        <w:rPr>
          <w:rFonts w:ascii="Arial" w:hAnsi="Arial" w:eastAsia="Arial" w:cs="Arial"/>
          <w:sz w:val="23"/>
          <w:szCs w:val="23"/>
        </w:rPr>
      </w:pPr>
    </w:p>
    <w:p>
      <w:pPr>
        <w:spacing w:line="352" w:lineRule="auto"/>
        <w:rPr>
          <w:rFonts w:ascii="Arial"/>
          <w:sz w:val="21"/>
        </w:rPr>
      </w:pPr>
      <w:r/>
    </w:p>
    <w:p>
      <w:pPr>
        <w:ind w:left="952"/>
        <w:spacing w:before="78" w:line="219" w:lineRule="auto"/>
        <w:outlineLvl w:val="2"/>
        <w:rPr>
          <w:rFonts w:ascii="FangSong" w:hAnsi="FangSong" w:eastAsia="FangSong" w:cs="FangSong"/>
          <w:sz w:val="24"/>
          <w:szCs w:val="24"/>
        </w:rPr>
      </w:pPr>
      <w:bookmarkStart w:name="bookmark13" w:id="208"/>
      <w:bookmarkEnd w:id="208"/>
      <w:r>
        <w:rPr>
          <w:rFonts w:ascii="Times New Roman" w:hAnsi="Times New Roman" w:eastAsia="Times New Roman" w:cs="Times New Roman"/>
          <w:sz w:val="24"/>
          <w:szCs w:val="24"/>
          <w:b/>
          <w:bCs/>
          <w:spacing w:val="-2"/>
        </w:rPr>
        <w:t>1.3.3    </w:t>
      </w:r>
      <w:r>
        <w:rPr>
          <w:rFonts w:ascii="FangSong" w:hAnsi="FangSong" w:eastAsia="FangSong" w:cs="FangSong"/>
          <w:sz w:val="24"/>
          <w:szCs w:val="24"/>
          <w:b/>
          <w:bCs/>
          <w:spacing w:val="-2"/>
        </w:rPr>
        <w:t>高转矩精度的最大效率转</w:t>
      </w:r>
      <w:r>
        <w:rPr>
          <w:rFonts w:ascii="FangSong" w:hAnsi="FangSong" w:eastAsia="FangSong" w:cs="FangSong"/>
          <w:sz w:val="24"/>
          <w:szCs w:val="24"/>
          <w:b/>
          <w:bCs/>
          <w:spacing w:val="-3"/>
        </w:rPr>
        <w:t>矩比在线搜索控制</w:t>
      </w:r>
    </w:p>
    <w:p>
      <w:pPr>
        <w:spacing w:line="259" w:lineRule="auto"/>
        <w:rPr>
          <w:rFonts w:ascii="Arial"/>
          <w:sz w:val="21"/>
        </w:rPr>
      </w:pPr>
      <w:r/>
    </w:p>
    <w:p>
      <w:pPr>
        <w:ind w:left="949" w:right="119" w:firstLine="489"/>
        <w:spacing w:before="78" w:line="356" w:lineRule="auto"/>
        <w:jc w:val="both"/>
        <w:rPr>
          <w:rFonts w:ascii="FangSong" w:hAnsi="FangSong" w:eastAsia="FangSong" w:cs="FangSong"/>
          <w:sz w:val="24"/>
          <w:szCs w:val="24"/>
        </w:rPr>
      </w:pPr>
      <w:r>
        <w:rPr>
          <w:rFonts w:ascii="FangSong" w:hAnsi="FangSong" w:eastAsia="FangSong" w:cs="FangSong"/>
          <w:sz w:val="24"/>
          <w:szCs w:val="24"/>
          <w:spacing w:val="-2"/>
        </w:rPr>
        <w:t>最大效率转矩比在线搜索控制，旨在精确输出目标转矩的</w:t>
      </w:r>
      <w:r>
        <w:rPr>
          <w:rFonts w:ascii="FangSong" w:hAnsi="FangSong" w:eastAsia="FangSong" w:cs="FangSong"/>
          <w:sz w:val="24"/>
          <w:szCs w:val="24"/>
          <w:spacing w:val="-3"/>
        </w:rPr>
        <w:t>前提下，通过迭代搜索趋近</w:t>
      </w:r>
      <w:r>
        <w:rPr>
          <w:rFonts w:ascii="FangSong" w:hAnsi="FangSong" w:eastAsia="FangSong" w:cs="FangSong"/>
          <w:sz w:val="24"/>
          <w:szCs w:val="24"/>
        </w:rPr>
        <w:t xml:space="preserve"> </w:t>
      </w:r>
      <w:r>
        <w:rPr>
          <w:rFonts w:ascii="FangSong" w:hAnsi="FangSong" w:eastAsia="FangSong" w:cs="FangSong"/>
          <w:sz w:val="24"/>
          <w:szCs w:val="24"/>
          <w:spacing w:val="-5"/>
        </w:rPr>
        <w:t>于电机的实际效率优化电流工作点。其中，</w:t>
      </w:r>
      <w:r>
        <w:rPr>
          <w:rFonts w:ascii="FangSong" w:hAnsi="FangSong" w:eastAsia="FangSong" w:cs="FangSong"/>
          <w:sz w:val="24"/>
          <w:szCs w:val="24"/>
          <w:spacing w:val="-5"/>
        </w:rPr>
        <w:t xml:space="preserve"> </w:t>
      </w:r>
      <w:r>
        <w:rPr>
          <w:rFonts w:ascii="FangSong" w:hAnsi="FangSong" w:eastAsia="FangSong" w:cs="FangSong"/>
          <w:sz w:val="24"/>
          <w:szCs w:val="24"/>
          <w:spacing w:val="-5"/>
        </w:rPr>
        <w:t>迭代搜索的方法包括虚拟信号注入法</w:t>
      </w:r>
      <w:r>
        <w:rPr>
          <w:rFonts w:ascii="Times New Roman" w:hAnsi="Times New Roman" w:eastAsia="Times New Roman" w:cs="Times New Roman"/>
          <w:sz w:val="15"/>
          <w:szCs w:val="15"/>
          <w:spacing w:val="-5"/>
          <w:position w:val="8"/>
        </w:rPr>
        <w:t>[68]</w:t>
      </w:r>
      <w:r>
        <w:rPr>
          <w:rFonts w:ascii="FangSong" w:hAnsi="FangSong" w:eastAsia="FangSong" w:cs="FangSong"/>
          <w:sz w:val="24"/>
          <w:szCs w:val="24"/>
          <w:spacing w:val="-5"/>
        </w:rPr>
        <w:t>、梯度</w:t>
      </w:r>
      <w:r>
        <w:rPr>
          <w:rFonts w:ascii="FangSong" w:hAnsi="FangSong" w:eastAsia="FangSong" w:cs="FangSong"/>
          <w:sz w:val="24"/>
          <w:szCs w:val="24"/>
          <w:spacing w:val="8"/>
        </w:rPr>
        <w:t xml:space="preserve"> </w:t>
      </w:r>
      <w:r>
        <w:rPr>
          <w:rFonts w:ascii="FangSong" w:hAnsi="FangSong" w:eastAsia="FangSong" w:cs="FangSong"/>
          <w:sz w:val="24"/>
          <w:szCs w:val="24"/>
          <w:spacing w:val="-4"/>
        </w:rPr>
        <w:t>下降法</w:t>
      </w:r>
      <w:r>
        <w:rPr>
          <w:rFonts w:ascii="Times New Roman" w:hAnsi="Times New Roman" w:eastAsia="Times New Roman" w:cs="Times New Roman"/>
          <w:sz w:val="15"/>
          <w:szCs w:val="15"/>
          <w:spacing w:val="-4"/>
          <w:position w:val="7"/>
        </w:rPr>
        <w:t>[70]</w:t>
      </w:r>
      <w:r>
        <w:rPr>
          <w:rFonts w:ascii="FangSong" w:hAnsi="FangSong" w:eastAsia="FangSong" w:cs="FangSong"/>
          <w:sz w:val="24"/>
          <w:szCs w:val="24"/>
          <w:spacing w:val="-4"/>
        </w:rPr>
        <w:t>、扰动观察法</w:t>
      </w:r>
      <w:r>
        <w:rPr>
          <w:rFonts w:ascii="Times New Roman" w:hAnsi="Times New Roman" w:eastAsia="Times New Roman" w:cs="Times New Roman"/>
          <w:sz w:val="15"/>
          <w:szCs w:val="15"/>
          <w:spacing w:val="-4"/>
          <w:position w:val="7"/>
        </w:rPr>
        <w:t>[71-72] </w:t>
      </w:r>
      <w:r>
        <w:rPr>
          <w:rFonts w:ascii="FangSong" w:hAnsi="FangSong" w:eastAsia="FangSong" w:cs="FangSong"/>
          <w:sz w:val="24"/>
          <w:szCs w:val="24"/>
          <w:spacing w:val="-4"/>
        </w:rPr>
        <w:t>等。这些方法已经得到广泛的应用与发展，</w:t>
      </w:r>
      <w:r>
        <w:rPr>
          <w:rFonts w:ascii="FangSong" w:hAnsi="FangSong" w:eastAsia="FangSong" w:cs="FangSong"/>
          <w:sz w:val="24"/>
          <w:szCs w:val="24"/>
          <w:spacing w:val="54"/>
        </w:rPr>
        <w:t xml:space="preserve"> </w:t>
      </w:r>
      <w:r>
        <w:rPr>
          <w:rFonts w:ascii="FangSong" w:hAnsi="FangSong" w:eastAsia="FangSong" w:cs="FangSong"/>
          <w:sz w:val="24"/>
          <w:szCs w:val="24"/>
          <w:spacing w:val="-4"/>
        </w:rPr>
        <w:t>且在第</w:t>
      </w:r>
      <w:hyperlink w:history="true" r:id="rId58">
        <w:r>
          <w:rPr>
            <w:rFonts w:ascii="Times New Roman" w:hAnsi="Times New Roman" w:eastAsia="Times New Roman" w:cs="Times New Roman"/>
            <w:sz w:val="24"/>
            <w:szCs w:val="24"/>
            <w:spacing w:val="-4"/>
          </w:rPr>
          <w:t>1.2.3.3</w:t>
        </w:r>
      </w:hyperlink>
      <w:r>
        <w:rPr>
          <w:rFonts w:ascii="FangSong" w:hAnsi="FangSong" w:eastAsia="FangSong" w:cs="FangSong"/>
          <w:sz w:val="24"/>
          <w:szCs w:val="24"/>
          <w:spacing w:val="-4"/>
        </w:rPr>
        <w:t>节中</w:t>
      </w:r>
      <w:r>
        <w:rPr>
          <w:rFonts w:ascii="FangSong" w:hAnsi="FangSong" w:eastAsia="FangSong" w:cs="FangSong"/>
          <w:sz w:val="24"/>
          <w:szCs w:val="24"/>
        </w:rPr>
        <w:t xml:space="preserve"> </w:t>
      </w:r>
      <w:r>
        <w:rPr>
          <w:rFonts w:ascii="FangSong" w:hAnsi="FangSong" w:eastAsia="FangSong" w:cs="FangSong"/>
          <w:sz w:val="24"/>
          <w:szCs w:val="24"/>
          <w:spacing w:val="-6"/>
        </w:rPr>
        <w:t>有详细介绍。然而，</w:t>
      </w:r>
      <w:r>
        <w:rPr>
          <w:rFonts w:ascii="FangSong" w:hAnsi="FangSong" w:eastAsia="FangSong" w:cs="FangSong"/>
          <w:sz w:val="24"/>
          <w:szCs w:val="24"/>
          <w:spacing w:val="51"/>
        </w:rPr>
        <w:t xml:space="preserve"> </w:t>
      </w:r>
      <w:r>
        <w:rPr>
          <w:rFonts w:ascii="FangSong" w:hAnsi="FangSong" w:eastAsia="FangSong" w:cs="FangSong"/>
          <w:sz w:val="24"/>
          <w:szCs w:val="24"/>
          <w:spacing w:val="-6"/>
        </w:rPr>
        <w:t>在实际工程应用中，为避免对成本、</w:t>
      </w:r>
      <w:r>
        <w:rPr>
          <w:rFonts w:ascii="FangSong" w:hAnsi="FangSong" w:eastAsia="FangSong" w:cs="FangSong"/>
          <w:sz w:val="24"/>
          <w:szCs w:val="24"/>
          <w:spacing w:val="-7"/>
        </w:rPr>
        <w:t>尺寸和可靠性等方面产生不利影</w:t>
      </w:r>
      <w:r>
        <w:rPr>
          <w:rFonts w:ascii="FangSong" w:hAnsi="FangSong" w:eastAsia="FangSong" w:cs="FangSong"/>
          <w:sz w:val="24"/>
          <w:szCs w:val="24"/>
        </w:rPr>
        <w:t xml:space="preserve"> </w:t>
      </w:r>
      <w:r>
        <w:rPr>
          <w:rFonts w:ascii="FangSong" w:hAnsi="FangSong" w:eastAsia="FangSong" w:cs="FangSong"/>
          <w:sz w:val="24"/>
          <w:szCs w:val="24"/>
          <w:spacing w:val="-4"/>
        </w:rPr>
        <w:t>响，实际电机驱动系统中通常不会采用转矩传感器</w:t>
      </w:r>
      <w:r>
        <w:rPr>
          <w:rFonts w:ascii="Times New Roman" w:hAnsi="Times New Roman" w:eastAsia="Times New Roman" w:cs="Times New Roman"/>
          <w:sz w:val="15"/>
          <w:szCs w:val="15"/>
          <w:spacing w:val="-4"/>
          <w:position w:val="8"/>
        </w:rPr>
        <w:t>[76-77]</w:t>
      </w:r>
      <w:r>
        <w:rPr>
          <w:rFonts w:ascii="FangSong" w:hAnsi="FangSong" w:eastAsia="FangSong" w:cs="FangSong"/>
          <w:sz w:val="24"/>
          <w:szCs w:val="24"/>
          <w:spacing w:val="-4"/>
        </w:rPr>
        <w:t>。因此，</w:t>
      </w:r>
      <w:r>
        <w:rPr>
          <w:rFonts w:ascii="FangSong" w:hAnsi="FangSong" w:eastAsia="FangSong" w:cs="FangSong"/>
          <w:sz w:val="24"/>
          <w:szCs w:val="24"/>
          <w:spacing w:val="-4"/>
        </w:rPr>
        <w:t xml:space="preserve"> </w:t>
      </w:r>
      <w:r>
        <w:rPr>
          <w:rFonts w:ascii="FangSong" w:hAnsi="FangSong" w:eastAsia="FangSong" w:cs="FangSong"/>
          <w:sz w:val="24"/>
          <w:szCs w:val="24"/>
          <w:spacing w:val="-4"/>
        </w:rPr>
        <w:t>现有的在线搜索方法都需</w:t>
      </w:r>
      <w:r>
        <w:rPr>
          <w:rFonts w:ascii="FangSong" w:hAnsi="FangSong" w:eastAsia="FangSong" w:cs="FangSong"/>
          <w:sz w:val="24"/>
          <w:szCs w:val="24"/>
          <w:spacing w:val="13"/>
        </w:rPr>
        <w:t xml:space="preserve"> </w:t>
      </w:r>
      <w:r>
        <w:rPr>
          <w:rFonts w:ascii="FangSong" w:hAnsi="FangSong" w:eastAsia="FangSong" w:cs="FangSong"/>
          <w:sz w:val="24"/>
          <w:szCs w:val="24"/>
          <w:spacing w:val="-5"/>
        </w:rPr>
        <w:t>要精确的电机参数作为配合，以实现高精度的目标转矩输出。换句话说，</w:t>
      </w:r>
      <w:r>
        <w:rPr>
          <w:rFonts w:ascii="FangSong" w:hAnsi="FangSong" w:eastAsia="FangSong" w:cs="FangSong"/>
          <w:sz w:val="24"/>
          <w:szCs w:val="24"/>
          <w:spacing w:val="-5"/>
        </w:rPr>
        <w:t xml:space="preserve"> </w:t>
      </w:r>
      <w:r>
        <w:rPr>
          <w:rFonts w:ascii="FangSong" w:hAnsi="FangSong" w:eastAsia="FangSong" w:cs="FangSong"/>
          <w:sz w:val="24"/>
          <w:szCs w:val="24"/>
          <w:spacing w:val="-5"/>
        </w:rPr>
        <w:t>要实现高转矩精</w:t>
      </w:r>
      <w:r>
        <w:rPr>
          <w:rFonts w:ascii="FangSong" w:hAnsi="FangSong" w:eastAsia="FangSong" w:cs="FangSong"/>
          <w:sz w:val="24"/>
          <w:szCs w:val="24"/>
          <w:spacing w:val="3"/>
        </w:rPr>
        <w:t xml:space="preserve"> </w:t>
      </w:r>
      <w:r>
        <w:rPr>
          <w:rFonts w:ascii="FangSong" w:hAnsi="FangSong" w:eastAsia="FangSong" w:cs="FangSong"/>
          <w:sz w:val="24"/>
          <w:szCs w:val="24"/>
          <w:spacing w:val="4"/>
        </w:rPr>
        <w:t>度的最大效率转矩比在线搜索控制，高精度的在线参数辨识技术将起到至关重要且不可</w:t>
      </w:r>
      <w:r>
        <w:rPr>
          <w:rFonts w:ascii="FangSong" w:hAnsi="FangSong" w:eastAsia="FangSong" w:cs="FangSong"/>
          <w:sz w:val="24"/>
          <w:szCs w:val="24"/>
          <w:spacing w:val="11"/>
        </w:rPr>
        <w:t xml:space="preserve"> </w:t>
      </w:r>
      <w:r>
        <w:rPr>
          <w:rFonts w:ascii="FangSong" w:hAnsi="FangSong" w:eastAsia="FangSong" w:cs="FangSong"/>
          <w:sz w:val="24"/>
          <w:szCs w:val="24"/>
          <w:spacing w:val="-7"/>
        </w:rPr>
        <w:t>或缺的作用。</w:t>
      </w:r>
    </w:p>
    <w:p>
      <w:pPr>
        <w:ind w:left="952" w:firstLine="522"/>
        <w:spacing w:before="40" w:line="345" w:lineRule="auto"/>
        <w:rPr>
          <w:rFonts w:ascii="FangSong" w:hAnsi="FangSong" w:eastAsia="FangSong" w:cs="FangSong"/>
          <w:sz w:val="24"/>
          <w:szCs w:val="24"/>
        </w:rPr>
      </w:pPr>
      <w:r>
        <w:rPr>
          <w:rFonts w:ascii="FangSong" w:hAnsi="FangSong" w:eastAsia="FangSong" w:cs="FangSong"/>
          <w:sz w:val="24"/>
          <w:szCs w:val="24"/>
          <w:spacing w:val="1"/>
        </w:rPr>
        <w:t>目前，常用的在线参数辨识方法主要包括：电流纹波法</w:t>
      </w:r>
      <w:r>
        <w:rPr>
          <w:rFonts w:ascii="Times New Roman" w:hAnsi="Times New Roman" w:eastAsia="Times New Roman" w:cs="Times New Roman"/>
          <w:sz w:val="15"/>
          <w:szCs w:val="15"/>
          <w:spacing w:val="1"/>
          <w:position w:val="7"/>
        </w:rPr>
        <w:t>[81-82]</w:t>
      </w:r>
      <w:r>
        <w:rPr>
          <w:rFonts w:ascii="FangSong" w:hAnsi="FangSong" w:eastAsia="FangSong" w:cs="FangSong"/>
          <w:sz w:val="24"/>
          <w:szCs w:val="24"/>
          <w:spacing w:val="1"/>
        </w:rPr>
        <w:t>、正弦信号注入法</w:t>
      </w:r>
      <w:r>
        <w:rPr>
          <w:rFonts w:ascii="Times New Roman" w:hAnsi="Times New Roman" w:eastAsia="Times New Roman" w:cs="Times New Roman"/>
          <w:sz w:val="15"/>
          <w:szCs w:val="15"/>
          <w:spacing w:val="1"/>
          <w:position w:val="7"/>
        </w:rPr>
        <w:t>[83-84]</w:t>
      </w:r>
      <w:r>
        <w:rPr>
          <w:rFonts w:ascii="FangSong" w:hAnsi="FangSong" w:eastAsia="FangSong" w:cs="FangSong"/>
          <w:sz w:val="24"/>
          <w:szCs w:val="24"/>
          <w:spacing w:val="1"/>
        </w:rPr>
        <w:t>、</w:t>
      </w:r>
      <w:r>
        <w:rPr>
          <w:rFonts w:ascii="FangSong" w:hAnsi="FangSong" w:eastAsia="FangSong" w:cs="FangSong"/>
          <w:sz w:val="24"/>
          <w:szCs w:val="24"/>
          <w:spacing w:val="11"/>
        </w:rPr>
        <w:t xml:space="preserve"> </w:t>
      </w:r>
      <w:r>
        <w:rPr>
          <w:rFonts w:ascii="FangSong" w:hAnsi="FangSong" w:eastAsia="FangSong" w:cs="FangSong"/>
          <w:sz w:val="24"/>
          <w:szCs w:val="24"/>
          <w:position w:val="-1"/>
        </w:rPr>
        <w:t>直流信号注入法</w:t>
      </w:r>
      <w:r>
        <w:rPr>
          <w:rFonts w:ascii="Times New Roman" w:hAnsi="Times New Roman" w:eastAsia="Times New Roman" w:cs="Times New Roman"/>
          <w:sz w:val="15"/>
          <w:szCs w:val="15"/>
          <w:position w:val="6"/>
        </w:rPr>
        <w:t>[85-86]</w:t>
      </w:r>
      <w:r>
        <w:rPr>
          <w:rFonts w:ascii="FangSong" w:hAnsi="FangSong" w:eastAsia="FangSong" w:cs="FangSong"/>
          <w:sz w:val="24"/>
          <w:szCs w:val="24"/>
          <w:position w:val="-1"/>
        </w:rPr>
        <w:t>。</w:t>
      </w:r>
    </w:p>
    <w:p>
      <w:pPr>
        <w:spacing w:line="278" w:lineRule="auto"/>
        <w:rPr>
          <w:rFonts w:ascii="Arial"/>
          <w:sz w:val="21"/>
        </w:rPr>
      </w:pPr>
      <w:r/>
    </w:p>
    <w:p>
      <w:pPr>
        <w:ind w:left="964"/>
        <w:spacing w:before="78" w:line="224" w:lineRule="auto"/>
        <w:rPr>
          <w:rFonts w:ascii="FangSong" w:hAnsi="FangSong" w:eastAsia="FangSong" w:cs="FangSong"/>
          <w:sz w:val="24"/>
          <w:szCs w:val="24"/>
        </w:rPr>
      </w:pPr>
      <w:hyperlink w:history="true" r:id="rId84">
        <w:r>
          <w:rPr>
            <w:rFonts w:ascii="Times New Roman" w:hAnsi="Times New Roman" w:eastAsia="Times New Roman" w:cs="Times New Roman"/>
            <w:sz w:val="24"/>
            <w:szCs w:val="24"/>
            <w:spacing w:val="-6"/>
          </w:rPr>
          <w:t>1.3.3.1</w:t>
        </w:r>
      </w:hyperlink>
      <w:r>
        <w:rPr>
          <w:rFonts w:ascii="Times New Roman" w:hAnsi="Times New Roman" w:eastAsia="Times New Roman" w:cs="Times New Roman"/>
          <w:sz w:val="24"/>
          <w:szCs w:val="24"/>
          <w:spacing w:val="51"/>
        </w:rPr>
        <w:t xml:space="preserve"> </w:t>
      </w:r>
      <w:r>
        <w:rPr>
          <w:rFonts w:ascii="FangSong" w:hAnsi="FangSong" w:eastAsia="FangSong" w:cs="FangSong"/>
          <w:sz w:val="24"/>
          <w:szCs w:val="24"/>
          <w:spacing w:val="-6"/>
        </w:rPr>
        <w:t>电流纹波法</w:t>
      </w:r>
    </w:p>
    <w:p>
      <w:pPr>
        <w:spacing w:line="252" w:lineRule="auto"/>
        <w:rPr>
          <w:rFonts w:ascii="Arial"/>
          <w:sz w:val="21"/>
        </w:rPr>
      </w:pPr>
      <w:r/>
    </w:p>
    <w:p>
      <w:pPr>
        <w:ind w:left="951" w:right="89" w:firstLine="511"/>
        <w:spacing w:before="79" w:line="344" w:lineRule="auto"/>
        <w:rPr>
          <w:rFonts w:ascii="FangSong" w:hAnsi="FangSong" w:eastAsia="FangSong" w:cs="FangSong"/>
          <w:sz w:val="24"/>
          <w:szCs w:val="24"/>
        </w:rPr>
      </w:pPr>
      <w:r>
        <w:rPr>
          <w:rFonts w:ascii="FangSong" w:hAnsi="FangSong" w:eastAsia="FangSong" w:cs="FangSong"/>
          <w:sz w:val="24"/>
          <w:szCs w:val="24"/>
          <w:spacing w:val="3"/>
        </w:rPr>
        <w:t>由于实际电驱系统通常不采用转矩传感器</w:t>
      </w:r>
      <w:r>
        <w:rPr>
          <w:rFonts w:ascii="Times New Roman" w:hAnsi="Times New Roman" w:eastAsia="Times New Roman" w:cs="Times New Roman"/>
          <w:sz w:val="15"/>
          <w:szCs w:val="15"/>
          <w:spacing w:val="3"/>
          <w:position w:val="8"/>
        </w:rPr>
        <w:t>[76-77] </w:t>
      </w:r>
      <w:r>
        <w:rPr>
          <w:rFonts w:ascii="FangSong" w:hAnsi="FangSong" w:eastAsia="FangSong" w:cs="FangSong"/>
          <w:sz w:val="24"/>
          <w:szCs w:val="24"/>
          <w:spacing w:val="3"/>
        </w:rPr>
        <w:t>，因此使用有限的传感器信</w:t>
      </w:r>
      <w:r>
        <w:rPr>
          <w:rFonts w:ascii="FangSong" w:hAnsi="FangSong" w:eastAsia="FangSong" w:cs="FangSong"/>
          <w:sz w:val="24"/>
          <w:szCs w:val="24"/>
          <w:spacing w:val="2"/>
        </w:rPr>
        <w:t>号构建的</w:t>
      </w:r>
      <w:r>
        <w:rPr>
          <w:rFonts w:ascii="FangSong" w:hAnsi="FangSong" w:eastAsia="FangSong" w:cs="FangSong"/>
          <w:sz w:val="24"/>
          <w:szCs w:val="24"/>
        </w:rPr>
        <w:t xml:space="preserve"> </w:t>
      </w:r>
      <w:r>
        <w:rPr>
          <w:rFonts w:ascii="FangSong" w:hAnsi="FangSong" w:eastAsia="FangSong" w:cs="FangSong"/>
          <w:sz w:val="24"/>
          <w:szCs w:val="24"/>
          <w:spacing w:val="-1"/>
        </w:rPr>
        <w:t>特征模型方程的数量将小于待辨识的模型参数数量，这将导致参数</w:t>
      </w:r>
      <w:r>
        <w:rPr>
          <w:rFonts w:ascii="FangSong" w:hAnsi="FangSong" w:eastAsia="FangSong" w:cs="FangSong"/>
          <w:sz w:val="24"/>
          <w:szCs w:val="24"/>
          <w:spacing w:val="-2"/>
        </w:rPr>
        <w:t>辨识中存在欠秩问题。</w:t>
      </w:r>
    </w:p>
    <w:p>
      <w:pPr>
        <w:ind w:left="955" w:firstLine="485"/>
        <w:spacing w:before="42" w:line="348" w:lineRule="auto"/>
        <w:rPr>
          <w:rFonts w:ascii="FangSong" w:hAnsi="FangSong" w:eastAsia="FangSong" w:cs="FangSong"/>
          <w:sz w:val="24"/>
          <w:szCs w:val="24"/>
        </w:rPr>
      </w:pPr>
      <w:r>
        <w:rPr>
          <w:rFonts w:ascii="FangSong" w:hAnsi="FangSong" w:eastAsia="FangSong" w:cs="FangSong"/>
          <w:sz w:val="24"/>
          <w:szCs w:val="24"/>
          <w:spacing w:val="-2"/>
        </w:rPr>
        <w:t>为解决这一欠秩问题，电流纹波法提出，可以采样不同</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PWM </w:t>
      </w:r>
      <w:r>
        <w:rPr>
          <w:rFonts w:ascii="FangSong" w:hAnsi="FangSong" w:eastAsia="FangSong" w:cs="FangSong"/>
          <w:sz w:val="24"/>
          <w:szCs w:val="24"/>
          <w:spacing w:val="-2"/>
        </w:rPr>
        <w:t>开关状态下的动态电压</w:t>
      </w:r>
      <w:r>
        <w:rPr>
          <w:rFonts w:ascii="FangSong" w:hAnsi="FangSong" w:eastAsia="FangSong" w:cs="FangSong"/>
          <w:sz w:val="24"/>
          <w:szCs w:val="24"/>
        </w:rPr>
        <w:t xml:space="preserve">  </w:t>
      </w:r>
      <w:r>
        <w:rPr>
          <w:rFonts w:ascii="FangSong" w:hAnsi="FangSong" w:eastAsia="FangSong" w:cs="FangSong"/>
          <w:sz w:val="24"/>
          <w:szCs w:val="24"/>
          <w:spacing w:val="-4"/>
        </w:rPr>
        <w:t>方程</w:t>
      </w:r>
      <w:r>
        <w:rPr>
          <w:rFonts w:ascii="Times New Roman" w:hAnsi="Times New Roman" w:eastAsia="Times New Roman" w:cs="Times New Roman"/>
          <w:sz w:val="15"/>
          <w:szCs w:val="15"/>
          <w:spacing w:val="-4"/>
          <w:position w:val="8"/>
        </w:rPr>
        <w:t>[82]</w:t>
      </w:r>
      <w:r>
        <w:rPr>
          <w:rFonts w:ascii="FangSong" w:hAnsi="FangSong" w:eastAsia="FangSong" w:cs="FangSong"/>
          <w:sz w:val="24"/>
          <w:szCs w:val="24"/>
          <w:spacing w:val="-4"/>
        </w:rPr>
        <w:t>，从而构建得到满足数量需求的特征模型方程。其中，</w:t>
      </w:r>
      <w:r>
        <w:rPr>
          <w:rFonts w:ascii="FangSong" w:hAnsi="FangSong" w:eastAsia="FangSong" w:cs="FangSong"/>
          <w:sz w:val="24"/>
          <w:szCs w:val="24"/>
          <w:spacing w:val="-4"/>
        </w:rPr>
        <w:t xml:space="preserve"> </w:t>
      </w:r>
      <w:r>
        <w:rPr>
          <w:rFonts w:ascii="FangSong" w:hAnsi="FangSong" w:eastAsia="FangSong" w:cs="FangSong"/>
          <w:sz w:val="24"/>
          <w:szCs w:val="24"/>
          <w:spacing w:val="-4"/>
        </w:rPr>
        <w:t>有效</w:t>
      </w:r>
      <w:r>
        <w:rPr>
          <w:rFonts w:ascii="FangSong" w:hAnsi="FangSong" w:eastAsia="FangSong" w:cs="FangSong"/>
          <w:sz w:val="24"/>
          <w:szCs w:val="24"/>
          <w:spacing w:val="-5"/>
        </w:rPr>
        <w:t>电压矢量</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5"/>
        </w:rPr>
        <w:t>PWM </w:t>
      </w:r>
      <w:r>
        <w:rPr>
          <w:rFonts w:ascii="FangSong" w:hAnsi="FangSong" w:eastAsia="FangSong" w:cs="FangSong"/>
          <w:sz w:val="24"/>
          <w:szCs w:val="24"/>
          <w:spacing w:val="-5"/>
        </w:rPr>
        <w:t>供电的</w:t>
      </w:r>
      <w:r>
        <w:rPr>
          <w:rFonts w:ascii="FangSong" w:hAnsi="FangSong" w:eastAsia="FangSong" w:cs="FangSong"/>
          <w:sz w:val="24"/>
          <w:szCs w:val="24"/>
        </w:rPr>
        <w:t xml:space="preserve">  </w:t>
      </w:r>
      <w:r>
        <w:rPr>
          <w:rFonts w:ascii="FangSong" w:hAnsi="FangSong" w:eastAsia="FangSong" w:cs="FangSong"/>
          <w:sz w:val="24"/>
          <w:szCs w:val="24"/>
          <w:spacing w:val="-3"/>
        </w:rPr>
        <w:t>动态电压方程和零电压矢量</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3"/>
        </w:rPr>
        <w:t>PWM</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供电的动态电压方程分别如下式</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(1.24)</w:t>
      </w:r>
      <w:r>
        <w:rPr>
          <w:rFonts w:ascii="FangSong" w:hAnsi="FangSong" w:eastAsia="FangSong" w:cs="FangSong"/>
          <w:sz w:val="24"/>
          <w:szCs w:val="24"/>
          <w:spacing w:val="-3"/>
        </w:rPr>
        <w:t>、式</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(1.25)</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3"/>
        </w:rPr>
        <w:t>所示。</w:t>
      </w:r>
    </w:p>
    <w:p>
      <w:pPr>
        <w:ind w:right="120"/>
        <w:spacing w:before="7"/>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8"/>
        </w:rPr>
        <w:drawing>
          <wp:inline distT="0" distB="0" distL="0" distR="0">
            <wp:extent cx="2929142" cy="556107"/>
            <wp:effectExtent l="0" t="0" r="0" b="0"/>
            <wp:docPr id="84" name="IM 84"/>
            <wp:cNvGraphicFramePr/>
            <a:graphic>
              <a:graphicData uri="http://schemas.openxmlformats.org/drawingml/2006/picture">
                <pic:pic>
                  <pic:nvPicPr>
                    <pic:cNvPr id="84" name="IM 84"/>
                    <pic:cNvPicPr/>
                  </pic:nvPicPr>
                  <pic:blipFill>
                    <a:blip r:embed="rId85"/>
                    <a:stretch>
                      <a:fillRect/>
                    </a:stretch>
                  </pic:blipFill>
                  <pic:spPr>
                    <a:xfrm rot="0">
                      <a:off x="0" y="0"/>
                      <a:ext cx="2929142" cy="556107"/>
                    </a:xfrm>
                    <a:prstGeom prst="rect">
                      <a:avLst/>
                    </a:prstGeom>
                  </pic:spPr>
                </pic:pic>
              </a:graphicData>
            </a:graphic>
          </wp:inline>
        </w:drawing>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spacing w:val="-2"/>
        </w:rPr>
        <w:t>(1.24)</w:t>
      </w:r>
    </w:p>
    <w:p>
      <w:pPr>
        <w:ind w:right="120"/>
        <w:spacing w:before="205"/>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8"/>
        </w:rPr>
        <w:drawing>
          <wp:inline distT="0" distB="0" distL="0" distR="0">
            <wp:extent cx="2518958" cy="556106"/>
            <wp:effectExtent l="0" t="0" r="0" b="0"/>
            <wp:docPr id="86" name="IM 86"/>
            <wp:cNvGraphicFramePr/>
            <a:graphic>
              <a:graphicData uri="http://schemas.openxmlformats.org/drawingml/2006/picture">
                <pic:pic>
                  <pic:nvPicPr>
                    <pic:cNvPr id="86" name="IM 86"/>
                    <pic:cNvPicPr/>
                  </pic:nvPicPr>
                  <pic:blipFill>
                    <a:blip r:embed="rId86"/>
                    <a:stretch>
                      <a:fillRect/>
                    </a:stretch>
                  </pic:blipFill>
                  <pic:spPr>
                    <a:xfrm rot="0">
                      <a:off x="0" y="0"/>
                      <a:ext cx="2518958" cy="556106"/>
                    </a:xfrm>
                    <a:prstGeom prst="rect">
                      <a:avLst/>
                    </a:prstGeom>
                  </pic:spPr>
                </pic:pic>
              </a:graphicData>
            </a:graphic>
          </wp:inline>
        </w:drawing>
      </w:r>
      <w:r>
        <w:rPr>
          <w:rFonts w:ascii="Times New Roman" w:hAnsi="Times New Roman" w:eastAsia="Times New Roman" w:cs="Times New Roman"/>
          <w:sz w:val="24"/>
          <w:szCs w:val="24"/>
          <w:spacing w:val="1"/>
          <w:position w:val="-1"/>
        </w:rPr>
        <w:t xml:space="preserve">                                   </w:t>
      </w:r>
      <w:r>
        <w:rPr>
          <w:rFonts w:ascii="Times New Roman" w:hAnsi="Times New Roman" w:eastAsia="Times New Roman" w:cs="Times New Roman"/>
          <w:sz w:val="24"/>
          <w:szCs w:val="24"/>
          <w:spacing w:val="-2"/>
          <w:position w:val="-1"/>
        </w:rPr>
        <w:t>(1.25)</w:t>
      </w:r>
    </w:p>
    <w:p>
      <w:pPr>
        <w:ind w:left="954"/>
        <w:spacing w:before="124" w:line="216" w:lineRule="auto"/>
        <w:rPr>
          <w:rFonts w:ascii="FangSong" w:hAnsi="FangSong" w:eastAsia="FangSong" w:cs="FangSong"/>
          <w:sz w:val="24"/>
          <w:szCs w:val="24"/>
        </w:rPr>
      </w:pPr>
      <w:r>
        <w:rPr>
          <w:rFonts w:ascii="FangSong" w:hAnsi="FangSong" w:eastAsia="FangSong" w:cs="FangSong"/>
          <w:sz w:val="24"/>
          <w:szCs w:val="24"/>
          <w:spacing w:val="-1"/>
        </w:rPr>
        <w:t>其中，</w:t>
      </w:r>
      <w:r>
        <w:rPr>
          <w:rFonts w:ascii="Times New Roman" w:hAnsi="Times New Roman" w:eastAsia="Times New Roman" w:cs="Times New Roman"/>
          <w:sz w:val="24"/>
          <w:szCs w:val="24"/>
          <w:spacing w:val="-1"/>
        </w:rPr>
        <w:t>u</w:t>
      </w:r>
      <w:r>
        <w:rPr>
          <w:rFonts w:ascii="Times New Roman" w:hAnsi="Times New Roman" w:eastAsia="Times New Roman" w:cs="Times New Roman"/>
          <w:sz w:val="15"/>
          <w:szCs w:val="15"/>
          <w:spacing w:val="-1"/>
          <w:position w:val="-3"/>
        </w:rPr>
        <w:t>dA</w:t>
      </w:r>
      <w:r>
        <w:rPr>
          <w:rFonts w:ascii="Times New Roman" w:hAnsi="Times New Roman" w:eastAsia="Times New Roman" w:cs="Times New Roman"/>
          <w:sz w:val="15"/>
          <w:szCs w:val="15"/>
          <w:spacing w:val="12"/>
          <w:w w:val="102"/>
          <w:position w:val="-3"/>
        </w:rPr>
        <w:t xml:space="preserve">  </w:t>
      </w:r>
      <w:r>
        <w:rPr>
          <w:rFonts w:ascii="FangSong" w:hAnsi="FangSong" w:eastAsia="FangSong" w:cs="FangSong"/>
          <w:sz w:val="24"/>
          <w:szCs w:val="24"/>
          <w:spacing w:val="-1"/>
        </w:rPr>
        <w:t>与</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1"/>
        </w:rPr>
        <w:t>u</w:t>
      </w:r>
      <w:r>
        <w:rPr>
          <w:rFonts w:ascii="Times New Roman" w:hAnsi="Times New Roman" w:eastAsia="Times New Roman" w:cs="Times New Roman"/>
          <w:sz w:val="15"/>
          <w:szCs w:val="15"/>
          <w:spacing w:val="-1"/>
          <w:position w:val="-3"/>
        </w:rPr>
        <w:t>qA</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spacing w:val="-1"/>
        </w:rPr>
        <w:t>为端电压矢量的直轴分量与交轴分量。</w:t>
      </w:r>
    </w:p>
    <w:p>
      <w:pPr>
        <w:ind w:left="940" w:firstLine="492"/>
        <w:spacing w:before="188" w:line="348" w:lineRule="auto"/>
        <w:jc w:val="both"/>
        <w:rPr>
          <w:rFonts w:ascii="FangSong" w:hAnsi="FangSong" w:eastAsia="FangSong" w:cs="FangSong"/>
          <w:sz w:val="24"/>
          <w:szCs w:val="24"/>
        </w:rPr>
      </w:pPr>
      <w:r>
        <w:rPr>
          <w:rFonts w:ascii="FangSong" w:hAnsi="FangSong" w:eastAsia="FangSong" w:cs="FangSong"/>
          <w:sz w:val="24"/>
          <w:szCs w:val="24"/>
          <w:spacing w:val="-1"/>
        </w:rPr>
        <w:t>基于上式</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1"/>
        </w:rPr>
        <w:t>(1.24)</w:t>
      </w:r>
      <w:r>
        <w:rPr>
          <w:rFonts w:ascii="FangSong" w:hAnsi="FangSong" w:eastAsia="FangSong" w:cs="FangSong"/>
          <w:sz w:val="24"/>
          <w:szCs w:val="24"/>
          <w:spacing w:val="-1"/>
        </w:rPr>
        <w:t>、式</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(1.25)</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1"/>
        </w:rPr>
        <w:t>不难发现，通过引入不同供电电压矢量对应的动态电压方</w:t>
      </w:r>
      <w:r>
        <w:rPr>
          <w:rFonts w:ascii="FangSong" w:hAnsi="FangSong" w:eastAsia="FangSong" w:cs="FangSong"/>
          <w:sz w:val="24"/>
          <w:szCs w:val="24"/>
        </w:rPr>
        <w:t xml:space="preserve">  </w:t>
      </w:r>
      <w:r>
        <w:rPr>
          <w:rFonts w:ascii="FangSong" w:hAnsi="FangSong" w:eastAsia="FangSong" w:cs="FangSong"/>
          <w:sz w:val="24"/>
          <w:szCs w:val="24"/>
          <w:spacing w:val="-5"/>
        </w:rPr>
        <w:t>程，可以将线性无关的特征模型方程数量增加为</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5"/>
        </w:rPr>
        <w:t>4</w:t>
      </w:r>
      <w:r>
        <w:rPr>
          <w:rFonts w:ascii="FangSong" w:hAnsi="FangSong" w:eastAsia="FangSong" w:cs="FangSong"/>
          <w:sz w:val="24"/>
          <w:szCs w:val="24"/>
          <w:spacing w:val="-5"/>
        </w:rPr>
        <w:t>。与此同时，</w:t>
      </w:r>
      <w:r>
        <w:rPr>
          <w:rFonts w:ascii="FangSong" w:hAnsi="FangSong" w:eastAsia="FangSong" w:cs="FangSong"/>
          <w:sz w:val="24"/>
          <w:szCs w:val="24"/>
          <w:spacing w:val="66"/>
        </w:rPr>
        <w:t xml:space="preserve"> </w:t>
      </w:r>
      <w:r>
        <w:rPr>
          <w:rFonts w:ascii="FangSong" w:hAnsi="FangSong" w:eastAsia="FangSong" w:cs="FangSong"/>
          <w:sz w:val="24"/>
          <w:szCs w:val="24"/>
          <w:spacing w:val="-5"/>
        </w:rPr>
        <w:t>此时模型参数数量</w:t>
      </w:r>
      <w:r>
        <w:rPr>
          <w:rFonts w:ascii="FangSong" w:hAnsi="FangSong" w:eastAsia="FangSong" w:cs="FangSong"/>
          <w:sz w:val="24"/>
          <w:szCs w:val="24"/>
          <w:spacing w:val="-6"/>
        </w:rPr>
        <w:t>也只有</w:t>
      </w:r>
      <w:r>
        <w:rPr>
          <w:rFonts w:ascii="FangSong" w:hAnsi="FangSong" w:eastAsia="FangSong" w:cs="FangSong"/>
          <w:sz w:val="24"/>
          <w:szCs w:val="24"/>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1"/>
        </w:rPr>
        <w:t>个，包括直轴电感</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d</w:t>
      </w:r>
      <w:r>
        <w:rPr>
          <w:rFonts w:ascii="FangSong" w:hAnsi="FangSong" w:eastAsia="FangSong" w:cs="FangSong"/>
          <w:sz w:val="24"/>
          <w:szCs w:val="24"/>
          <w:spacing w:val="1"/>
        </w:rPr>
        <w:t>、交轴电感</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24"/>
          <w:szCs w:val="24"/>
          <w:spacing w:val="-44"/>
        </w:rPr>
        <w:t xml:space="preserve"> </w:t>
      </w:r>
      <w:r>
        <w:rPr>
          <w:rFonts w:ascii="Times New Roman" w:hAnsi="Times New Roman" w:eastAsia="Times New Roman" w:cs="Times New Roman"/>
          <w:sz w:val="15"/>
          <w:szCs w:val="15"/>
          <w:position w:val="-3"/>
        </w:rPr>
        <w:t>q</w:t>
      </w:r>
      <w:r>
        <w:rPr>
          <w:rFonts w:ascii="FangSong" w:hAnsi="FangSong" w:eastAsia="FangSong" w:cs="FangSong"/>
          <w:sz w:val="24"/>
          <w:szCs w:val="24"/>
          <w:spacing w:val="1"/>
        </w:rPr>
        <w:t>、等效电阻</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24"/>
          <w:szCs w:val="24"/>
          <w:spacing w:val="57"/>
        </w:rPr>
        <w:t xml:space="preserve"> </w:t>
      </w:r>
      <w:r>
        <w:rPr>
          <w:rFonts w:ascii="FangSong" w:hAnsi="FangSong" w:eastAsia="FangSong" w:cs="FangSong"/>
          <w:sz w:val="24"/>
          <w:szCs w:val="24"/>
          <w:spacing w:val="1"/>
        </w:rPr>
        <w:t>以及永磁体磁链</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f</w:t>
      </w:r>
      <w:r>
        <w:rPr>
          <w:rFonts w:ascii="FangSong" w:hAnsi="FangSong" w:eastAsia="FangSong" w:cs="FangSong"/>
          <w:sz w:val="24"/>
          <w:szCs w:val="24"/>
          <w:spacing w:val="1"/>
        </w:rPr>
        <w:t>。在这种情况下，</w:t>
      </w:r>
      <w:r>
        <w:rPr>
          <w:rFonts w:ascii="FangSong" w:hAnsi="FangSong" w:eastAsia="FangSong" w:cs="FangSong"/>
          <w:sz w:val="24"/>
          <w:szCs w:val="24"/>
        </w:rPr>
        <w:t xml:space="preserve"> </w:t>
      </w:r>
      <w:r>
        <w:rPr>
          <w:rFonts w:ascii="FangSong" w:hAnsi="FangSong" w:eastAsia="FangSong" w:cs="FangSong"/>
          <w:sz w:val="24"/>
          <w:szCs w:val="24"/>
          <w:spacing w:val="-1"/>
        </w:rPr>
        <w:t>参数数量与方程数量相等，理论上解决了欠秩问题，可以唯一且精确地确定模型参数。</w:t>
      </w:r>
    </w:p>
    <w:p>
      <w:pPr>
        <w:ind w:left="5499"/>
        <w:spacing w:before="27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83"/>
          <w:pgSz w:w="11906" w:h="16838"/>
          <w:pgMar w:top="1854" w:right="1127" w:bottom="0" w:left="424" w:header="1590" w:footer="0" w:gutter="0"/>
        </w:sectPr>
        <w:rPr>
          <w:rFonts w:ascii="Arial" w:hAnsi="Arial" w:eastAsia="Arial" w:cs="Arial"/>
          <w:sz w:val="23"/>
          <w:szCs w:val="23"/>
        </w:rPr>
      </w:pPr>
    </w:p>
    <w:p>
      <w:pPr>
        <w:spacing w:line="264" w:lineRule="auto"/>
        <w:rPr>
          <w:rFonts w:ascii="Arial"/>
          <w:sz w:val="21"/>
        </w:rPr>
      </w:pPr>
      <w:r/>
    </w:p>
    <w:p>
      <w:pPr>
        <w:ind w:left="950" w:firstLine="489"/>
        <w:spacing w:before="78" w:line="352" w:lineRule="auto"/>
        <w:jc w:val="both"/>
        <w:rPr>
          <w:rFonts w:ascii="FangSong" w:hAnsi="FangSong" w:eastAsia="FangSong" w:cs="FangSong"/>
          <w:sz w:val="24"/>
          <w:szCs w:val="24"/>
        </w:rPr>
      </w:pPr>
      <w:bookmarkStart w:name="bookmark173" w:id="209"/>
      <w:bookmarkEnd w:id="209"/>
      <w:r>
        <w:rPr>
          <w:rFonts w:ascii="FangSong" w:hAnsi="FangSong" w:eastAsia="FangSong" w:cs="FangSong"/>
          <w:sz w:val="24"/>
          <w:szCs w:val="24"/>
          <w:spacing w:val="-2"/>
        </w:rPr>
        <w:t>然而，电流纹波法需要额外的高采样率硬件来获取开</w:t>
      </w:r>
      <w:r>
        <w:rPr>
          <w:rFonts w:ascii="FangSong" w:hAnsi="FangSong" w:eastAsia="FangSong" w:cs="FangSong"/>
          <w:sz w:val="24"/>
          <w:szCs w:val="24"/>
          <w:spacing w:val="-3"/>
        </w:rPr>
        <w:t>关频率层次的电流变化率</w:t>
      </w:r>
      <w:r>
        <w:rPr>
          <w:rFonts w:ascii="Times New Roman" w:hAnsi="Times New Roman" w:eastAsia="Times New Roman" w:cs="Times New Roman"/>
          <w:sz w:val="15"/>
          <w:szCs w:val="15"/>
          <w:spacing w:val="-3"/>
          <w:position w:val="8"/>
        </w:rPr>
        <w:t>[82]</w:t>
      </w:r>
      <w:r>
        <w:rPr>
          <w:rFonts w:ascii="FangSong" w:hAnsi="FangSong" w:eastAsia="FangSong" w:cs="FangSong"/>
          <w:sz w:val="24"/>
          <w:szCs w:val="24"/>
          <w:spacing w:val="-3"/>
        </w:rPr>
        <w:t>。因</w:t>
      </w:r>
      <w:r>
        <w:rPr>
          <w:rFonts w:ascii="FangSong" w:hAnsi="FangSong" w:eastAsia="FangSong" w:cs="FangSong"/>
          <w:sz w:val="24"/>
          <w:szCs w:val="24"/>
        </w:rPr>
        <w:t xml:space="preserve"> </w:t>
      </w:r>
      <w:r>
        <w:rPr>
          <w:rFonts w:ascii="FangSong" w:hAnsi="FangSong" w:eastAsia="FangSong" w:cs="FangSong"/>
          <w:sz w:val="24"/>
          <w:szCs w:val="24"/>
          <w:spacing w:val="-5"/>
        </w:rPr>
        <w:t>此，电流纹波法的应用复杂度和实现成本较高。除此之外，</w:t>
      </w:r>
      <w:r>
        <w:rPr>
          <w:rFonts w:ascii="FangSong" w:hAnsi="FangSong" w:eastAsia="FangSong" w:cs="FangSong"/>
          <w:sz w:val="24"/>
          <w:szCs w:val="24"/>
          <w:spacing w:val="-5"/>
        </w:rPr>
        <w:t xml:space="preserve"> </w:t>
      </w:r>
      <w:r>
        <w:rPr>
          <w:rFonts w:ascii="FangSong" w:hAnsi="FangSong" w:eastAsia="FangSong" w:cs="FangSong"/>
          <w:sz w:val="24"/>
          <w:szCs w:val="24"/>
          <w:spacing w:val="-5"/>
        </w:rPr>
        <w:t>该方法的核心动态电压方程将</w:t>
      </w:r>
      <w:r>
        <w:rPr>
          <w:rFonts w:ascii="FangSong" w:hAnsi="FangSong" w:eastAsia="FangSong" w:cs="FangSong"/>
          <w:sz w:val="24"/>
          <w:szCs w:val="24"/>
          <w:spacing w:val="2"/>
        </w:rPr>
        <w:t xml:space="preserve"> </w:t>
      </w:r>
      <w:r>
        <w:rPr>
          <w:rFonts w:ascii="FangSong" w:hAnsi="FangSong" w:eastAsia="FangSong" w:cs="FangSong"/>
          <w:sz w:val="24"/>
          <w:szCs w:val="24"/>
          <w:spacing w:val="-2"/>
        </w:rPr>
        <w:t>视在电感与增量电感混淆使用，并忽略了铁磁材料饱和特性的影响</w:t>
      </w:r>
      <w:r>
        <w:rPr>
          <w:rFonts w:ascii="Times New Roman" w:hAnsi="Times New Roman" w:eastAsia="Times New Roman" w:cs="Times New Roman"/>
          <w:sz w:val="15"/>
          <w:szCs w:val="15"/>
          <w:spacing w:val="-2"/>
          <w:position w:val="8"/>
        </w:rPr>
        <w:t>[85,87] </w:t>
      </w:r>
      <w:r>
        <w:rPr>
          <w:rFonts w:ascii="FangSong" w:hAnsi="FangSong" w:eastAsia="FangSong" w:cs="FangSong"/>
          <w:sz w:val="24"/>
          <w:szCs w:val="24"/>
          <w:spacing w:val="-2"/>
        </w:rPr>
        <w:t>，因此在参数辨识</w:t>
      </w:r>
      <w:r>
        <w:rPr>
          <w:rFonts w:ascii="FangSong" w:hAnsi="FangSong" w:eastAsia="FangSong" w:cs="FangSong"/>
          <w:sz w:val="24"/>
          <w:szCs w:val="24"/>
          <w:spacing w:val="17"/>
        </w:rPr>
        <w:t xml:space="preserve"> </w:t>
      </w:r>
      <w:r>
        <w:rPr>
          <w:rFonts w:ascii="FangSong" w:hAnsi="FangSong" w:eastAsia="FangSong" w:cs="FangSong"/>
          <w:sz w:val="24"/>
          <w:szCs w:val="24"/>
          <w:spacing w:val="-4"/>
        </w:rPr>
        <w:t>精度上存在一定的缺陷。</w:t>
      </w:r>
    </w:p>
    <w:p>
      <w:pPr>
        <w:spacing w:line="281" w:lineRule="auto"/>
        <w:rPr>
          <w:rFonts w:ascii="Arial"/>
          <w:sz w:val="21"/>
        </w:rPr>
      </w:pPr>
      <w:r/>
    </w:p>
    <w:p>
      <w:pPr>
        <w:ind w:left="964"/>
        <w:spacing w:before="78" w:line="222" w:lineRule="auto"/>
        <w:rPr>
          <w:rFonts w:ascii="FangSong" w:hAnsi="FangSong" w:eastAsia="FangSong" w:cs="FangSong"/>
          <w:sz w:val="24"/>
          <w:szCs w:val="24"/>
        </w:rPr>
      </w:pPr>
      <w:hyperlink w:history="true" r:id="rId87">
        <w:r>
          <w:rPr>
            <w:rFonts w:ascii="Times New Roman" w:hAnsi="Times New Roman" w:eastAsia="Times New Roman" w:cs="Times New Roman"/>
            <w:sz w:val="24"/>
            <w:szCs w:val="24"/>
            <w:spacing w:val="-4"/>
          </w:rPr>
          <w:t>1.3.3.2</w:t>
        </w:r>
      </w:hyperlink>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4"/>
        </w:rPr>
        <w:t>正弦信号注入法</w:t>
      </w:r>
    </w:p>
    <w:p>
      <w:pPr>
        <w:spacing w:line="256" w:lineRule="auto"/>
        <w:rPr>
          <w:rFonts w:ascii="Arial"/>
          <w:sz w:val="21"/>
        </w:rPr>
      </w:pPr>
      <w:r/>
    </w:p>
    <w:p>
      <w:pPr>
        <w:ind w:left="956" w:firstLine="479"/>
        <w:spacing w:before="78" w:line="350" w:lineRule="auto"/>
        <w:jc w:val="both"/>
        <w:rPr>
          <w:rFonts w:ascii="FangSong" w:hAnsi="FangSong" w:eastAsia="FangSong" w:cs="FangSong"/>
          <w:sz w:val="24"/>
          <w:szCs w:val="24"/>
        </w:rPr>
      </w:pPr>
      <w:r>
        <w:rPr>
          <w:rFonts w:ascii="FangSong" w:hAnsi="FangSong" w:eastAsia="FangSong" w:cs="FangSong"/>
          <w:sz w:val="24"/>
          <w:szCs w:val="24"/>
          <w:spacing w:val="4"/>
        </w:rPr>
        <w:t>正弦信号注入法则主要通过在电压或电流中注入正弦信号，并采集相应频率的电流</w:t>
      </w:r>
      <w:r>
        <w:rPr>
          <w:rFonts w:ascii="FangSong" w:hAnsi="FangSong" w:eastAsia="FangSong" w:cs="FangSong"/>
          <w:sz w:val="24"/>
          <w:szCs w:val="24"/>
          <w:spacing w:val="13"/>
        </w:rPr>
        <w:t xml:space="preserve"> </w:t>
      </w:r>
      <w:r>
        <w:rPr>
          <w:rFonts w:ascii="FangSong" w:hAnsi="FangSong" w:eastAsia="FangSong" w:cs="FangSong"/>
          <w:sz w:val="24"/>
          <w:szCs w:val="24"/>
          <w:spacing w:val="3"/>
        </w:rPr>
        <w:t>或电压信号，构成额外的响应电压电流方程，从而解决参</w:t>
      </w:r>
      <w:r>
        <w:rPr>
          <w:rFonts w:ascii="FangSong" w:hAnsi="FangSong" w:eastAsia="FangSong" w:cs="FangSong"/>
          <w:sz w:val="24"/>
          <w:szCs w:val="24"/>
          <w:spacing w:val="2"/>
        </w:rPr>
        <w:t>数辨识中的欠秩问题</w:t>
      </w:r>
      <w:r>
        <w:rPr>
          <w:rFonts w:ascii="Times New Roman" w:hAnsi="Times New Roman" w:eastAsia="Times New Roman" w:cs="Times New Roman"/>
          <w:sz w:val="15"/>
          <w:szCs w:val="15"/>
          <w:spacing w:val="2"/>
          <w:position w:val="8"/>
        </w:rPr>
        <w:t>[84] </w:t>
      </w:r>
      <w:r>
        <w:rPr>
          <w:rFonts w:ascii="FangSong" w:hAnsi="FangSong" w:eastAsia="FangSong" w:cs="FangSong"/>
          <w:sz w:val="24"/>
          <w:szCs w:val="24"/>
          <w:spacing w:val="2"/>
        </w:rPr>
        <w:t>，如下</w:t>
      </w:r>
      <w:r>
        <w:rPr>
          <w:rFonts w:ascii="FangSong" w:hAnsi="FangSong" w:eastAsia="FangSong" w:cs="FangSong"/>
          <w:sz w:val="24"/>
          <w:szCs w:val="24"/>
        </w:rPr>
        <w:t xml:space="preserve"> </w:t>
      </w:r>
      <w:r>
        <w:rPr>
          <w:rFonts w:ascii="FangSong" w:hAnsi="FangSong" w:eastAsia="FangSong" w:cs="FangSong"/>
          <w:sz w:val="24"/>
          <w:szCs w:val="24"/>
          <w:spacing w:val="-6"/>
        </w:rPr>
        <w:t>图</w:t>
      </w:r>
      <w:r>
        <w:rPr>
          <w:rFonts w:ascii="Times New Roman" w:hAnsi="Times New Roman" w:eastAsia="Times New Roman" w:cs="Times New Roman"/>
          <w:sz w:val="24"/>
          <w:szCs w:val="24"/>
          <w:spacing w:val="-6"/>
        </w:rPr>
        <w:t>1.19</w:t>
      </w:r>
      <w:r>
        <w:rPr>
          <w:rFonts w:ascii="FangSong" w:hAnsi="FangSong" w:eastAsia="FangSong" w:cs="FangSong"/>
          <w:sz w:val="24"/>
          <w:szCs w:val="24"/>
          <w:spacing w:val="-6"/>
        </w:rPr>
        <w:t>所示。</w:t>
      </w:r>
    </w:p>
    <w:p>
      <w:pPr>
        <w:ind w:firstLine="1877"/>
        <w:spacing w:before="19" w:line="3730" w:lineRule="exact"/>
        <w:rPr/>
      </w:pPr>
      <w:r>
        <w:rPr>
          <w:position w:val="-74"/>
        </w:rPr>
        <w:drawing>
          <wp:inline distT="0" distB="0" distL="0" distR="0">
            <wp:extent cx="4709567" cy="2368682"/>
            <wp:effectExtent l="0" t="0" r="0" b="0"/>
            <wp:docPr id="88" name="IM 88"/>
            <wp:cNvGraphicFramePr/>
            <a:graphic>
              <a:graphicData uri="http://schemas.openxmlformats.org/drawingml/2006/picture">
                <pic:pic>
                  <pic:nvPicPr>
                    <pic:cNvPr id="88" name="IM 88"/>
                    <pic:cNvPicPr/>
                  </pic:nvPicPr>
                  <pic:blipFill>
                    <a:blip r:embed="rId88"/>
                    <a:stretch>
                      <a:fillRect/>
                    </a:stretch>
                  </pic:blipFill>
                  <pic:spPr>
                    <a:xfrm rot="0">
                      <a:off x="0" y="0"/>
                      <a:ext cx="4709567" cy="2368682"/>
                    </a:xfrm>
                    <a:prstGeom prst="rect">
                      <a:avLst/>
                    </a:prstGeom>
                  </pic:spPr>
                </pic:pic>
              </a:graphicData>
            </a:graphic>
          </wp:inline>
        </w:drawing>
      </w:r>
    </w:p>
    <w:p>
      <w:pPr>
        <w:ind w:left="4343"/>
        <w:spacing w:before="166" w:line="222" w:lineRule="auto"/>
        <w:outlineLvl w:val="0"/>
        <w:rPr>
          <w:rFonts w:ascii="Times New Roman" w:hAnsi="Times New Roman" w:eastAsia="Times New Roman" w:cs="Times New Roman"/>
          <w:sz w:val="13"/>
          <w:szCs w:val="13"/>
        </w:rPr>
      </w:pPr>
      <w:bookmarkStart w:name="bookmark80" w:id="210"/>
      <w:bookmarkEnd w:id="210"/>
      <w:r>
        <w:rPr>
          <w:rFonts w:ascii="FangSong" w:hAnsi="FangSong" w:eastAsia="FangSong" w:cs="FangSong"/>
          <w:sz w:val="21"/>
          <w:szCs w:val="21"/>
          <w:b/>
          <w:bCs/>
          <w:spacing w:val="-3"/>
        </w:rPr>
        <w:t>图</w:t>
      </w:r>
      <w:r>
        <w:rPr>
          <w:rFonts w:ascii="FangSong" w:hAnsi="FangSong" w:eastAsia="FangSong" w:cs="FangSong"/>
          <w:sz w:val="21"/>
          <w:szCs w:val="21"/>
          <w:spacing w:val="-30"/>
        </w:rPr>
        <w:t xml:space="preserve"> </w:t>
      </w:r>
      <w:r>
        <w:rPr>
          <w:rFonts w:ascii="Times New Roman" w:hAnsi="Times New Roman" w:eastAsia="Times New Roman" w:cs="Times New Roman"/>
          <w:sz w:val="21"/>
          <w:szCs w:val="21"/>
          <w:b/>
          <w:bCs/>
          <w:spacing w:val="-3"/>
        </w:rPr>
        <w:t>1.19    </w:t>
      </w:r>
      <w:r>
        <w:rPr>
          <w:rFonts w:ascii="FangSong" w:hAnsi="FangSong" w:eastAsia="FangSong" w:cs="FangSong"/>
          <w:sz w:val="21"/>
          <w:szCs w:val="21"/>
          <w:b/>
          <w:bCs/>
          <w:spacing w:val="-3"/>
        </w:rPr>
        <w:t>正弦信号注入法</w:t>
      </w:r>
      <w:r>
        <w:rPr>
          <w:rFonts w:ascii="Times New Roman" w:hAnsi="Times New Roman" w:eastAsia="Times New Roman" w:cs="Times New Roman"/>
          <w:sz w:val="13"/>
          <w:szCs w:val="13"/>
          <w:b/>
          <w:bCs/>
          <w:spacing w:val="-3"/>
          <w:position w:val="6"/>
        </w:rPr>
        <w:t>[84]</w:t>
      </w:r>
    </w:p>
    <w:p>
      <w:pPr>
        <w:ind w:left="816" w:firstLine="618"/>
        <w:spacing w:before="283" w:line="351" w:lineRule="auto"/>
        <w:jc w:val="both"/>
        <w:rPr>
          <w:rFonts w:ascii="FangSong" w:hAnsi="FangSong" w:eastAsia="FangSong" w:cs="FangSong"/>
          <w:sz w:val="24"/>
          <w:szCs w:val="24"/>
        </w:rPr>
      </w:pPr>
      <w:r>
        <w:rPr>
          <w:rFonts w:ascii="FangSong" w:hAnsi="FangSong" w:eastAsia="FangSong" w:cs="FangSong"/>
          <w:sz w:val="24"/>
          <w:szCs w:val="24"/>
          <w:spacing w:val="-7"/>
        </w:rPr>
        <w:t>具体而言，正弦信号注入法在基频电压方程的基础上【式</w:t>
      </w:r>
      <w:r>
        <w:rPr>
          <w:rFonts w:ascii="FangSong" w:hAnsi="FangSong" w:eastAsia="FangSong" w:cs="FangSong"/>
          <w:sz w:val="24"/>
          <w:szCs w:val="24"/>
          <w:spacing w:val="-15"/>
        </w:rPr>
        <w:t xml:space="preserve"> </w:t>
      </w:r>
      <w:r>
        <w:rPr>
          <w:rFonts w:ascii="Times New Roman" w:hAnsi="Times New Roman" w:eastAsia="Times New Roman" w:cs="Times New Roman"/>
          <w:sz w:val="24"/>
          <w:szCs w:val="24"/>
          <w:spacing w:val="-7"/>
        </w:rPr>
        <w:t>(1.26)</w:t>
      </w:r>
      <w:r>
        <w:rPr>
          <w:rFonts w:ascii="FangSong" w:hAnsi="FangSong" w:eastAsia="FangSong" w:cs="FangSong"/>
          <w:sz w:val="24"/>
          <w:szCs w:val="24"/>
          <w:spacing w:val="-7"/>
        </w:rPr>
        <w:t>】，通过注入正弦电压</w:t>
      </w:r>
      <w:r>
        <w:rPr>
          <w:rFonts w:ascii="FangSong" w:hAnsi="FangSong" w:eastAsia="FangSong" w:cs="FangSong"/>
          <w:sz w:val="24"/>
          <w:szCs w:val="24"/>
        </w:rPr>
        <w:t xml:space="preserve"> </w:t>
      </w:r>
      <w:r>
        <w:rPr>
          <w:rFonts w:ascii="FangSong" w:hAnsi="FangSong" w:eastAsia="FangSong" w:cs="FangSong"/>
          <w:sz w:val="24"/>
          <w:szCs w:val="24"/>
          <w:spacing w:val="-3"/>
        </w:rPr>
        <w:t>（或电流）信号，新增注入频率相对应的正弦电压（或电流）方程【式</w:t>
      </w:r>
      <w:r>
        <w:rPr>
          <w:rFonts w:ascii="FangSong" w:hAnsi="FangSong" w:eastAsia="FangSong" w:cs="FangSong"/>
          <w:sz w:val="24"/>
          <w:szCs w:val="24"/>
          <w:spacing w:val="-24"/>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4"/>
        </w:rPr>
        <w:t>1.27)</w:t>
      </w:r>
      <w:r>
        <w:rPr>
          <w:rFonts w:ascii="FangSong" w:hAnsi="FangSong" w:eastAsia="FangSong" w:cs="FangSong"/>
          <w:sz w:val="24"/>
          <w:szCs w:val="24"/>
          <w:spacing w:val="-4"/>
        </w:rPr>
        <w:t>】。通过这样</w:t>
      </w:r>
      <w:r>
        <w:rPr>
          <w:rFonts w:ascii="FangSong" w:hAnsi="FangSong" w:eastAsia="FangSong" w:cs="FangSong"/>
          <w:sz w:val="24"/>
          <w:szCs w:val="24"/>
        </w:rPr>
        <w:t xml:space="preserve"> </w:t>
      </w:r>
      <w:r>
        <w:rPr>
          <w:rFonts w:ascii="FangSong" w:hAnsi="FangSong" w:eastAsia="FangSong" w:cs="FangSong"/>
          <w:sz w:val="24"/>
          <w:szCs w:val="24"/>
          <w:spacing w:val="4"/>
        </w:rPr>
        <w:t>的操作，线性无关的特征模型方程数量增加为</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4"/>
        </w:rPr>
        <w:t>4</w:t>
      </w:r>
      <w:r>
        <w:rPr>
          <w:rFonts w:ascii="FangSong" w:hAnsi="FangSong" w:eastAsia="FangSong" w:cs="FangSong"/>
          <w:sz w:val="24"/>
          <w:szCs w:val="24"/>
          <w:spacing w:val="4"/>
        </w:rPr>
        <w:t>。与此同时，此时模型参数数量也只有</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rPr>
        <w:t xml:space="preserve"> </w:t>
      </w:r>
      <w:r>
        <w:rPr>
          <w:rFonts w:ascii="FangSong" w:hAnsi="FangSong" w:eastAsia="FangSong" w:cs="FangSong"/>
          <w:sz w:val="24"/>
          <w:szCs w:val="24"/>
          <w:spacing w:val="-5"/>
        </w:rPr>
        <w:t>个，</w:t>
      </w:r>
      <w:r>
        <w:rPr>
          <w:rFonts w:ascii="FangSong" w:hAnsi="FangSong" w:eastAsia="FangSong" w:cs="FangSong"/>
          <w:sz w:val="24"/>
          <w:szCs w:val="24"/>
          <w:spacing w:val="-5"/>
        </w:rPr>
        <w:t xml:space="preserve"> </w:t>
      </w:r>
      <w:r>
        <w:rPr>
          <w:rFonts w:ascii="FangSong" w:hAnsi="FangSong" w:eastAsia="FangSong" w:cs="FangSong"/>
          <w:sz w:val="24"/>
          <w:szCs w:val="24"/>
          <w:spacing w:val="-5"/>
        </w:rPr>
        <w:t>包括直轴电感</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5"/>
        </w:rPr>
        <w:t>L</w:t>
      </w:r>
      <w:r>
        <w:rPr>
          <w:rFonts w:ascii="Times New Roman" w:hAnsi="Times New Roman" w:eastAsia="Times New Roman" w:cs="Times New Roman"/>
          <w:sz w:val="15"/>
          <w:szCs w:val="15"/>
          <w:spacing w:val="-5"/>
          <w:position w:val="-3"/>
        </w:rPr>
        <w:t>d</w:t>
      </w:r>
      <w:r>
        <w:rPr>
          <w:rFonts w:ascii="FangSong" w:hAnsi="FangSong" w:eastAsia="FangSong" w:cs="FangSong"/>
          <w:sz w:val="24"/>
          <w:szCs w:val="24"/>
          <w:spacing w:val="-5"/>
        </w:rPr>
        <w:t>、交轴电感</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5"/>
        </w:rPr>
        <w:t>L</w:t>
      </w:r>
      <w:r>
        <w:rPr>
          <w:rFonts w:ascii="Times New Roman" w:hAnsi="Times New Roman" w:eastAsia="Times New Roman" w:cs="Times New Roman"/>
          <w:sz w:val="15"/>
          <w:szCs w:val="15"/>
          <w:spacing w:val="-5"/>
          <w:position w:val="-3"/>
        </w:rPr>
        <w:t>q</w:t>
      </w:r>
      <w:r>
        <w:rPr>
          <w:rFonts w:ascii="FangSong" w:hAnsi="FangSong" w:eastAsia="FangSong" w:cs="FangSong"/>
          <w:sz w:val="24"/>
          <w:szCs w:val="24"/>
          <w:spacing w:val="-5"/>
        </w:rPr>
        <w:t>、等效电阻</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5"/>
        </w:rPr>
        <w:t>R  </w:t>
      </w:r>
      <w:r>
        <w:rPr>
          <w:rFonts w:ascii="FangSong" w:hAnsi="FangSong" w:eastAsia="FangSong" w:cs="FangSong"/>
          <w:sz w:val="24"/>
          <w:szCs w:val="24"/>
          <w:spacing w:val="-5"/>
        </w:rPr>
        <w:t>以及永磁体磁链</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5"/>
        </w:rPr>
        <w:t>ψ</w:t>
      </w:r>
      <w:r>
        <w:rPr>
          <w:rFonts w:ascii="Times New Roman" w:hAnsi="Times New Roman" w:eastAsia="Times New Roman" w:cs="Times New Roman"/>
          <w:sz w:val="15"/>
          <w:szCs w:val="15"/>
          <w:spacing w:val="-5"/>
          <w:position w:val="-3"/>
        </w:rPr>
        <w:t>f</w:t>
      </w:r>
      <w:r>
        <w:rPr>
          <w:rFonts w:ascii="FangSong" w:hAnsi="FangSong" w:eastAsia="FangSong" w:cs="FangSong"/>
          <w:sz w:val="24"/>
          <w:szCs w:val="24"/>
          <w:spacing w:val="-5"/>
        </w:rPr>
        <w:t>。</w:t>
      </w:r>
      <w:r>
        <w:rPr>
          <w:rFonts w:ascii="FangSong" w:hAnsi="FangSong" w:eastAsia="FangSong" w:cs="FangSong"/>
          <w:sz w:val="24"/>
          <w:szCs w:val="24"/>
          <w:spacing w:val="-6"/>
        </w:rPr>
        <w:t>在这种情况下，</w:t>
      </w:r>
      <w:r>
        <w:rPr>
          <w:rFonts w:ascii="FangSong" w:hAnsi="FangSong" w:eastAsia="FangSong" w:cs="FangSong"/>
          <w:sz w:val="24"/>
          <w:szCs w:val="24"/>
          <w:spacing w:val="56"/>
        </w:rPr>
        <w:t xml:space="preserve"> </w:t>
      </w:r>
      <w:r>
        <w:rPr>
          <w:rFonts w:ascii="FangSong" w:hAnsi="FangSong" w:eastAsia="FangSong" w:cs="FangSong"/>
          <w:sz w:val="24"/>
          <w:szCs w:val="24"/>
          <w:spacing w:val="-6"/>
        </w:rPr>
        <w:t>参</w:t>
      </w:r>
      <w:r>
        <w:rPr>
          <w:rFonts w:ascii="FangSong" w:hAnsi="FangSong" w:eastAsia="FangSong" w:cs="FangSong"/>
          <w:sz w:val="24"/>
          <w:szCs w:val="24"/>
        </w:rPr>
        <w:t xml:space="preserve"> </w:t>
      </w:r>
      <w:r>
        <w:rPr>
          <w:rFonts w:ascii="FangSong" w:hAnsi="FangSong" w:eastAsia="FangSong" w:cs="FangSong"/>
          <w:sz w:val="24"/>
          <w:szCs w:val="24"/>
          <w:spacing w:val="2"/>
        </w:rPr>
        <w:t>数数量与方程数量相等，从而解决了欠秩问题，可以唯一且精确地确定模型参数。</w:t>
      </w:r>
    </w:p>
    <w:p>
      <w:pPr>
        <w:spacing w:before="5"/>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4"/>
        </w:rPr>
        <w:drawing>
          <wp:inline distT="0" distB="0" distL="0" distR="0">
            <wp:extent cx="1740982" cy="556106"/>
            <wp:effectExtent l="0" t="0" r="0" b="0"/>
            <wp:docPr id="90" name="IM 90"/>
            <wp:cNvGraphicFramePr/>
            <a:graphic>
              <a:graphicData uri="http://schemas.openxmlformats.org/drawingml/2006/picture">
                <pic:pic>
                  <pic:nvPicPr>
                    <pic:cNvPr id="90" name="IM 90"/>
                    <pic:cNvPicPr/>
                  </pic:nvPicPr>
                  <pic:blipFill>
                    <a:blip r:embed="rId89"/>
                    <a:stretch>
                      <a:fillRect/>
                    </a:stretch>
                  </pic:blipFill>
                  <pic:spPr>
                    <a:xfrm rot="0">
                      <a:off x="0" y="0"/>
                      <a:ext cx="1740982" cy="556106"/>
                    </a:xfrm>
                    <a:prstGeom prst="rect">
                      <a:avLst/>
                    </a:prstGeom>
                  </pic:spPr>
                </pic:pic>
              </a:graphicData>
            </a:graphic>
          </wp:inline>
        </w:drawing>
      </w:r>
      <w:r>
        <w:rPr>
          <w:rFonts w:ascii="Times New Roman" w:hAnsi="Times New Roman" w:eastAsia="Times New Roman" w:cs="Times New Roman"/>
          <w:sz w:val="24"/>
          <w:szCs w:val="24"/>
          <w:spacing w:val="2"/>
          <w:position w:val="-23"/>
        </w:rPr>
        <w:t xml:space="preserve"> </w:t>
      </w:r>
      <w:r>
        <w:rPr>
          <w:rFonts w:ascii="Times New Roman" w:hAnsi="Times New Roman" w:eastAsia="Times New Roman" w:cs="Times New Roman"/>
          <w:sz w:val="24"/>
          <w:szCs w:val="24"/>
          <w:spacing w:val="-9"/>
          <w:position w:val="-23"/>
        </w:rPr>
        <w:t>+ Wψ</w:t>
      </w:r>
      <w:r>
        <w:rPr>
          <w:rFonts w:ascii="Times New Roman" w:hAnsi="Times New Roman" w:eastAsia="Times New Roman" w:cs="Times New Roman"/>
          <w:sz w:val="22"/>
          <w:szCs w:val="22"/>
          <w:spacing w:val="-9"/>
          <w:position w:val="-27"/>
        </w:rPr>
        <w:t>f</w:t>
      </w:r>
      <w:r>
        <w:rPr>
          <w:rFonts w:ascii="Times New Roman" w:hAnsi="Times New Roman" w:eastAsia="Times New Roman" w:cs="Times New Roman"/>
          <w:sz w:val="22"/>
          <w:szCs w:val="22"/>
          <w:spacing w:val="1"/>
          <w:position w:val="-27"/>
        </w:rPr>
        <w:t xml:space="preserve">                                  </w:t>
      </w:r>
      <w:r>
        <w:rPr>
          <w:rFonts w:ascii="Times New Roman" w:hAnsi="Times New Roman" w:eastAsia="Times New Roman" w:cs="Times New Roman"/>
          <w:sz w:val="22"/>
          <w:szCs w:val="22"/>
          <w:position w:val="-27"/>
        </w:rPr>
        <w:t xml:space="preserve">          </w:t>
      </w:r>
      <w:r>
        <w:rPr>
          <w:rFonts w:ascii="Times New Roman" w:hAnsi="Times New Roman" w:eastAsia="Times New Roman" w:cs="Times New Roman"/>
          <w:sz w:val="24"/>
          <w:szCs w:val="24"/>
          <w:spacing w:val="-9"/>
          <w:position w:val="3"/>
        </w:rPr>
        <w:t>(1.26)</w:t>
      </w:r>
    </w:p>
    <w:p>
      <w:pPr>
        <w:spacing w:before="210"/>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6"/>
        </w:rPr>
        <w:drawing>
          <wp:inline distT="0" distB="0" distL="0" distR="0">
            <wp:extent cx="2007556" cy="556106"/>
            <wp:effectExtent l="0" t="0" r="0" b="0"/>
            <wp:docPr id="92" name="IM 92"/>
            <wp:cNvGraphicFramePr/>
            <a:graphic>
              <a:graphicData uri="http://schemas.openxmlformats.org/drawingml/2006/picture">
                <pic:pic>
                  <pic:nvPicPr>
                    <pic:cNvPr id="92" name="IM 92"/>
                    <pic:cNvPicPr/>
                  </pic:nvPicPr>
                  <pic:blipFill>
                    <a:blip r:embed="rId90"/>
                    <a:stretch>
                      <a:fillRect/>
                    </a:stretch>
                  </pic:blipFill>
                  <pic:spPr>
                    <a:xfrm rot="0">
                      <a:off x="0" y="0"/>
                      <a:ext cx="2007556" cy="556106"/>
                    </a:xfrm>
                    <a:prstGeom prst="rect">
                      <a:avLst/>
                    </a:prstGeom>
                  </pic:spPr>
                </pic:pic>
              </a:graphicData>
            </a:graphic>
          </wp:inline>
        </w:drawing>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
        </w:rPr>
        <w:t>(1.27)</w:t>
      </w:r>
    </w:p>
    <w:p>
      <w:pPr>
        <w:spacing w:line="333" w:lineRule="auto"/>
        <w:rPr>
          <w:rFonts w:ascii="Arial"/>
          <w:sz w:val="21"/>
        </w:rPr>
      </w:pPr>
      <w:r/>
    </w:p>
    <w:p>
      <w:pPr>
        <w:ind w:left="5499"/>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5"/>
          <w:pgSz w:w="11906" w:h="16838"/>
          <w:pgMar w:top="1854" w:right="1247" w:bottom="0" w:left="424" w:header="1590" w:footer="0" w:gutter="0"/>
        </w:sectPr>
        <w:rPr>
          <w:rFonts w:ascii="Arial" w:hAnsi="Arial" w:eastAsia="Arial" w:cs="Arial"/>
          <w:sz w:val="23"/>
          <w:szCs w:val="23"/>
        </w:rPr>
      </w:pPr>
    </w:p>
    <w:p>
      <w:pPr>
        <w:spacing w:line="267" w:lineRule="auto"/>
        <w:rPr>
          <w:rFonts w:ascii="Arial"/>
          <w:sz w:val="21"/>
        </w:rPr>
      </w:pPr>
      <w:r/>
    </w:p>
    <w:p>
      <w:pPr>
        <w:ind w:left="952" w:right="123" w:firstLine="487"/>
        <w:spacing w:before="78" w:line="352" w:lineRule="auto"/>
        <w:jc w:val="both"/>
        <w:rPr>
          <w:rFonts w:ascii="FangSong" w:hAnsi="FangSong" w:eastAsia="FangSong" w:cs="FangSong"/>
          <w:sz w:val="24"/>
          <w:szCs w:val="24"/>
        </w:rPr>
      </w:pPr>
      <w:bookmarkStart w:name="bookmark174" w:id="211"/>
      <w:bookmarkEnd w:id="211"/>
      <w:r>
        <w:rPr>
          <w:rFonts w:ascii="FangSong" w:hAnsi="FangSong" w:eastAsia="FangSong" w:cs="FangSong"/>
          <w:sz w:val="24"/>
          <w:szCs w:val="24"/>
          <w:spacing w:val="-7"/>
        </w:rPr>
        <w:t>然而事实上，当进一步考虑电机损耗、材料特性的频变特性时，</w:t>
      </w:r>
      <w:r>
        <w:rPr>
          <w:rFonts w:ascii="FangSong" w:hAnsi="FangSong" w:eastAsia="FangSong" w:cs="FangSong"/>
          <w:sz w:val="24"/>
          <w:szCs w:val="24"/>
          <w:spacing w:val="52"/>
        </w:rPr>
        <w:t xml:space="preserve"> </w:t>
      </w:r>
      <w:r>
        <w:rPr>
          <w:rFonts w:ascii="FangSong" w:hAnsi="FangSong" w:eastAsia="FangSong" w:cs="FangSong"/>
          <w:sz w:val="24"/>
          <w:szCs w:val="24"/>
          <w:spacing w:val="-7"/>
        </w:rPr>
        <w:t>所注入的正弦谐波对</w:t>
      </w:r>
      <w:r>
        <w:rPr>
          <w:rFonts w:ascii="FangSong" w:hAnsi="FangSong" w:eastAsia="FangSong" w:cs="FangSong"/>
          <w:sz w:val="24"/>
          <w:szCs w:val="24"/>
        </w:rPr>
        <w:t xml:space="preserve"> </w:t>
      </w:r>
      <w:r>
        <w:rPr>
          <w:rFonts w:ascii="FangSong" w:hAnsi="FangSong" w:eastAsia="FangSong" w:cs="FangSong"/>
          <w:sz w:val="24"/>
          <w:szCs w:val="24"/>
          <w:spacing w:val="-2"/>
        </w:rPr>
        <w:t>应的电阻、电感等谐波参数与所关注的供电基波所对应的模型参数之间存在差异</w:t>
      </w:r>
      <w:r>
        <w:rPr>
          <w:rFonts w:ascii="Times New Roman" w:hAnsi="Times New Roman" w:eastAsia="Times New Roman" w:cs="Times New Roman"/>
          <w:sz w:val="15"/>
          <w:szCs w:val="15"/>
          <w:spacing w:val="-2"/>
          <w:position w:val="8"/>
        </w:rPr>
        <w:t>[91-92] </w:t>
      </w:r>
      <w:r>
        <w:rPr>
          <w:rFonts w:ascii="FangSong" w:hAnsi="FangSong" w:eastAsia="FangSong" w:cs="FangSong"/>
          <w:sz w:val="24"/>
          <w:szCs w:val="24"/>
          <w:spacing w:val="-2"/>
        </w:rPr>
        <w:t>，它</w:t>
      </w:r>
      <w:r>
        <w:rPr>
          <w:rFonts w:ascii="FangSong" w:hAnsi="FangSong" w:eastAsia="FangSong" w:cs="FangSong"/>
          <w:sz w:val="24"/>
          <w:szCs w:val="24"/>
          <w:spacing w:val="3"/>
        </w:rPr>
        <w:t xml:space="preserve"> </w:t>
      </w:r>
      <w:r>
        <w:rPr>
          <w:rFonts w:ascii="FangSong" w:hAnsi="FangSong" w:eastAsia="FangSong" w:cs="FangSong"/>
          <w:sz w:val="24"/>
          <w:szCs w:val="24"/>
          <w:spacing w:val="-5"/>
        </w:rPr>
        <w:t>们本质上并不能被简单等效。因此，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传统的正弦信号注入法在参数辨识精度上也同样存在</w:t>
      </w:r>
      <w:r>
        <w:rPr>
          <w:rFonts w:ascii="FangSong" w:hAnsi="FangSong" w:eastAsia="FangSong" w:cs="FangSong"/>
          <w:sz w:val="24"/>
          <w:szCs w:val="24"/>
        </w:rPr>
        <w:t xml:space="preserve"> </w:t>
      </w:r>
      <w:r>
        <w:rPr>
          <w:rFonts w:ascii="FangSong" w:hAnsi="FangSong" w:eastAsia="FangSong" w:cs="FangSong"/>
          <w:sz w:val="24"/>
          <w:szCs w:val="24"/>
          <w:spacing w:val="-7"/>
        </w:rPr>
        <w:t>一定的限制。</w:t>
      </w:r>
    </w:p>
    <w:p>
      <w:pPr>
        <w:spacing w:line="282" w:lineRule="auto"/>
        <w:rPr>
          <w:rFonts w:ascii="Arial"/>
          <w:sz w:val="21"/>
        </w:rPr>
      </w:pPr>
      <w:r/>
    </w:p>
    <w:p>
      <w:pPr>
        <w:ind w:left="964"/>
        <w:spacing w:before="78" w:line="222" w:lineRule="auto"/>
        <w:rPr>
          <w:rFonts w:ascii="FangSong" w:hAnsi="FangSong" w:eastAsia="FangSong" w:cs="FangSong"/>
          <w:sz w:val="24"/>
          <w:szCs w:val="24"/>
        </w:rPr>
      </w:pPr>
      <w:hyperlink w:history="true" r:id="rId92">
        <w:r>
          <w:rPr>
            <w:rFonts w:ascii="Times New Roman" w:hAnsi="Times New Roman" w:eastAsia="Times New Roman" w:cs="Times New Roman"/>
            <w:sz w:val="24"/>
            <w:szCs w:val="24"/>
            <w:spacing w:val="-3"/>
          </w:rPr>
          <w:t>1.3.3.3</w:t>
        </w:r>
      </w:hyperlink>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直流信号注入法</w:t>
      </w:r>
    </w:p>
    <w:p>
      <w:pPr>
        <w:spacing w:line="256" w:lineRule="auto"/>
        <w:rPr>
          <w:rFonts w:ascii="Arial"/>
          <w:sz w:val="21"/>
        </w:rPr>
      </w:pPr>
      <w:r/>
    </w:p>
    <w:p>
      <w:pPr>
        <w:ind w:left="954" w:right="123" w:firstLine="487"/>
        <w:spacing w:before="78" w:line="350" w:lineRule="auto"/>
        <w:jc w:val="both"/>
        <w:rPr>
          <w:rFonts w:ascii="FangSong" w:hAnsi="FangSong" w:eastAsia="FangSong" w:cs="FangSong"/>
          <w:sz w:val="24"/>
          <w:szCs w:val="24"/>
        </w:rPr>
      </w:pPr>
      <w:r>
        <w:rPr>
          <w:rFonts w:ascii="FangSong" w:hAnsi="FangSong" w:eastAsia="FangSong" w:cs="FangSong"/>
          <w:sz w:val="24"/>
          <w:szCs w:val="24"/>
          <w:spacing w:val="-2"/>
        </w:rPr>
        <w:t>与之相对应，主流信号注入法是通过在电压或电流</w:t>
      </w:r>
      <w:r>
        <w:rPr>
          <w:rFonts w:ascii="FangSong" w:hAnsi="FangSong" w:eastAsia="FangSong" w:cs="FangSong"/>
          <w:sz w:val="24"/>
          <w:szCs w:val="24"/>
          <w:spacing w:val="-3"/>
        </w:rPr>
        <w:t>中注入直流信号，使电机运行于不</w:t>
      </w:r>
      <w:r>
        <w:rPr>
          <w:rFonts w:ascii="FangSong" w:hAnsi="FangSong" w:eastAsia="FangSong" w:cs="FangSong"/>
          <w:sz w:val="24"/>
          <w:szCs w:val="24"/>
        </w:rPr>
        <w:t xml:space="preserve"> </w:t>
      </w:r>
      <w:r>
        <w:rPr>
          <w:rFonts w:ascii="FangSong" w:hAnsi="FangSong" w:eastAsia="FangSong" w:cs="FangSong"/>
          <w:sz w:val="24"/>
          <w:szCs w:val="24"/>
          <w:spacing w:val="4"/>
        </w:rPr>
        <w:t>同的稳态工作点，并采集相应稳态工作点下的电流或电压信号，构成额外的稳态电压方</w:t>
      </w:r>
      <w:r>
        <w:rPr>
          <w:rFonts w:ascii="FangSong" w:hAnsi="FangSong" w:eastAsia="FangSong" w:cs="FangSong"/>
          <w:sz w:val="24"/>
          <w:szCs w:val="24"/>
          <w:spacing w:val="6"/>
        </w:rPr>
        <w:t xml:space="preserve"> </w:t>
      </w:r>
      <w:r>
        <w:rPr>
          <w:rFonts w:ascii="FangSong" w:hAnsi="FangSong" w:eastAsia="FangSong" w:cs="FangSong"/>
          <w:sz w:val="24"/>
          <w:szCs w:val="24"/>
          <w:spacing w:val="-1"/>
        </w:rPr>
        <w:t>程，从而解决参数辨识中的欠秩问题</w:t>
      </w:r>
      <w:r>
        <w:rPr>
          <w:rFonts w:ascii="Times New Roman" w:hAnsi="Times New Roman" w:eastAsia="Times New Roman" w:cs="Times New Roman"/>
          <w:sz w:val="15"/>
          <w:szCs w:val="15"/>
          <w:spacing w:val="-1"/>
          <w:position w:val="8"/>
        </w:rPr>
        <w:t>[86]</w:t>
      </w:r>
      <w:r>
        <w:rPr>
          <w:rFonts w:ascii="FangSong" w:hAnsi="FangSong" w:eastAsia="FangSong" w:cs="FangSong"/>
          <w:sz w:val="24"/>
          <w:szCs w:val="24"/>
          <w:spacing w:val="-1"/>
        </w:rPr>
        <w:t>，如下图</w:t>
      </w:r>
      <w:r>
        <w:rPr>
          <w:rFonts w:ascii="Times New Roman" w:hAnsi="Times New Roman" w:eastAsia="Times New Roman" w:cs="Times New Roman"/>
          <w:sz w:val="24"/>
          <w:szCs w:val="24"/>
          <w:spacing w:val="-1"/>
        </w:rPr>
        <w:t>1.20</w:t>
      </w:r>
      <w:r>
        <w:rPr>
          <w:rFonts w:ascii="FangSong" w:hAnsi="FangSong" w:eastAsia="FangSong" w:cs="FangSong"/>
          <w:sz w:val="24"/>
          <w:szCs w:val="24"/>
          <w:spacing w:val="-1"/>
        </w:rPr>
        <w:t>所示。</w:t>
      </w:r>
    </w:p>
    <w:p>
      <w:pPr>
        <w:ind w:firstLine="2476"/>
        <w:spacing w:before="33" w:line="2748" w:lineRule="exact"/>
        <w:rPr/>
      </w:pPr>
      <w:r>
        <w:rPr>
          <w:position w:val="-54"/>
        </w:rPr>
        <w:drawing>
          <wp:inline distT="0" distB="0" distL="0" distR="0">
            <wp:extent cx="3947792" cy="1744685"/>
            <wp:effectExtent l="0" t="0" r="0" b="0"/>
            <wp:docPr id="94" name="IM 94"/>
            <wp:cNvGraphicFramePr/>
            <a:graphic>
              <a:graphicData uri="http://schemas.openxmlformats.org/drawingml/2006/picture">
                <pic:pic>
                  <pic:nvPicPr>
                    <pic:cNvPr id="94" name="IM 94"/>
                    <pic:cNvPicPr/>
                  </pic:nvPicPr>
                  <pic:blipFill>
                    <a:blip r:embed="rId93"/>
                    <a:stretch>
                      <a:fillRect/>
                    </a:stretch>
                  </pic:blipFill>
                  <pic:spPr>
                    <a:xfrm rot="0">
                      <a:off x="0" y="0"/>
                      <a:ext cx="3947792" cy="1744685"/>
                    </a:xfrm>
                    <a:prstGeom prst="rect">
                      <a:avLst/>
                    </a:prstGeom>
                  </pic:spPr>
                </pic:pic>
              </a:graphicData>
            </a:graphic>
          </wp:inline>
        </w:drawing>
      </w:r>
    </w:p>
    <w:p>
      <w:pPr>
        <w:ind w:left="4343"/>
        <w:spacing w:before="165" w:line="222" w:lineRule="auto"/>
        <w:outlineLvl w:val="0"/>
        <w:rPr>
          <w:rFonts w:ascii="Times New Roman" w:hAnsi="Times New Roman" w:eastAsia="Times New Roman" w:cs="Times New Roman"/>
          <w:sz w:val="13"/>
          <w:szCs w:val="13"/>
        </w:rPr>
      </w:pPr>
      <w:bookmarkStart w:name="bookmark81" w:id="212"/>
      <w:bookmarkEnd w:id="212"/>
      <w:r>
        <w:rPr>
          <w:rFonts w:ascii="FangSong" w:hAnsi="FangSong" w:eastAsia="FangSong" w:cs="FangSong"/>
          <w:sz w:val="21"/>
          <w:szCs w:val="21"/>
          <w:b/>
          <w:bCs/>
          <w:spacing w:val="-3"/>
        </w:rPr>
        <w:t>图</w:t>
      </w:r>
      <w:r>
        <w:rPr>
          <w:rFonts w:ascii="FangSong" w:hAnsi="FangSong" w:eastAsia="FangSong" w:cs="FangSong"/>
          <w:sz w:val="21"/>
          <w:szCs w:val="21"/>
          <w:spacing w:val="-30"/>
        </w:rPr>
        <w:t xml:space="preserve"> </w:t>
      </w:r>
      <w:r>
        <w:rPr>
          <w:rFonts w:ascii="Times New Roman" w:hAnsi="Times New Roman" w:eastAsia="Times New Roman" w:cs="Times New Roman"/>
          <w:sz w:val="21"/>
          <w:szCs w:val="21"/>
          <w:b/>
          <w:bCs/>
          <w:spacing w:val="-3"/>
        </w:rPr>
        <w:t>1.20    </w:t>
      </w:r>
      <w:r>
        <w:rPr>
          <w:rFonts w:ascii="FangSong" w:hAnsi="FangSong" w:eastAsia="FangSong" w:cs="FangSong"/>
          <w:sz w:val="21"/>
          <w:szCs w:val="21"/>
          <w:b/>
          <w:bCs/>
          <w:spacing w:val="-3"/>
        </w:rPr>
        <w:t>直流信号注入法</w:t>
      </w:r>
      <w:r>
        <w:rPr>
          <w:rFonts w:ascii="Times New Roman" w:hAnsi="Times New Roman" w:eastAsia="Times New Roman" w:cs="Times New Roman"/>
          <w:sz w:val="13"/>
          <w:szCs w:val="13"/>
          <w:b/>
          <w:bCs/>
          <w:spacing w:val="-3"/>
          <w:position w:val="6"/>
        </w:rPr>
        <w:t>[86]</w:t>
      </w:r>
    </w:p>
    <w:p>
      <w:pPr>
        <w:ind w:left="952" w:right="3" w:firstLine="482"/>
        <w:spacing w:before="303" w:line="349" w:lineRule="auto"/>
        <w:jc w:val="both"/>
        <w:rPr>
          <w:rFonts w:ascii="FangSong" w:hAnsi="FangSong" w:eastAsia="FangSong" w:cs="FangSong"/>
          <w:sz w:val="24"/>
          <w:szCs w:val="24"/>
        </w:rPr>
      </w:pPr>
      <w:r>
        <w:rPr>
          <w:rFonts w:ascii="FangSong" w:hAnsi="FangSong" w:eastAsia="FangSong" w:cs="FangSong"/>
          <w:sz w:val="24"/>
          <w:szCs w:val="24"/>
          <w:spacing w:val="-7"/>
        </w:rPr>
        <w:t>具体而言，直流信号注入法是在目标工况稳态电压方程的基础上【式</w:t>
      </w:r>
      <w:r>
        <w:rPr>
          <w:rFonts w:ascii="FangSong" w:hAnsi="FangSong" w:eastAsia="FangSong" w:cs="FangSong"/>
          <w:sz w:val="24"/>
          <w:szCs w:val="24"/>
          <w:spacing w:val="-15"/>
        </w:rPr>
        <w:t xml:space="preserve"> </w:t>
      </w:r>
      <w:r>
        <w:rPr>
          <w:rFonts w:ascii="Times New Roman" w:hAnsi="Times New Roman" w:eastAsia="Times New Roman" w:cs="Times New Roman"/>
          <w:sz w:val="24"/>
          <w:szCs w:val="24"/>
          <w:spacing w:val="-7"/>
        </w:rPr>
        <w:t>(1.28)</w:t>
      </w:r>
      <w:r>
        <w:rPr>
          <w:rFonts w:ascii="FangSong" w:hAnsi="FangSong" w:eastAsia="FangSong" w:cs="FangSong"/>
          <w:sz w:val="24"/>
          <w:szCs w:val="24"/>
          <w:spacing w:val="-7"/>
        </w:rPr>
        <w:t>】，通过注</w:t>
      </w:r>
      <w:r>
        <w:rPr>
          <w:rFonts w:ascii="FangSong" w:hAnsi="FangSong" w:eastAsia="FangSong" w:cs="FangSong"/>
          <w:sz w:val="24"/>
          <w:szCs w:val="24"/>
        </w:rPr>
        <w:t xml:space="preserve">  </w:t>
      </w:r>
      <w:r>
        <w:rPr>
          <w:rFonts w:ascii="FangSong" w:hAnsi="FangSong" w:eastAsia="FangSong" w:cs="FangSong"/>
          <w:sz w:val="24"/>
          <w:szCs w:val="24"/>
          <w:spacing w:val="-14"/>
        </w:rPr>
        <w:t>入直流电压（或电流）信号，新增不同稳态工况下</w:t>
      </w:r>
      <w:r>
        <w:rPr>
          <w:rFonts w:ascii="FangSong" w:hAnsi="FangSong" w:eastAsia="FangSong" w:cs="FangSong"/>
          <w:sz w:val="24"/>
          <w:szCs w:val="24"/>
          <w:spacing w:val="-15"/>
        </w:rPr>
        <w:t>的正弦电压（或电流）方程【式</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15"/>
        </w:rPr>
        <w:t>(1.29)</w:t>
      </w:r>
      <w:r>
        <w:rPr>
          <w:rFonts w:ascii="FangSong" w:hAnsi="FangSong" w:eastAsia="FangSong" w:cs="FangSong"/>
          <w:sz w:val="24"/>
          <w:szCs w:val="24"/>
          <w:spacing w:val="-15"/>
        </w:rPr>
        <w:t>】</w:t>
      </w:r>
      <w:r>
        <w:rPr>
          <w:rFonts w:ascii="Times New Roman" w:hAnsi="Times New Roman" w:eastAsia="Times New Roman" w:cs="Times New Roman"/>
          <w:sz w:val="15"/>
          <w:szCs w:val="15"/>
          <w:spacing w:val="-2"/>
          <w:position w:val="8"/>
        </w:rPr>
        <w:t>[87]</w:t>
      </w:r>
      <w:r>
        <w:rPr>
          <w:rFonts w:ascii="FangSong" w:hAnsi="FangSong" w:eastAsia="FangSong" w:cs="FangSong"/>
          <w:sz w:val="24"/>
          <w:szCs w:val="24"/>
          <w:spacing w:val="-2"/>
        </w:rPr>
        <w:t>。</w:t>
      </w:r>
      <w:r>
        <w:rPr>
          <w:rFonts w:ascii="FangSong" w:hAnsi="FangSong" w:eastAsia="FangSong" w:cs="FangSong"/>
          <w:sz w:val="24"/>
          <w:szCs w:val="24"/>
        </w:rPr>
        <w:t xml:space="preserve"> </w:t>
      </w:r>
      <w:r>
        <w:rPr>
          <w:rFonts w:ascii="FangSong" w:hAnsi="FangSong" w:eastAsia="FangSong" w:cs="FangSong"/>
          <w:sz w:val="24"/>
          <w:szCs w:val="24"/>
          <w:spacing w:val="4"/>
        </w:rPr>
        <w:t>通过合理配置所注入的直流信号幅值，最终可以获得与待求解的模型参数数量相当的线</w:t>
      </w:r>
      <w:r>
        <w:rPr>
          <w:rFonts w:ascii="FangSong" w:hAnsi="FangSong" w:eastAsia="FangSong" w:cs="FangSong"/>
          <w:sz w:val="24"/>
          <w:szCs w:val="24"/>
          <w:spacing w:val="4"/>
        </w:rPr>
        <w:t xml:space="preserve">  </w:t>
      </w:r>
      <w:r>
        <w:rPr>
          <w:rFonts w:ascii="FangSong" w:hAnsi="FangSong" w:eastAsia="FangSong" w:cs="FangSong"/>
          <w:sz w:val="24"/>
          <w:szCs w:val="24"/>
          <w:spacing w:val="-3"/>
        </w:rPr>
        <w:t>性无关特征模型方程，从而解决了欠秩问题。</w:t>
      </w:r>
    </w:p>
    <w:p>
      <w:pPr>
        <w:ind w:right="123"/>
        <w:spacing w:before="25"/>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4"/>
        </w:rPr>
        <w:drawing>
          <wp:inline distT="0" distB="0" distL="0" distR="0">
            <wp:extent cx="1487097" cy="556106"/>
            <wp:effectExtent l="0" t="0" r="0" b="0"/>
            <wp:docPr id="96" name="IM 96"/>
            <wp:cNvGraphicFramePr/>
            <a:graphic>
              <a:graphicData uri="http://schemas.openxmlformats.org/drawingml/2006/picture">
                <pic:pic>
                  <pic:nvPicPr>
                    <pic:cNvPr id="96" name="IM 96"/>
                    <pic:cNvPicPr/>
                  </pic:nvPicPr>
                  <pic:blipFill>
                    <a:blip r:embed="rId94"/>
                    <a:stretch>
                      <a:fillRect/>
                    </a:stretch>
                  </pic:blipFill>
                  <pic:spPr>
                    <a:xfrm rot="0">
                      <a:off x="0" y="0"/>
                      <a:ext cx="1487097" cy="556106"/>
                    </a:xfrm>
                    <a:prstGeom prst="rect">
                      <a:avLst/>
                    </a:prstGeom>
                  </pic:spPr>
                </pic:pic>
              </a:graphicData>
            </a:graphic>
          </wp:inline>
        </w:drawing>
      </w:r>
      <w:r>
        <w:rPr>
          <w:rFonts w:ascii="Times New Roman" w:hAnsi="Times New Roman" w:eastAsia="Times New Roman" w:cs="Times New Roman"/>
          <w:sz w:val="24"/>
          <w:szCs w:val="24"/>
          <w:spacing w:val="1"/>
          <w:position w:val="-23"/>
        </w:rPr>
        <w:t xml:space="preserve"> </w:t>
      </w:r>
      <w:r>
        <w:rPr>
          <w:rFonts w:ascii="Times New Roman" w:hAnsi="Times New Roman" w:eastAsia="Times New Roman" w:cs="Times New Roman"/>
          <w:sz w:val="24"/>
          <w:szCs w:val="24"/>
          <w:spacing w:val="-9"/>
          <w:position w:val="-23"/>
        </w:rPr>
        <w:t>+ Wψ</w:t>
      </w:r>
      <w:r>
        <w:rPr>
          <w:rFonts w:ascii="Times New Roman" w:hAnsi="Times New Roman" w:eastAsia="Times New Roman" w:cs="Times New Roman"/>
          <w:sz w:val="22"/>
          <w:szCs w:val="22"/>
          <w:spacing w:val="-9"/>
          <w:position w:val="-26"/>
        </w:rPr>
        <w:t>f</w:t>
      </w:r>
      <w:r>
        <w:rPr>
          <w:rFonts w:ascii="Times New Roman" w:hAnsi="Times New Roman" w:eastAsia="Times New Roman" w:cs="Times New Roman"/>
          <w:sz w:val="22"/>
          <w:szCs w:val="22"/>
          <w:position w:val="-26"/>
        </w:rPr>
        <w:t xml:space="preserve">                                                </w:t>
      </w:r>
      <w:r>
        <w:rPr>
          <w:rFonts w:ascii="Times New Roman" w:hAnsi="Times New Roman" w:eastAsia="Times New Roman" w:cs="Times New Roman"/>
          <w:sz w:val="24"/>
          <w:szCs w:val="24"/>
          <w:spacing w:val="-9"/>
          <w:position w:val="3"/>
        </w:rPr>
        <w:t>(1.28)</w:t>
      </w:r>
    </w:p>
    <w:p>
      <w:pPr>
        <w:ind w:right="123"/>
        <w:spacing w:before="235" w:line="876" w:lineRule="exact"/>
        <w:jc w:val="right"/>
        <w:rPr/>
      </w:pPr>
      <w:r>
        <w:rPr>
          <w:position w:val="-18"/>
        </w:rPr>
        <w:drawing>
          <wp:inline distT="0" distB="0" distL="0" distR="0">
            <wp:extent cx="4838534" cy="556106"/>
            <wp:effectExtent l="0" t="0" r="0" b="0"/>
            <wp:docPr id="98" name="IM 98"/>
            <wp:cNvGraphicFramePr/>
            <a:graphic>
              <a:graphicData uri="http://schemas.openxmlformats.org/drawingml/2006/picture">
                <pic:pic>
                  <pic:nvPicPr>
                    <pic:cNvPr id="98" name="IM 98"/>
                    <pic:cNvPicPr/>
                  </pic:nvPicPr>
                  <pic:blipFill>
                    <a:blip r:embed="rId95"/>
                    <a:stretch>
                      <a:fillRect/>
                    </a:stretch>
                  </pic:blipFill>
                  <pic:spPr>
                    <a:xfrm rot="0">
                      <a:off x="0" y="0"/>
                      <a:ext cx="4838534" cy="556106"/>
                    </a:xfrm>
                    <a:prstGeom prst="rect">
                      <a:avLst/>
                    </a:prstGeom>
                  </pic:spPr>
                </pic:pic>
              </a:graphicData>
            </a:graphic>
          </wp:inline>
        </w:drawing>
      </w:r>
    </w:p>
    <w:p>
      <w:pPr>
        <w:ind w:left="942" w:firstLine="11"/>
        <w:spacing w:before="137" w:line="338" w:lineRule="auto"/>
        <w:jc w:val="both"/>
        <w:rPr>
          <w:rFonts w:ascii="FangSong" w:hAnsi="FangSong" w:eastAsia="FangSong" w:cs="FangSong"/>
          <w:sz w:val="24"/>
          <w:szCs w:val="24"/>
        </w:rPr>
      </w:pPr>
      <w:r>
        <w:rPr>
          <w:rFonts w:ascii="FangSong" w:hAnsi="FangSong" w:eastAsia="FangSong" w:cs="FangSong"/>
          <w:sz w:val="24"/>
          <w:szCs w:val="24"/>
        </w:rPr>
        <w:t>其中，</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d0 </w:t>
      </w:r>
      <w:r>
        <w:rPr>
          <w:rFonts w:ascii="FangSong" w:hAnsi="FangSong" w:eastAsia="FangSong" w:cs="FangSong"/>
          <w:sz w:val="24"/>
          <w:szCs w:val="24"/>
        </w:rPr>
        <w:t>、</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q0 </w:t>
      </w:r>
      <w:r>
        <w:rPr>
          <w:rFonts w:ascii="FangSong" w:hAnsi="FangSong" w:eastAsia="FangSong" w:cs="FangSong"/>
          <w:sz w:val="24"/>
          <w:szCs w:val="24"/>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d0 </w:t>
      </w:r>
      <w:r>
        <w:rPr>
          <w:rFonts w:ascii="FangSong" w:hAnsi="FangSong" w:eastAsia="FangSong" w:cs="FangSong"/>
          <w:sz w:val="24"/>
          <w:szCs w:val="24"/>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q0   </w:t>
      </w:r>
      <w:r>
        <w:rPr>
          <w:rFonts w:ascii="FangSong" w:hAnsi="FangSong" w:eastAsia="FangSong" w:cs="FangSong"/>
          <w:sz w:val="24"/>
          <w:szCs w:val="24"/>
        </w:rPr>
        <w:t>为目标求解稳态工况下的</w:t>
      </w:r>
      <w:r>
        <w:rPr>
          <w:rFonts w:ascii="FangSong" w:hAnsi="FangSong" w:eastAsia="FangSong" w:cs="FangSong"/>
          <w:sz w:val="24"/>
          <w:szCs w:val="24"/>
          <w:spacing w:val="-1"/>
        </w:rPr>
        <w:t>电压、电流信号；</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Δu</w:t>
      </w:r>
      <w:r>
        <w:rPr>
          <w:rFonts w:ascii="Times New Roman" w:hAnsi="Times New Roman" w:eastAsia="Times New Roman" w:cs="Times New Roman"/>
          <w:sz w:val="15"/>
          <w:szCs w:val="15"/>
          <w:spacing w:val="-1"/>
          <w:position w:val="-3"/>
        </w:rPr>
        <w:t>d1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Δu</w:t>
      </w:r>
      <w:r>
        <w:rPr>
          <w:rFonts w:ascii="Times New Roman" w:hAnsi="Times New Roman" w:eastAsia="Times New Roman" w:cs="Times New Roman"/>
          <w:sz w:val="15"/>
          <w:szCs w:val="15"/>
          <w:spacing w:val="-1"/>
          <w:position w:val="-3"/>
        </w:rPr>
        <w:t>q1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ΔI</w:t>
      </w:r>
      <w:r>
        <w:rPr>
          <w:rFonts w:ascii="Times New Roman" w:hAnsi="Times New Roman" w:eastAsia="Times New Roman" w:cs="Times New Roman"/>
          <w:sz w:val="15"/>
          <w:szCs w:val="15"/>
          <w:spacing w:val="-1"/>
          <w:position w:val="-3"/>
        </w:rPr>
        <w:t>d1</w:t>
      </w:r>
      <w:r>
        <w:rPr>
          <w:rFonts w:ascii="FangSong" w:hAnsi="FangSong" w:eastAsia="FangSong" w:cs="FangSong"/>
          <w:sz w:val="24"/>
          <w:szCs w:val="24"/>
          <w:spacing w:val="-1"/>
        </w:rPr>
        <w:t>、</w:t>
      </w:r>
      <w:r>
        <w:rPr>
          <w:rFonts w:ascii="FangSong" w:hAnsi="FangSong" w:eastAsia="FangSong" w:cs="FangSong"/>
          <w:sz w:val="24"/>
          <w:szCs w:val="24"/>
        </w:rPr>
        <w:t xml:space="preserve"> </w:t>
      </w:r>
      <w:r>
        <w:rPr>
          <w:rFonts w:ascii="Times New Roman" w:hAnsi="Times New Roman" w:eastAsia="Times New Roman" w:cs="Times New Roman"/>
          <w:sz w:val="24"/>
          <w:szCs w:val="24"/>
          <w:spacing w:val="15"/>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5"/>
          <w:position w:val="-3"/>
        </w:rPr>
        <w:t>1</w:t>
      </w:r>
      <w:r>
        <w:rPr>
          <w:rFonts w:ascii="Times New Roman" w:hAnsi="Times New Roman" w:eastAsia="Times New Roman" w:cs="Times New Roman"/>
          <w:sz w:val="15"/>
          <w:szCs w:val="15"/>
          <w:spacing w:val="12"/>
          <w:position w:val="-3"/>
        </w:rPr>
        <w:t xml:space="preserve">  </w:t>
      </w:r>
      <w:r>
        <w:rPr>
          <w:rFonts w:ascii="FangSong" w:hAnsi="FangSong" w:eastAsia="FangSong" w:cs="FangSong"/>
          <w:sz w:val="24"/>
          <w:szCs w:val="24"/>
          <w:spacing w:val="-17"/>
        </w:rPr>
        <w:t>则为增量电压、电流信号；</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17"/>
        </w:rPr>
        <w:t>L</w:t>
      </w:r>
      <w:r>
        <w:rPr>
          <w:rFonts w:ascii="Times New Roman" w:hAnsi="Times New Roman" w:eastAsia="Times New Roman" w:cs="Times New Roman"/>
          <w:sz w:val="15"/>
          <w:szCs w:val="15"/>
          <w:position w:val="-3"/>
        </w:rPr>
        <w:t>da</w:t>
      </w:r>
      <w:r>
        <w:rPr>
          <w:rFonts w:ascii="FangSong" w:hAnsi="FangSong" w:eastAsia="FangSong" w:cs="FangSong"/>
          <w:sz w:val="24"/>
          <w:szCs w:val="24"/>
          <w:spacing w:val="2"/>
        </w:rPr>
        <w:t>、</w:t>
      </w:r>
      <w:r>
        <w:rPr>
          <w:rFonts w:ascii="Times New Roman" w:hAnsi="Times New Roman" w:eastAsia="Times New Roman" w:cs="Times New Roman"/>
          <w:sz w:val="24"/>
          <w:szCs w:val="24"/>
        </w:rPr>
        <w:t>L</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15"/>
          <w:szCs w:val="15"/>
          <w:position w:val="-3"/>
        </w:rPr>
        <w:t>qa</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和</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di</w:t>
      </w:r>
      <w:r>
        <w:rPr>
          <w:rFonts w:ascii="FangSong" w:hAnsi="FangSong" w:eastAsia="FangSong" w:cs="FangSong"/>
          <w:sz w:val="24"/>
          <w:szCs w:val="24"/>
          <w:spacing w:val="2"/>
        </w:rPr>
        <w:t>、</w:t>
      </w:r>
      <w:r>
        <w:rPr>
          <w:rFonts w:ascii="Times New Roman" w:hAnsi="Times New Roman" w:eastAsia="Times New Roman" w:cs="Times New Roman"/>
          <w:sz w:val="24"/>
          <w:szCs w:val="24"/>
        </w:rPr>
        <w:t>L</w:t>
      </w:r>
      <w:r>
        <w:rPr>
          <w:rFonts w:ascii="Times New Roman" w:hAnsi="Times New Roman" w:eastAsia="Times New Roman" w:cs="Times New Roman"/>
          <w:sz w:val="24"/>
          <w:szCs w:val="24"/>
          <w:spacing w:val="-44"/>
        </w:rPr>
        <w:t xml:space="preserve"> </w:t>
      </w:r>
      <w:r>
        <w:rPr>
          <w:rFonts w:ascii="Times New Roman" w:hAnsi="Times New Roman" w:eastAsia="Times New Roman" w:cs="Times New Roman"/>
          <w:sz w:val="15"/>
          <w:szCs w:val="15"/>
          <w:position w:val="-3"/>
        </w:rPr>
        <w:t>qi</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分别为视在电感与增量电感，表征铁</w:t>
      </w:r>
      <w:r>
        <w:rPr>
          <w:rFonts w:ascii="FangSong" w:hAnsi="FangSong" w:eastAsia="FangSong" w:cs="FangSong"/>
          <w:sz w:val="24"/>
          <w:szCs w:val="24"/>
        </w:rPr>
        <w:t xml:space="preserve">  </w:t>
      </w:r>
      <w:r>
        <w:rPr>
          <w:rFonts w:ascii="FangSong" w:hAnsi="FangSong" w:eastAsia="FangSong" w:cs="FangSong"/>
          <w:sz w:val="24"/>
          <w:szCs w:val="24"/>
          <w:spacing w:val="-4"/>
        </w:rPr>
        <w:t>磁材料的饱和特性。</w:t>
      </w:r>
    </w:p>
    <w:p>
      <w:pPr>
        <w:spacing w:line="245" w:lineRule="auto"/>
        <w:rPr>
          <w:rFonts w:ascii="Arial"/>
          <w:sz w:val="21"/>
        </w:rPr>
      </w:pPr>
      <w:r/>
    </w:p>
    <w:p>
      <w:pPr>
        <w:ind w:left="549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91"/>
          <w:pgSz w:w="11906" w:h="16838"/>
          <w:pgMar w:top="1854" w:right="1123" w:bottom="0" w:left="424" w:header="1590" w:footer="0" w:gutter="0"/>
        </w:sectPr>
        <w:rPr>
          <w:rFonts w:ascii="Arial" w:hAnsi="Arial" w:eastAsia="Arial" w:cs="Arial"/>
          <w:sz w:val="23"/>
          <w:szCs w:val="23"/>
        </w:rPr>
      </w:pPr>
    </w:p>
    <w:p>
      <w:pPr>
        <w:spacing w:line="265" w:lineRule="auto"/>
        <w:rPr>
          <w:rFonts w:ascii="Arial"/>
          <w:sz w:val="21"/>
        </w:rPr>
      </w:pPr>
      <w:r/>
    </w:p>
    <w:p>
      <w:pPr>
        <w:ind w:left="953" w:right="119" w:firstLine="486"/>
        <w:spacing w:before="78" w:line="352" w:lineRule="auto"/>
        <w:jc w:val="both"/>
        <w:rPr>
          <w:rFonts w:ascii="FangSong" w:hAnsi="FangSong" w:eastAsia="FangSong" w:cs="FangSong"/>
          <w:sz w:val="24"/>
          <w:szCs w:val="24"/>
        </w:rPr>
      </w:pPr>
      <w:r>
        <w:rPr>
          <w:rFonts w:ascii="FangSong" w:hAnsi="FangSong" w:eastAsia="FangSong" w:cs="FangSong"/>
          <w:sz w:val="24"/>
          <w:szCs w:val="24"/>
          <w:spacing w:val="-2"/>
        </w:rPr>
        <w:t>然而，现有的直流信号注入法的核心模型方程普遍忽略</w:t>
      </w:r>
      <w:r>
        <w:rPr>
          <w:rFonts w:ascii="FangSong" w:hAnsi="FangSong" w:eastAsia="FangSong" w:cs="FangSong"/>
          <w:sz w:val="24"/>
          <w:szCs w:val="24"/>
          <w:spacing w:val="-3"/>
        </w:rPr>
        <w:t>了电机的铁磁损耗及其随电流</w:t>
      </w:r>
      <w:r>
        <w:rPr>
          <w:rFonts w:ascii="FangSong" w:hAnsi="FangSong" w:eastAsia="FangSong" w:cs="FangSong"/>
          <w:sz w:val="24"/>
          <w:szCs w:val="24"/>
        </w:rPr>
        <w:t xml:space="preserve"> </w:t>
      </w:r>
      <w:r>
        <w:rPr>
          <w:rFonts w:ascii="FangSong" w:hAnsi="FangSong" w:eastAsia="FangSong" w:cs="FangSong"/>
          <w:sz w:val="24"/>
          <w:szCs w:val="24"/>
          <w:spacing w:val="-5"/>
        </w:rPr>
        <w:t>偏移的特性</w:t>
      </w:r>
      <w:r>
        <w:rPr>
          <w:rFonts w:ascii="Times New Roman" w:hAnsi="Times New Roman" w:eastAsia="Times New Roman" w:cs="Times New Roman"/>
          <w:sz w:val="15"/>
          <w:szCs w:val="15"/>
          <w:spacing w:val="-5"/>
          <w:position w:val="8"/>
        </w:rPr>
        <w:t>[93]</w:t>
      </w:r>
      <w:r>
        <w:rPr>
          <w:rFonts w:ascii="FangSong" w:hAnsi="FangSong" w:eastAsia="FangSong" w:cs="FangSong"/>
          <w:sz w:val="24"/>
          <w:szCs w:val="24"/>
          <w:spacing w:val="-5"/>
        </w:rPr>
        <w:t>。而实际上，</w:t>
      </w:r>
      <w:r>
        <w:rPr>
          <w:rFonts w:ascii="FangSong" w:hAnsi="FangSong" w:eastAsia="FangSong" w:cs="FangSong"/>
          <w:sz w:val="24"/>
          <w:szCs w:val="24"/>
          <w:spacing w:val="-5"/>
        </w:rPr>
        <w:t xml:space="preserve"> </w:t>
      </w:r>
      <w:r>
        <w:rPr>
          <w:rFonts w:ascii="FangSong" w:hAnsi="FangSong" w:eastAsia="FangSong" w:cs="FangSong"/>
          <w:sz w:val="24"/>
          <w:szCs w:val="24"/>
          <w:spacing w:val="-5"/>
        </w:rPr>
        <w:t>铁磁损耗同样是电机损耗中不可忽视的组成部分，在诸多工况</w:t>
      </w:r>
      <w:r>
        <w:rPr>
          <w:rFonts w:ascii="FangSong" w:hAnsi="FangSong" w:eastAsia="FangSong" w:cs="FangSong"/>
          <w:sz w:val="24"/>
          <w:szCs w:val="24"/>
          <w:spacing w:val="5"/>
        </w:rPr>
        <w:t xml:space="preserve"> </w:t>
      </w:r>
      <w:r>
        <w:rPr>
          <w:rFonts w:ascii="FangSong" w:hAnsi="FangSong" w:eastAsia="FangSong" w:cs="FangSong"/>
          <w:sz w:val="24"/>
          <w:szCs w:val="24"/>
          <w:spacing w:val="4"/>
        </w:rPr>
        <w:t>下甚至会超过铜损</w:t>
      </w:r>
      <w:r>
        <w:rPr>
          <w:rFonts w:ascii="Times New Roman" w:hAnsi="Times New Roman" w:eastAsia="Times New Roman" w:cs="Times New Roman"/>
          <w:sz w:val="15"/>
          <w:szCs w:val="15"/>
          <w:spacing w:val="4"/>
          <w:position w:val="8"/>
        </w:rPr>
        <w:t>[64]</w:t>
      </w:r>
      <w:r>
        <w:rPr>
          <w:rFonts w:ascii="FangSong" w:hAnsi="FangSong" w:eastAsia="FangSong" w:cs="FangSong"/>
          <w:sz w:val="24"/>
          <w:szCs w:val="24"/>
          <w:spacing w:val="4"/>
        </w:rPr>
        <w:t>。因此，所忽略的电机损耗偏移</w:t>
      </w:r>
      <w:r>
        <w:rPr>
          <w:rFonts w:ascii="FangSong" w:hAnsi="FangSong" w:eastAsia="FangSong" w:cs="FangSong"/>
          <w:sz w:val="24"/>
          <w:szCs w:val="24"/>
          <w:spacing w:val="3"/>
        </w:rPr>
        <w:t>量将会影响与损耗和电磁功率相关</w:t>
      </w:r>
      <w:r>
        <w:rPr>
          <w:rFonts w:ascii="FangSong" w:hAnsi="FangSong" w:eastAsia="FangSong" w:cs="FangSong"/>
          <w:sz w:val="24"/>
          <w:szCs w:val="24"/>
        </w:rPr>
        <w:t xml:space="preserve"> </w:t>
      </w:r>
      <w:r>
        <w:rPr>
          <w:rFonts w:ascii="FangSong" w:hAnsi="FangSong" w:eastAsia="FangSong" w:cs="FangSong"/>
          <w:sz w:val="24"/>
          <w:szCs w:val="24"/>
          <w:spacing w:val="-2"/>
        </w:rPr>
        <w:t>的等效模型参数（如电阻、直轴磁链和交轴磁链等）的辨识精度。</w:t>
      </w:r>
    </w:p>
    <w:p>
      <w:pPr>
        <w:spacing w:line="297" w:lineRule="auto"/>
        <w:rPr>
          <w:rFonts w:ascii="Arial"/>
          <w:sz w:val="21"/>
        </w:rPr>
      </w:pPr>
      <w:r/>
    </w:p>
    <w:p>
      <w:pPr>
        <w:ind w:left="952"/>
        <w:spacing w:before="78" w:line="222" w:lineRule="auto"/>
        <w:outlineLvl w:val="2"/>
        <w:rPr>
          <w:rFonts w:ascii="FangSong" w:hAnsi="FangSong" w:eastAsia="FangSong" w:cs="FangSong"/>
          <w:sz w:val="24"/>
          <w:szCs w:val="24"/>
        </w:rPr>
      </w:pPr>
      <w:bookmarkStart w:name="bookmark175" w:id="213"/>
      <w:bookmarkEnd w:id="213"/>
      <w:bookmarkStart w:name="bookmark14" w:id="214"/>
      <w:bookmarkEnd w:id="214"/>
      <w:r>
        <w:rPr>
          <w:rFonts w:ascii="Times New Roman" w:hAnsi="Times New Roman" w:eastAsia="Times New Roman" w:cs="Times New Roman"/>
          <w:sz w:val="24"/>
          <w:szCs w:val="24"/>
          <w:b/>
          <w:bCs/>
          <w:spacing w:val="-5"/>
        </w:rPr>
        <w:t>1.3.4</w:t>
      </w:r>
      <w:r>
        <w:rPr>
          <w:rFonts w:ascii="Times New Roman" w:hAnsi="Times New Roman" w:eastAsia="Times New Roman" w:cs="Times New Roman"/>
          <w:sz w:val="24"/>
          <w:szCs w:val="24"/>
          <w:b/>
          <w:bCs/>
          <w:spacing w:val="6"/>
        </w:rPr>
        <w:t xml:space="preserve">    </w:t>
      </w:r>
      <w:r>
        <w:rPr>
          <w:rFonts w:ascii="FangSong" w:hAnsi="FangSong" w:eastAsia="FangSong" w:cs="FangSong"/>
          <w:sz w:val="24"/>
          <w:szCs w:val="24"/>
          <w:b/>
          <w:bCs/>
          <w:spacing w:val="-5"/>
        </w:rPr>
        <w:t>本文关键问题</w:t>
      </w:r>
    </w:p>
    <w:p>
      <w:pPr>
        <w:spacing w:line="252" w:lineRule="auto"/>
        <w:rPr>
          <w:rFonts w:ascii="Arial"/>
          <w:sz w:val="21"/>
        </w:rPr>
      </w:pPr>
      <w:r/>
    </w:p>
    <w:p>
      <w:pPr>
        <w:ind w:left="953" w:right="119" w:firstLine="481"/>
        <w:spacing w:before="78" w:line="353" w:lineRule="auto"/>
        <w:jc w:val="both"/>
        <w:rPr>
          <w:rFonts w:ascii="FangSong" w:hAnsi="FangSong" w:eastAsia="FangSong" w:cs="FangSong"/>
          <w:sz w:val="24"/>
          <w:szCs w:val="24"/>
        </w:rPr>
      </w:pPr>
      <w:r>
        <w:rPr>
          <w:rFonts w:ascii="FangSong" w:hAnsi="FangSong" w:eastAsia="FangSong" w:cs="FangSong"/>
          <w:sz w:val="24"/>
          <w:szCs w:val="24"/>
          <w:spacing w:val="-2"/>
        </w:rPr>
        <w:t>综上所述，虽然目前学术界和工业界已经对内嵌式永磁同步电机效</w:t>
      </w:r>
      <w:r>
        <w:rPr>
          <w:rFonts w:ascii="FangSong" w:hAnsi="FangSong" w:eastAsia="FangSong" w:cs="FangSong"/>
          <w:sz w:val="24"/>
          <w:szCs w:val="24"/>
          <w:spacing w:val="-3"/>
        </w:rPr>
        <w:t>率优化控制算法的</w:t>
      </w:r>
      <w:r>
        <w:rPr>
          <w:rFonts w:ascii="FangSong" w:hAnsi="FangSong" w:eastAsia="FangSong" w:cs="FangSong"/>
          <w:sz w:val="24"/>
          <w:szCs w:val="24"/>
        </w:rPr>
        <w:t xml:space="preserve"> </w:t>
      </w:r>
      <w:r>
        <w:rPr>
          <w:rFonts w:ascii="FangSong" w:hAnsi="FangSong" w:eastAsia="FangSong" w:cs="FangSong"/>
          <w:sz w:val="24"/>
          <w:szCs w:val="24"/>
          <w:spacing w:val="-6"/>
        </w:rPr>
        <w:t>三大研究目标展开了深入的讨论。然而，</w:t>
      </w:r>
      <w:r>
        <w:rPr>
          <w:rFonts w:ascii="FangSong" w:hAnsi="FangSong" w:eastAsia="FangSong" w:cs="FangSong"/>
          <w:sz w:val="24"/>
          <w:szCs w:val="24"/>
          <w:spacing w:val="39"/>
        </w:rPr>
        <w:t xml:space="preserve"> </w:t>
      </w:r>
      <w:r>
        <w:rPr>
          <w:rFonts w:ascii="FangSong" w:hAnsi="FangSong" w:eastAsia="FangSong" w:cs="FangSong"/>
          <w:sz w:val="24"/>
          <w:szCs w:val="24"/>
          <w:spacing w:val="-6"/>
        </w:rPr>
        <w:t>由于传统模型和方法的局限性，仍然</w:t>
      </w:r>
      <w:r>
        <w:rPr>
          <w:rFonts w:ascii="FangSong" w:hAnsi="FangSong" w:eastAsia="FangSong" w:cs="FangSong"/>
          <w:sz w:val="24"/>
          <w:szCs w:val="24"/>
          <w:spacing w:val="-7"/>
        </w:rPr>
        <w:t>存在一些关</w:t>
      </w:r>
      <w:r>
        <w:rPr>
          <w:rFonts w:ascii="FangSong" w:hAnsi="FangSong" w:eastAsia="FangSong" w:cs="FangSong"/>
          <w:sz w:val="24"/>
          <w:szCs w:val="24"/>
        </w:rPr>
        <w:t xml:space="preserve"> </w:t>
      </w:r>
      <w:r>
        <w:rPr>
          <w:rFonts w:ascii="FangSong" w:hAnsi="FangSong" w:eastAsia="FangSong" w:cs="FangSong"/>
          <w:sz w:val="24"/>
          <w:szCs w:val="24"/>
          <w:spacing w:val="-5"/>
        </w:rPr>
        <w:t>键问题尚未解决。接下来，</w:t>
      </w:r>
      <w:r>
        <w:rPr>
          <w:rFonts w:ascii="FangSong" w:hAnsi="FangSong" w:eastAsia="FangSong" w:cs="FangSong"/>
          <w:sz w:val="24"/>
          <w:szCs w:val="24"/>
          <w:spacing w:val="-5"/>
        </w:rPr>
        <w:t xml:space="preserve"> </w:t>
      </w:r>
      <w:r>
        <w:rPr>
          <w:rFonts w:ascii="FangSong" w:hAnsi="FangSong" w:eastAsia="FangSong" w:cs="FangSong"/>
          <w:sz w:val="24"/>
          <w:szCs w:val="24"/>
          <w:spacing w:val="-5"/>
        </w:rPr>
        <w:t>将针对各研究目标的研究现状进行总结，并得出各研究目标尚</w:t>
      </w:r>
      <w:r>
        <w:rPr>
          <w:rFonts w:ascii="FangSong" w:hAnsi="FangSong" w:eastAsia="FangSong" w:cs="FangSong"/>
          <w:sz w:val="24"/>
          <w:szCs w:val="24"/>
        </w:rPr>
        <w:t xml:space="preserve"> </w:t>
      </w:r>
      <w:r>
        <w:rPr>
          <w:rFonts w:ascii="FangSong" w:hAnsi="FangSong" w:eastAsia="FangSong" w:cs="FangSong"/>
          <w:sz w:val="24"/>
          <w:szCs w:val="24"/>
          <w:spacing w:val="-5"/>
        </w:rPr>
        <w:t>未解决的关键难题。</w:t>
      </w:r>
    </w:p>
    <w:p>
      <w:pPr>
        <w:spacing w:line="294" w:lineRule="auto"/>
        <w:rPr>
          <w:rFonts w:ascii="Arial"/>
          <w:sz w:val="21"/>
        </w:rPr>
      </w:pPr>
      <w:r/>
    </w:p>
    <w:p>
      <w:pPr>
        <w:ind w:left="964"/>
        <w:spacing w:before="79" w:line="220" w:lineRule="auto"/>
        <w:rPr>
          <w:rFonts w:ascii="FangSong" w:hAnsi="FangSong" w:eastAsia="FangSong" w:cs="FangSong"/>
          <w:sz w:val="24"/>
          <w:szCs w:val="24"/>
        </w:rPr>
      </w:pPr>
      <w:hyperlink w:history="true" r:id="rId96">
        <w:r>
          <w:rPr>
            <w:rFonts w:ascii="Times New Roman" w:hAnsi="Times New Roman" w:eastAsia="Times New Roman" w:cs="Times New Roman"/>
            <w:sz w:val="24"/>
            <w:szCs w:val="24"/>
            <w:spacing w:val="-5"/>
          </w:rPr>
          <w:t>1.3.4.1</w:t>
        </w:r>
      </w:hyperlink>
      <w:r>
        <w:rPr>
          <w:rFonts w:ascii="Times New Roman" w:hAnsi="Times New Roman" w:eastAsia="Times New Roman" w:cs="Times New Roman"/>
          <w:sz w:val="24"/>
          <w:szCs w:val="24"/>
          <w:spacing w:val="39"/>
        </w:rPr>
        <w:t xml:space="preserve"> </w:t>
      </w:r>
      <w:r>
        <w:rPr>
          <w:rFonts w:ascii="FangSong" w:hAnsi="FangSong" w:eastAsia="FangSong" w:cs="FangSong"/>
          <w:sz w:val="24"/>
          <w:szCs w:val="24"/>
          <w:b/>
          <w:bCs/>
          <w:spacing w:val="-5"/>
        </w:rPr>
        <w:t>关键问题</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b/>
          <w:bCs/>
          <w:spacing w:val="-5"/>
        </w:rPr>
        <w:t>1</w:t>
      </w:r>
      <w:r>
        <w:rPr>
          <w:rFonts w:ascii="FangSong" w:hAnsi="FangSong" w:eastAsia="FangSong" w:cs="FangSong"/>
          <w:sz w:val="24"/>
          <w:szCs w:val="24"/>
          <w:b/>
          <w:bCs/>
          <w:spacing w:val="-5"/>
        </w:rPr>
        <w:t>：忽略铁磁材料特性导致欠秩问题仍尚未解决</w:t>
      </w:r>
    </w:p>
    <w:p>
      <w:pPr>
        <w:spacing w:line="257" w:lineRule="auto"/>
        <w:rPr>
          <w:rFonts w:ascii="Arial"/>
          <w:sz w:val="21"/>
        </w:rPr>
      </w:pPr>
      <w:r/>
    </w:p>
    <w:p>
      <w:pPr>
        <w:ind w:left="966" w:right="119" w:firstLine="466"/>
        <w:spacing w:before="78" w:line="349" w:lineRule="auto"/>
        <w:jc w:val="both"/>
        <w:rPr>
          <w:rFonts w:ascii="FangSong" w:hAnsi="FangSong" w:eastAsia="FangSong" w:cs="FangSong"/>
          <w:sz w:val="24"/>
          <w:szCs w:val="24"/>
        </w:rPr>
      </w:pPr>
      <w:r>
        <w:rPr>
          <w:rFonts w:ascii="FangSong" w:hAnsi="FangSong" w:eastAsia="FangSong" w:cs="FangSong"/>
          <w:sz w:val="24"/>
          <w:szCs w:val="24"/>
          <w:spacing w:val="-2"/>
        </w:rPr>
        <w:t>根据应用领域不同，等效电路模型可以分为离线标定用和在线辨识用两</w:t>
      </w:r>
      <w:r>
        <w:rPr>
          <w:rFonts w:ascii="FangSong" w:hAnsi="FangSong" w:eastAsia="FangSong" w:cs="FangSong"/>
          <w:sz w:val="24"/>
          <w:szCs w:val="24"/>
          <w:spacing w:val="-3"/>
        </w:rPr>
        <w:t>类。两者之间</w:t>
      </w:r>
      <w:r>
        <w:rPr>
          <w:rFonts w:ascii="FangSong" w:hAnsi="FangSong" w:eastAsia="FangSong" w:cs="FangSong"/>
          <w:sz w:val="24"/>
          <w:szCs w:val="24"/>
        </w:rPr>
        <w:t xml:space="preserve"> </w:t>
      </w:r>
      <w:r>
        <w:rPr>
          <w:rFonts w:ascii="FangSong" w:hAnsi="FangSong" w:eastAsia="FangSong" w:cs="FangSong"/>
          <w:sz w:val="24"/>
          <w:szCs w:val="24"/>
          <w:spacing w:val="4"/>
        </w:rPr>
        <w:t>的区别在于：在线辨识所基于的电机驱动系统比离线标定所基于的电机对</w:t>
      </w:r>
      <w:r>
        <w:rPr>
          <w:rFonts w:ascii="FangSong" w:hAnsi="FangSong" w:eastAsia="FangSong" w:cs="FangSong"/>
          <w:sz w:val="24"/>
          <w:szCs w:val="24"/>
          <w:spacing w:val="3"/>
        </w:rPr>
        <w:t>拖测试平台少</w:t>
      </w:r>
      <w:r>
        <w:rPr>
          <w:rFonts w:ascii="FangSong" w:hAnsi="FangSong" w:eastAsia="FangSong" w:cs="FangSong"/>
          <w:sz w:val="24"/>
          <w:szCs w:val="24"/>
        </w:rPr>
        <w:t xml:space="preserve"> </w:t>
      </w:r>
      <w:r>
        <w:rPr>
          <w:rFonts w:ascii="FangSong" w:hAnsi="FangSong" w:eastAsia="FangSong" w:cs="FangSong"/>
          <w:sz w:val="24"/>
          <w:szCs w:val="24"/>
          <w:spacing w:val="-2"/>
        </w:rPr>
        <w:t>了转矩传感器，因而也缺少相应的转矩特征方程，欠秩问题更加严峻。</w:t>
      </w:r>
    </w:p>
    <w:p>
      <w:pPr>
        <w:ind w:left="952" w:right="119" w:firstLine="522"/>
        <w:spacing w:before="44" w:line="355" w:lineRule="auto"/>
        <w:jc w:val="both"/>
        <w:rPr>
          <w:rFonts w:ascii="FangSong" w:hAnsi="FangSong" w:eastAsia="FangSong" w:cs="FangSong"/>
          <w:sz w:val="24"/>
          <w:szCs w:val="24"/>
        </w:rPr>
      </w:pPr>
      <w:r>
        <w:rPr>
          <w:rFonts w:ascii="FangSong" w:hAnsi="FangSong" w:eastAsia="FangSong" w:cs="FangSong"/>
          <w:sz w:val="24"/>
          <w:szCs w:val="24"/>
          <w:spacing w:val="-3"/>
        </w:rPr>
        <w:t>目前，离线标定用等效电路模型通常采用并联铁损电阻模型</w:t>
      </w:r>
      <w:r>
        <w:rPr>
          <w:rFonts w:ascii="FangSong" w:hAnsi="FangSong" w:eastAsia="FangSong" w:cs="FangSong"/>
          <w:sz w:val="24"/>
          <w:szCs w:val="24"/>
          <w:spacing w:val="-4"/>
        </w:rPr>
        <w:t>，然而该模型在离线标定</w:t>
      </w:r>
      <w:r>
        <w:rPr>
          <w:rFonts w:ascii="FangSong" w:hAnsi="FangSong" w:eastAsia="FangSong" w:cs="FangSong"/>
          <w:sz w:val="24"/>
          <w:szCs w:val="24"/>
        </w:rPr>
        <w:t xml:space="preserve"> </w:t>
      </w:r>
      <w:r>
        <w:rPr>
          <w:rFonts w:ascii="FangSong" w:hAnsi="FangSong" w:eastAsia="FangSong" w:cs="FangSong"/>
          <w:sz w:val="24"/>
          <w:szCs w:val="24"/>
          <w:spacing w:val="-2"/>
        </w:rPr>
        <w:t>时实际存在欠秩的问题，这将导致各模型参数无法唯一、精确地被确定。而另一种串联铁</w:t>
      </w:r>
      <w:r>
        <w:rPr>
          <w:rFonts w:ascii="FangSong" w:hAnsi="FangSong" w:eastAsia="FangSong" w:cs="FangSong"/>
          <w:sz w:val="24"/>
          <w:szCs w:val="24"/>
        </w:rPr>
        <w:t xml:space="preserve"> </w:t>
      </w:r>
      <w:r>
        <w:rPr>
          <w:rFonts w:ascii="FangSong" w:hAnsi="FangSong" w:eastAsia="FangSong" w:cs="FangSong"/>
          <w:sz w:val="24"/>
          <w:szCs w:val="24"/>
          <w:spacing w:val="-2"/>
        </w:rPr>
        <w:t>损电阻模型，省略了并联支路，具有更简洁的电路结构，并且有非常好的解决欠秩问题的</w:t>
      </w:r>
      <w:r>
        <w:rPr>
          <w:rFonts w:ascii="FangSong" w:hAnsi="FangSong" w:eastAsia="FangSong" w:cs="FangSong"/>
          <w:sz w:val="24"/>
          <w:szCs w:val="24"/>
        </w:rPr>
        <w:t xml:space="preserve"> </w:t>
      </w:r>
      <w:r>
        <w:rPr>
          <w:rFonts w:ascii="FangSong" w:hAnsi="FangSong" w:eastAsia="FangSong" w:cs="FangSong"/>
          <w:sz w:val="24"/>
          <w:szCs w:val="24"/>
          <w:spacing w:val="-6"/>
        </w:rPr>
        <w:t>潜力。然而，</w:t>
      </w:r>
      <w:r>
        <w:rPr>
          <w:rFonts w:ascii="FangSong" w:hAnsi="FangSong" w:eastAsia="FangSong" w:cs="FangSong"/>
          <w:sz w:val="24"/>
          <w:szCs w:val="24"/>
          <w:spacing w:val="38"/>
        </w:rPr>
        <w:t xml:space="preserve"> </w:t>
      </w:r>
      <w:r>
        <w:rPr>
          <w:rFonts w:ascii="FangSong" w:hAnsi="FangSong" w:eastAsia="FangSong" w:cs="FangSong"/>
          <w:sz w:val="24"/>
          <w:szCs w:val="24"/>
          <w:spacing w:val="-6"/>
        </w:rPr>
        <w:t>由于目前尚未有文献详细讨论串联铁损电阻模型的物理机理与推导</w:t>
      </w:r>
      <w:r>
        <w:rPr>
          <w:rFonts w:ascii="FangSong" w:hAnsi="FangSong" w:eastAsia="FangSong" w:cs="FangSong"/>
          <w:sz w:val="24"/>
          <w:szCs w:val="24"/>
          <w:spacing w:val="-7"/>
        </w:rPr>
        <w:t>过程，因</w:t>
      </w:r>
      <w:r>
        <w:rPr>
          <w:rFonts w:ascii="FangSong" w:hAnsi="FangSong" w:eastAsia="FangSong" w:cs="FangSong"/>
          <w:sz w:val="24"/>
          <w:szCs w:val="24"/>
        </w:rPr>
        <w:t xml:space="preserve"> </w:t>
      </w:r>
      <w:r>
        <w:rPr>
          <w:rFonts w:ascii="FangSong" w:hAnsi="FangSong" w:eastAsia="FangSong" w:cs="FangSong"/>
          <w:sz w:val="24"/>
          <w:szCs w:val="24"/>
          <w:spacing w:val="-2"/>
        </w:rPr>
        <w:t>此，该模型并未得到广泛的讨论与关注，更别提对其改进以解决欠秩问题，从而实现</w:t>
      </w:r>
      <w:r>
        <w:rPr>
          <w:rFonts w:ascii="FangSong" w:hAnsi="FangSong" w:eastAsia="FangSong" w:cs="FangSong"/>
          <w:sz w:val="24"/>
          <w:szCs w:val="24"/>
          <w:spacing w:val="-3"/>
        </w:rPr>
        <w:t>模型</w:t>
      </w:r>
      <w:r>
        <w:rPr>
          <w:rFonts w:ascii="FangSong" w:hAnsi="FangSong" w:eastAsia="FangSong" w:cs="FangSong"/>
          <w:sz w:val="24"/>
          <w:szCs w:val="24"/>
        </w:rPr>
        <w:t xml:space="preserve"> </w:t>
      </w:r>
      <w:r>
        <w:rPr>
          <w:rFonts w:ascii="FangSong" w:hAnsi="FangSong" w:eastAsia="FangSong" w:cs="FangSong"/>
          <w:sz w:val="24"/>
          <w:szCs w:val="24"/>
          <w:spacing w:val="-4"/>
        </w:rPr>
        <w:t>参数的高精度实验获取。</w:t>
      </w:r>
    </w:p>
    <w:p>
      <w:pPr>
        <w:ind w:left="955" w:firstLine="485"/>
        <w:spacing w:before="36" w:line="355" w:lineRule="auto"/>
        <w:jc w:val="both"/>
        <w:rPr>
          <w:rFonts w:ascii="FangSong" w:hAnsi="FangSong" w:eastAsia="FangSong" w:cs="FangSong"/>
          <w:sz w:val="24"/>
          <w:szCs w:val="24"/>
        </w:rPr>
      </w:pPr>
      <w:r>
        <w:rPr>
          <w:rFonts w:ascii="FangSong" w:hAnsi="FangSong" w:eastAsia="FangSong" w:cs="FangSong"/>
          <w:sz w:val="24"/>
          <w:szCs w:val="24"/>
          <w:spacing w:val="-2"/>
        </w:rPr>
        <w:t>为解决在线辨识所面临的欠秩问题，目前已提出了诸</w:t>
      </w:r>
      <w:r>
        <w:rPr>
          <w:rFonts w:ascii="FangSong" w:hAnsi="FangSong" w:eastAsia="FangSong" w:cs="FangSong"/>
          <w:sz w:val="24"/>
          <w:szCs w:val="24"/>
          <w:spacing w:val="-3"/>
        </w:rPr>
        <w:t>多模型，包括动态模型、谐波模</w:t>
      </w:r>
      <w:r>
        <w:rPr>
          <w:rFonts w:ascii="FangSong" w:hAnsi="FangSong" w:eastAsia="FangSong" w:cs="FangSong"/>
          <w:sz w:val="24"/>
          <w:szCs w:val="24"/>
        </w:rPr>
        <w:t xml:space="preserve">  </w:t>
      </w:r>
      <w:r>
        <w:rPr>
          <w:rFonts w:ascii="FangSong" w:hAnsi="FangSong" w:eastAsia="FangSong" w:cs="FangSong"/>
          <w:sz w:val="24"/>
          <w:szCs w:val="24"/>
          <w:spacing w:val="1"/>
        </w:rPr>
        <w:t>型、稳态增量模型等。实际上，这些模型中涉及了多种不同物理意义的电感参数。然</w:t>
      </w:r>
      <w:r>
        <w:rPr>
          <w:rFonts w:ascii="FangSong" w:hAnsi="FangSong" w:eastAsia="FangSong" w:cs="FangSong"/>
          <w:sz w:val="24"/>
          <w:szCs w:val="24"/>
        </w:rPr>
        <w:t>而，</w:t>
      </w:r>
      <w:r>
        <w:rPr>
          <w:rFonts w:ascii="FangSong" w:hAnsi="FangSong" w:eastAsia="FangSong" w:cs="FangSong"/>
          <w:sz w:val="24"/>
          <w:szCs w:val="24"/>
        </w:rPr>
        <w:t xml:space="preserve"> </w:t>
      </w:r>
      <w:r>
        <w:rPr>
          <w:rFonts w:ascii="FangSong" w:hAnsi="FangSong" w:eastAsia="FangSong" w:cs="FangSong"/>
          <w:sz w:val="24"/>
          <w:szCs w:val="24"/>
          <w:spacing w:val="-5"/>
        </w:rPr>
        <w:t>由于现有方法普遍忽略铁磁材料的磁饱和、损耗频变等时变非线性特性，</w:t>
      </w:r>
      <w:r>
        <w:rPr>
          <w:rFonts w:ascii="FangSong" w:hAnsi="FangSong" w:eastAsia="FangSong" w:cs="FangSong"/>
          <w:sz w:val="24"/>
          <w:szCs w:val="24"/>
          <w:spacing w:val="-5"/>
        </w:rPr>
        <w:t xml:space="preserve"> </w:t>
      </w:r>
      <w:r>
        <w:rPr>
          <w:rFonts w:ascii="FangSong" w:hAnsi="FangSong" w:eastAsia="FangSong" w:cs="FangSong"/>
          <w:sz w:val="24"/>
          <w:szCs w:val="24"/>
          <w:spacing w:val="-5"/>
        </w:rPr>
        <w:t>导致这些不</w:t>
      </w:r>
      <w:r>
        <w:rPr>
          <w:rFonts w:ascii="FangSong" w:hAnsi="FangSong" w:eastAsia="FangSong" w:cs="FangSong"/>
          <w:sz w:val="24"/>
          <w:szCs w:val="24"/>
          <w:spacing w:val="-6"/>
        </w:rPr>
        <w:t>同电</w:t>
      </w:r>
      <w:r>
        <w:rPr>
          <w:rFonts w:ascii="FangSong" w:hAnsi="FangSong" w:eastAsia="FangSong" w:cs="FangSong"/>
          <w:sz w:val="24"/>
          <w:szCs w:val="24"/>
        </w:rPr>
        <w:t xml:space="preserve">  </w:t>
      </w:r>
      <w:r>
        <w:rPr>
          <w:rFonts w:ascii="FangSong" w:hAnsi="FangSong" w:eastAsia="FangSong" w:cs="FangSong"/>
          <w:sz w:val="24"/>
          <w:szCs w:val="24"/>
          <w:spacing w:val="-5"/>
        </w:rPr>
        <w:t>感参数之间的关联与差异并未得到关注，在实际使用时也被混淆使用。因此，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可真正</w:t>
      </w:r>
      <w:r>
        <w:rPr>
          <w:rFonts w:ascii="FangSong" w:hAnsi="FangSong" w:eastAsia="FangSong" w:cs="FangSong"/>
          <w:sz w:val="24"/>
          <w:szCs w:val="24"/>
          <w:spacing w:val="-6"/>
        </w:rPr>
        <w:t>解决</w:t>
      </w:r>
      <w:r>
        <w:rPr>
          <w:rFonts w:ascii="FangSong" w:hAnsi="FangSong" w:eastAsia="FangSong" w:cs="FangSong"/>
          <w:sz w:val="24"/>
          <w:szCs w:val="24"/>
        </w:rPr>
        <w:t xml:space="preserve">  </w:t>
      </w:r>
      <w:r>
        <w:rPr>
          <w:rFonts w:ascii="FangSong" w:hAnsi="FangSong" w:eastAsia="FangSong" w:cs="FangSong"/>
          <w:sz w:val="24"/>
          <w:szCs w:val="24"/>
          <w:spacing w:val="-5"/>
        </w:rPr>
        <w:t>欠秩问题的模型尚未得到明确。除此之外，</w:t>
      </w:r>
      <w:r>
        <w:rPr>
          <w:rFonts w:ascii="FangSong" w:hAnsi="FangSong" w:eastAsia="FangSong" w:cs="FangSong"/>
          <w:sz w:val="24"/>
          <w:szCs w:val="24"/>
          <w:spacing w:val="-5"/>
        </w:rPr>
        <w:t xml:space="preserve"> </w:t>
      </w:r>
      <w:r>
        <w:rPr>
          <w:rFonts w:ascii="FangSong" w:hAnsi="FangSong" w:eastAsia="FangSong" w:cs="FangSong"/>
          <w:sz w:val="24"/>
          <w:szCs w:val="24"/>
          <w:spacing w:val="-5"/>
        </w:rPr>
        <w:t>现有的在线辨识用损耗建模大多忽略铁磁</w:t>
      </w:r>
      <w:r>
        <w:rPr>
          <w:rFonts w:ascii="FangSong" w:hAnsi="FangSong" w:eastAsia="FangSong" w:cs="FangSong"/>
          <w:sz w:val="24"/>
          <w:szCs w:val="24"/>
          <w:spacing w:val="-6"/>
        </w:rPr>
        <w:t>损耗</w:t>
      </w:r>
      <w:r>
        <w:rPr>
          <w:rFonts w:ascii="FangSong" w:hAnsi="FangSong" w:eastAsia="FangSong" w:cs="FangSong"/>
          <w:sz w:val="24"/>
          <w:szCs w:val="24"/>
        </w:rPr>
        <w:t xml:space="preserve">  </w:t>
      </w:r>
      <w:r>
        <w:rPr>
          <w:rFonts w:ascii="FangSong" w:hAnsi="FangSong" w:eastAsia="FangSong" w:cs="FangSong"/>
          <w:sz w:val="24"/>
          <w:szCs w:val="24"/>
          <w:spacing w:val="-2"/>
        </w:rPr>
        <w:t>及其时变特性，因而其对电机特性的描述性能仍有待进一步提高。</w:t>
      </w:r>
    </w:p>
    <w:p>
      <w:pPr>
        <w:spacing w:line="285" w:lineRule="auto"/>
        <w:rPr>
          <w:rFonts w:ascii="Arial"/>
          <w:sz w:val="21"/>
        </w:rPr>
      </w:pPr>
      <w:r/>
    </w:p>
    <w:p>
      <w:pPr>
        <w:spacing w:line="285" w:lineRule="auto"/>
        <w:rPr>
          <w:rFonts w:ascii="Arial"/>
          <w:sz w:val="21"/>
        </w:rPr>
      </w:pPr>
      <w:r/>
    </w:p>
    <w:p>
      <w:pPr>
        <w:ind w:left="549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5"/>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1" w:right="120" w:firstLine="483"/>
        <w:spacing w:before="78" w:line="344" w:lineRule="auto"/>
        <w:rPr>
          <w:rFonts w:ascii="FangSong" w:hAnsi="FangSong" w:eastAsia="FangSong" w:cs="FangSong"/>
          <w:sz w:val="24"/>
          <w:szCs w:val="24"/>
        </w:rPr>
      </w:pPr>
      <w:r>
        <w:rPr>
          <w:rFonts w:ascii="FangSong" w:hAnsi="FangSong" w:eastAsia="FangSong" w:cs="FangSong"/>
          <w:sz w:val="24"/>
          <w:szCs w:val="24"/>
          <w:spacing w:val="-4"/>
        </w:rPr>
        <w:t>综上所述，</w:t>
      </w:r>
      <w:r>
        <w:rPr>
          <w:rFonts w:ascii="FangSong" w:hAnsi="FangSong" w:eastAsia="FangSong" w:cs="FangSong"/>
          <w:sz w:val="24"/>
          <w:szCs w:val="24"/>
          <w:b/>
          <w:bCs/>
          <w:spacing w:val="-4"/>
        </w:rPr>
        <w:t>“解决模型参数求解欠秩问题的等效电路模型”</w:t>
      </w:r>
      <w:r>
        <w:rPr>
          <w:rFonts w:ascii="FangSong" w:hAnsi="FangSong" w:eastAsia="FangSong" w:cs="FangSong"/>
          <w:sz w:val="24"/>
          <w:szCs w:val="24"/>
          <w:spacing w:val="-4"/>
        </w:rPr>
        <w:t>研究目标仍面临</w:t>
      </w:r>
      <w:r>
        <w:rPr>
          <w:rFonts w:ascii="FangSong" w:hAnsi="FangSong" w:eastAsia="FangSong" w:cs="FangSong"/>
          <w:sz w:val="24"/>
          <w:szCs w:val="24"/>
          <w:b/>
          <w:bCs/>
          <w:spacing w:val="-4"/>
        </w:rPr>
        <w:t>忽略铁磁</w:t>
      </w:r>
      <w:r>
        <w:rPr>
          <w:rFonts w:ascii="FangSong" w:hAnsi="FangSong" w:eastAsia="FangSong" w:cs="FangSong"/>
          <w:sz w:val="24"/>
          <w:szCs w:val="24"/>
          <w:spacing w:val="2"/>
        </w:rPr>
        <w:t xml:space="preserve"> </w:t>
      </w:r>
      <w:r>
        <w:rPr>
          <w:rFonts w:ascii="FangSong" w:hAnsi="FangSong" w:eastAsia="FangSong" w:cs="FangSong"/>
          <w:sz w:val="24"/>
          <w:szCs w:val="24"/>
          <w:b/>
          <w:bCs/>
          <w:spacing w:val="-5"/>
        </w:rPr>
        <w:t>材料特性导致欠秩问题仍尚未解决</w:t>
      </w:r>
      <w:r>
        <w:rPr>
          <w:rFonts w:ascii="FangSong" w:hAnsi="FangSong" w:eastAsia="FangSong" w:cs="FangSong"/>
          <w:sz w:val="24"/>
          <w:szCs w:val="24"/>
          <w:spacing w:val="-5"/>
        </w:rPr>
        <w:t>的难题。</w:t>
      </w:r>
    </w:p>
    <w:p>
      <w:pPr>
        <w:ind w:firstLine="1022"/>
        <w:spacing w:before="87" w:line="3465" w:lineRule="exact"/>
        <w:rPr/>
      </w:pPr>
      <w:r>
        <w:rPr>
          <w:position w:val="-69"/>
        </w:rPr>
        <w:drawing>
          <wp:inline distT="0" distB="0" distL="0" distR="0">
            <wp:extent cx="5794520" cy="2200291"/>
            <wp:effectExtent l="0" t="0" r="0" b="0"/>
            <wp:docPr id="100" name="IM 100"/>
            <wp:cNvGraphicFramePr/>
            <a:graphic>
              <a:graphicData uri="http://schemas.openxmlformats.org/drawingml/2006/picture">
                <pic:pic>
                  <pic:nvPicPr>
                    <pic:cNvPr id="100" name="IM 100"/>
                    <pic:cNvPicPr/>
                  </pic:nvPicPr>
                  <pic:blipFill>
                    <a:blip r:embed="rId97"/>
                    <a:stretch>
                      <a:fillRect/>
                    </a:stretch>
                  </pic:blipFill>
                  <pic:spPr>
                    <a:xfrm rot="0">
                      <a:off x="0" y="0"/>
                      <a:ext cx="5794520" cy="2200291"/>
                    </a:xfrm>
                    <a:prstGeom prst="rect">
                      <a:avLst/>
                    </a:prstGeom>
                  </pic:spPr>
                </pic:pic>
              </a:graphicData>
            </a:graphic>
          </wp:inline>
        </w:drawing>
      </w:r>
    </w:p>
    <w:p>
      <w:pPr>
        <w:ind w:left="2049"/>
        <w:spacing w:before="166" w:line="222" w:lineRule="auto"/>
        <w:outlineLvl w:val="0"/>
        <w:rPr>
          <w:rFonts w:ascii="FangSong" w:hAnsi="FangSong" w:eastAsia="FangSong" w:cs="FangSong"/>
          <w:sz w:val="21"/>
          <w:szCs w:val="21"/>
        </w:rPr>
      </w:pPr>
      <w:bookmarkStart w:name="bookmark176" w:id="215"/>
      <w:bookmarkEnd w:id="215"/>
      <w:bookmarkStart w:name="bookmark82" w:id="216"/>
      <w:bookmarkEnd w:id="216"/>
      <w:r>
        <w:rPr>
          <w:rFonts w:ascii="FangSong" w:hAnsi="FangSong" w:eastAsia="FangSong" w:cs="FangSong"/>
          <w:sz w:val="21"/>
          <w:szCs w:val="21"/>
          <w:b/>
          <w:bCs/>
          <w:spacing w:val="-3"/>
        </w:rPr>
        <w:t>图</w:t>
      </w:r>
      <w:r>
        <w:rPr>
          <w:rFonts w:ascii="FangSong" w:hAnsi="FangSong" w:eastAsia="FangSong" w:cs="FangSong"/>
          <w:sz w:val="21"/>
          <w:szCs w:val="21"/>
          <w:spacing w:val="-39"/>
        </w:rPr>
        <w:t xml:space="preserve"> </w:t>
      </w:r>
      <w:r>
        <w:rPr>
          <w:rFonts w:ascii="Times New Roman" w:hAnsi="Times New Roman" w:eastAsia="Times New Roman" w:cs="Times New Roman"/>
          <w:sz w:val="21"/>
          <w:szCs w:val="21"/>
          <w:b/>
          <w:bCs/>
          <w:spacing w:val="-3"/>
        </w:rPr>
        <w:t>1.21    </w:t>
      </w:r>
      <w:r>
        <w:rPr>
          <w:rFonts w:ascii="FangSong" w:hAnsi="FangSong" w:eastAsia="FangSong" w:cs="FangSong"/>
          <w:sz w:val="21"/>
          <w:szCs w:val="21"/>
          <w:b/>
          <w:bCs/>
          <w:spacing w:val="-3"/>
        </w:rPr>
        <w:t>“解决模型参数求解欠秩问题的等效电路模型”研究目标的研究现状</w:t>
      </w:r>
    </w:p>
    <w:p>
      <w:pPr>
        <w:spacing w:line="299" w:lineRule="auto"/>
        <w:rPr>
          <w:rFonts w:ascii="Arial"/>
          <w:sz w:val="21"/>
        </w:rPr>
      </w:pPr>
      <w:r/>
    </w:p>
    <w:p>
      <w:pPr>
        <w:spacing w:line="300" w:lineRule="auto"/>
        <w:rPr>
          <w:rFonts w:ascii="Arial"/>
          <w:sz w:val="21"/>
        </w:rPr>
      </w:pPr>
      <w:r/>
    </w:p>
    <w:p>
      <w:pPr>
        <w:ind w:left="964"/>
        <w:spacing w:before="78" w:line="222" w:lineRule="auto"/>
        <w:rPr>
          <w:rFonts w:ascii="FangSong" w:hAnsi="FangSong" w:eastAsia="FangSong" w:cs="FangSong"/>
          <w:sz w:val="24"/>
          <w:szCs w:val="24"/>
        </w:rPr>
      </w:pPr>
      <w:hyperlink w:history="true" r:id="rId98">
        <w:r>
          <w:rPr>
            <w:rFonts w:ascii="Times New Roman" w:hAnsi="Times New Roman" w:eastAsia="Times New Roman" w:cs="Times New Roman"/>
            <w:sz w:val="24"/>
            <w:szCs w:val="24"/>
            <w:spacing w:val="-4"/>
          </w:rPr>
          <w:t>1.3.4.2</w:t>
        </w:r>
      </w:hyperlink>
      <w:r>
        <w:rPr>
          <w:rFonts w:ascii="Times New Roman" w:hAnsi="Times New Roman" w:eastAsia="Times New Roman" w:cs="Times New Roman"/>
          <w:sz w:val="24"/>
          <w:szCs w:val="24"/>
          <w:spacing w:val="23"/>
        </w:rPr>
        <w:t xml:space="preserve"> </w:t>
      </w:r>
      <w:r>
        <w:rPr>
          <w:rFonts w:ascii="FangSong" w:hAnsi="FangSong" w:eastAsia="FangSong" w:cs="FangSong"/>
          <w:sz w:val="24"/>
          <w:szCs w:val="24"/>
          <w:b/>
          <w:bCs/>
          <w:spacing w:val="-4"/>
        </w:rPr>
        <w:t>关键问题</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b/>
          <w:bCs/>
          <w:spacing w:val="-4"/>
        </w:rPr>
        <w:t>2</w:t>
      </w:r>
      <w:r>
        <w:rPr>
          <w:rFonts w:ascii="FangSong" w:hAnsi="FangSong" w:eastAsia="FangSong" w:cs="FangSong"/>
          <w:sz w:val="24"/>
          <w:szCs w:val="24"/>
          <w:b/>
          <w:bCs/>
          <w:spacing w:val="-4"/>
        </w:rPr>
        <w:t>：实验工况繁多与自</w:t>
      </w:r>
      <w:r>
        <w:rPr>
          <w:rFonts w:ascii="FangSong" w:hAnsi="FangSong" w:eastAsia="FangSong" w:cs="FangSong"/>
          <w:sz w:val="24"/>
          <w:szCs w:val="24"/>
          <w:b/>
          <w:bCs/>
          <w:spacing w:val="-5"/>
        </w:rPr>
        <w:t>动化程度低导致耗时严重</w:t>
      </w:r>
    </w:p>
    <w:p>
      <w:pPr>
        <w:spacing w:line="255" w:lineRule="auto"/>
        <w:rPr>
          <w:rFonts w:ascii="Arial"/>
          <w:sz w:val="21"/>
        </w:rPr>
      </w:pPr>
      <w:r/>
    </w:p>
    <w:p>
      <w:pPr>
        <w:ind w:left="954" w:right="119" w:firstLine="484"/>
        <w:spacing w:before="78" w:line="352" w:lineRule="auto"/>
        <w:jc w:val="both"/>
        <w:rPr>
          <w:rFonts w:ascii="FangSong" w:hAnsi="FangSong" w:eastAsia="FangSong" w:cs="FangSong"/>
          <w:sz w:val="24"/>
          <w:szCs w:val="24"/>
        </w:rPr>
      </w:pPr>
      <w:r>
        <w:rPr>
          <w:rFonts w:ascii="FangSong" w:hAnsi="FangSong" w:eastAsia="FangSong" w:cs="FangSong"/>
          <w:sz w:val="24"/>
          <w:szCs w:val="24"/>
          <w:spacing w:val="4"/>
        </w:rPr>
        <w:t>最大效率转矩比在线查表控制的核心在于通过离线标定的方式确定所有可能运行到</w:t>
      </w:r>
      <w:r>
        <w:rPr>
          <w:rFonts w:ascii="FangSong" w:hAnsi="FangSong" w:eastAsia="FangSong" w:cs="FangSong"/>
          <w:sz w:val="24"/>
          <w:szCs w:val="24"/>
          <w:spacing w:val="10"/>
        </w:rPr>
        <w:t xml:space="preserve"> </w:t>
      </w:r>
      <w:r>
        <w:rPr>
          <w:rFonts w:ascii="FangSong" w:hAnsi="FangSong" w:eastAsia="FangSong" w:cs="FangSong"/>
          <w:sz w:val="24"/>
          <w:szCs w:val="24"/>
          <w:spacing w:val="-5"/>
        </w:rPr>
        <w:t>的工况（转速、转矩）</w:t>
      </w:r>
      <w:r>
        <w:rPr>
          <w:rFonts w:ascii="FangSong" w:hAnsi="FangSong" w:eastAsia="FangSong" w:cs="FangSong"/>
          <w:sz w:val="24"/>
          <w:szCs w:val="24"/>
          <w:spacing w:val="-5"/>
        </w:rPr>
        <w:t xml:space="preserve"> </w:t>
      </w:r>
      <w:r>
        <w:rPr>
          <w:rFonts w:ascii="FangSong" w:hAnsi="FangSong" w:eastAsia="FangSong" w:cs="FangSong"/>
          <w:sz w:val="24"/>
          <w:szCs w:val="24"/>
          <w:spacing w:val="-5"/>
        </w:rPr>
        <w:t>对应的最大效率转矩比电流工作点，从而建立相应的优化电流映射</w:t>
      </w:r>
      <w:r>
        <w:rPr>
          <w:rFonts w:ascii="FangSong" w:hAnsi="FangSong" w:eastAsia="FangSong" w:cs="FangSong"/>
          <w:sz w:val="24"/>
          <w:szCs w:val="24"/>
        </w:rPr>
        <w:t xml:space="preserve"> </w:t>
      </w:r>
      <w:r>
        <w:rPr>
          <w:rFonts w:ascii="FangSong" w:hAnsi="FangSong" w:eastAsia="FangSong" w:cs="FangSong"/>
          <w:sz w:val="24"/>
          <w:szCs w:val="24"/>
          <w:spacing w:val="-11"/>
        </w:rPr>
        <w:t>表。建表用离线标定所花费时间主要由两个方面决定：</w:t>
      </w:r>
      <w:r>
        <w:rPr>
          <w:rFonts w:ascii="FangSong" w:hAnsi="FangSong" w:eastAsia="FangSong" w:cs="FangSong"/>
          <w:sz w:val="24"/>
          <w:szCs w:val="24"/>
          <w:spacing w:val="59"/>
        </w:rPr>
        <w:t xml:space="preserve"> </w:t>
      </w:r>
      <w:r>
        <w:rPr>
          <w:rFonts w:ascii="FangSong" w:hAnsi="FangSong" w:eastAsia="FangSong" w:cs="FangSong"/>
          <w:sz w:val="24"/>
          <w:szCs w:val="24"/>
          <w:spacing w:val="-11"/>
        </w:rPr>
        <w:t>标定策略与标定工具。其中，</w:t>
      </w:r>
      <w:r>
        <w:rPr>
          <w:rFonts w:ascii="FangSong" w:hAnsi="FangSong" w:eastAsia="FangSong" w:cs="FangSong"/>
          <w:sz w:val="24"/>
          <w:szCs w:val="24"/>
          <w:spacing w:val="49"/>
        </w:rPr>
        <w:t xml:space="preserve"> </w:t>
      </w:r>
      <w:r>
        <w:rPr>
          <w:rFonts w:ascii="FangSong" w:hAnsi="FangSong" w:eastAsia="FangSong" w:cs="FangSong"/>
          <w:sz w:val="24"/>
          <w:szCs w:val="24"/>
          <w:spacing w:val="-11"/>
        </w:rPr>
        <w:t>标定</w:t>
      </w:r>
      <w:r>
        <w:rPr>
          <w:rFonts w:ascii="FangSong" w:hAnsi="FangSong" w:eastAsia="FangSong" w:cs="FangSong"/>
          <w:sz w:val="24"/>
          <w:szCs w:val="24"/>
        </w:rPr>
        <w:t xml:space="preserve"> </w:t>
      </w:r>
      <w:r>
        <w:rPr>
          <w:rFonts w:ascii="FangSong" w:hAnsi="FangSong" w:eastAsia="FangSong" w:cs="FangSong"/>
          <w:sz w:val="24"/>
          <w:szCs w:val="24"/>
          <w:spacing w:val="-1"/>
        </w:rPr>
        <w:t>策略决定了所需实验工况总数量，而标定工具则决</w:t>
      </w:r>
      <w:r>
        <w:rPr>
          <w:rFonts w:ascii="FangSong" w:hAnsi="FangSong" w:eastAsia="FangSong" w:cs="FangSong"/>
          <w:sz w:val="24"/>
          <w:szCs w:val="24"/>
          <w:spacing w:val="-2"/>
        </w:rPr>
        <w:t>定每个实验工况所需花费时间。</w:t>
      </w:r>
    </w:p>
    <w:p>
      <w:pPr>
        <w:ind w:left="956" w:right="119" w:firstLine="489"/>
        <w:spacing w:before="45" w:line="354" w:lineRule="auto"/>
        <w:jc w:val="both"/>
        <w:rPr>
          <w:rFonts w:ascii="FangSong" w:hAnsi="FangSong" w:eastAsia="FangSong" w:cs="FangSong"/>
          <w:sz w:val="24"/>
          <w:szCs w:val="24"/>
        </w:rPr>
      </w:pPr>
      <w:r>
        <w:rPr>
          <w:rFonts w:ascii="FangSong" w:hAnsi="FangSong" w:eastAsia="FangSong" w:cs="FangSong"/>
          <w:sz w:val="24"/>
          <w:szCs w:val="24"/>
          <w:spacing w:val="-6"/>
        </w:rPr>
        <w:t>常用的建表用标定策略包括：离线计算法与穷举实验法。然而，</w:t>
      </w:r>
      <w:r>
        <w:rPr>
          <w:rFonts w:ascii="FangSong" w:hAnsi="FangSong" w:eastAsia="FangSong" w:cs="FangSong"/>
          <w:sz w:val="24"/>
          <w:szCs w:val="24"/>
          <w:spacing w:val="-6"/>
        </w:rPr>
        <w:t xml:space="preserve"> </w:t>
      </w:r>
      <w:r>
        <w:rPr>
          <w:rFonts w:ascii="FangSong" w:hAnsi="FangSong" w:eastAsia="FangSong" w:cs="FangSong"/>
          <w:sz w:val="24"/>
          <w:szCs w:val="24"/>
          <w:spacing w:val="-6"/>
        </w:rPr>
        <w:t>离线计算法受制于传</w:t>
      </w:r>
      <w:r>
        <w:rPr>
          <w:rFonts w:ascii="FangSong" w:hAnsi="FangSong" w:eastAsia="FangSong" w:cs="FangSong"/>
          <w:sz w:val="24"/>
          <w:szCs w:val="24"/>
          <w:spacing w:val="15"/>
        </w:rPr>
        <w:t xml:space="preserve"> </w:t>
      </w:r>
      <w:r>
        <w:rPr>
          <w:rFonts w:ascii="FangSong" w:hAnsi="FangSong" w:eastAsia="FangSong" w:cs="FangSong"/>
          <w:sz w:val="24"/>
          <w:szCs w:val="24"/>
          <w:spacing w:val="-2"/>
        </w:rPr>
        <w:t>统模型的欠秩问题，用于计算的模型参数无法被精确获取，从而限制其在效率</w:t>
      </w:r>
      <w:r>
        <w:rPr>
          <w:rFonts w:ascii="FangSong" w:hAnsi="FangSong" w:eastAsia="FangSong" w:cs="FangSong"/>
          <w:sz w:val="24"/>
          <w:szCs w:val="24"/>
          <w:spacing w:val="-3"/>
        </w:rPr>
        <w:t>优化控制方</w:t>
      </w:r>
      <w:r>
        <w:rPr>
          <w:rFonts w:ascii="FangSong" w:hAnsi="FangSong" w:eastAsia="FangSong" w:cs="FangSong"/>
          <w:sz w:val="24"/>
          <w:szCs w:val="24"/>
        </w:rPr>
        <w:t xml:space="preserve"> </w:t>
      </w:r>
      <w:r>
        <w:rPr>
          <w:rFonts w:ascii="FangSong" w:hAnsi="FangSong" w:eastAsia="FangSong" w:cs="FangSong"/>
          <w:sz w:val="24"/>
          <w:szCs w:val="24"/>
          <w:spacing w:val="-2"/>
        </w:rPr>
        <w:t>面的性能。另一方面，穷举实验法虽然可以实际确定效率优化工作点，但需要</w:t>
      </w:r>
      <w:r>
        <w:rPr>
          <w:rFonts w:ascii="FangSong" w:hAnsi="FangSong" w:eastAsia="FangSong" w:cs="FangSong"/>
          <w:sz w:val="24"/>
          <w:szCs w:val="24"/>
          <w:spacing w:val="-3"/>
        </w:rPr>
        <w:t>对整个运行</w:t>
      </w:r>
      <w:r>
        <w:rPr>
          <w:rFonts w:ascii="FangSong" w:hAnsi="FangSong" w:eastAsia="FangSong" w:cs="FangSong"/>
          <w:sz w:val="24"/>
          <w:szCs w:val="24"/>
        </w:rPr>
        <w:t xml:space="preserve"> </w:t>
      </w:r>
      <w:r>
        <w:rPr>
          <w:rFonts w:ascii="FangSong" w:hAnsi="FangSong" w:eastAsia="FangSong" w:cs="FangSong"/>
          <w:sz w:val="24"/>
          <w:szCs w:val="24"/>
          <w:spacing w:val="-5"/>
        </w:rPr>
        <w:t>工况范围内的不同电流矢量组合进行穷举测试。因此，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如果要建立涵盖宽运行范围</w:t>
      </w:r>
      <w:r>
        <w:rPr>
          <w:rFonts w:ascii="FangSong" w:hAnsi="FangSong" w:eastAsia="FangSong" w:cs="FangSong"/>
          <w:sz w:val="24"/>
          <w:szCs w:val="24"/>
          <w:spacing w:val="-6"/>
        </w:rPr>
        <w:t>的最大</w:t>
      </w:r>
      <w:r>
        <w:rPr>
          <w:rFonts w:ascii="FangSong" w:hAnsi="FangSong" w:eastAsia="FangSong" w:cs="FangSong"/>
          <w:sz w:val="24"/>
          <w:szCs w:val="24"/>
        </w:rPr>
        <w:t xml:space="preserve"> </w:t>
      </w:r>
      <w:r>
        <w:rPr>
          <w:rFonts w:ascii="FangSong" w:hAnsi="FangSong" w:eastAsia="FangSong" w:cs="FangSong"/>
          <w:sz w:val="24"/>
          <w:szCs w:val="24"/>
          <w:spacing w:val="-2"/>
        </w:rPr>
        <w:t>效率转矩比电流映射表，现有方法仍需对大量运行工况进行实验，并提取相应</w:t>
      </w:r>
      <w:r>
        <w:rPr>
          <w:rFonts w:ascii="FangSong" w:hAnsi="FangSong" w:eastAsia="FangSong" w:cs="FangSong"/>
          <w:sz w:val="24"/>
          <w:szCs w:val="24"/>
          <w:spacing w:val="-3"/>
        </w:rPr>
        <w:t>的电机特征</w:t>
      </w:r>
      <w:r>
        <w:rPr>
          <w:rFonts w:ascii="FangSong" w:hAnsi="FangSong" w:eastAsia="FangSong" w:cs="FangSong"/>
          <w:sz w:val="24"/>
          <w:szCs w:val="24"/>
        </w:rPr>
        <w:t xml:space="preserve"> </w:t>
      </w:r>
      <w:r>
        <w:rPr>
          <w:rFonts w:ascii="FangSong" w:hAnsi="FangSong" w:eastAsia="FangSong" w:cs="FangSong"/>
          <w:sz w:val="24"/>
          <w:szCs w:val="24"/>
          <w:spacing w:val="-6"/>
        </w:rPr>
        <w:t>参数或电机运行信息（如转矩和损耗</w:t>
      </w:r>
      <w:r>
        <w:rPr>
          <w:rFonts w:ascii="FangSong" w:hAnsi="FangSong" w:eastAsia="FangSong" w:cs="FangSong"/>
          <w:sz w:val="24"/>
          <w:szCs w:val="24"/>
          <w:spacing w:val="-2"/>
        </w:rPr>
        <w:t>），</w:t>
      </w:r>
      <w:r>
        <w:rPr>
          <w:rFonts w:ascii="FangSong" w:hAnsi="FangSong" w:eastAsia="FangSong" w:cs="FangSong"/>
          <w:sz w:val="24"/>
          <w:szCs w:val="24"/>
          <w:spacing w:val="-6"/>
        </w:rPr>
        <w:t>这将耗费大量的实验时间。</w:t>
      </w:r>
    </w:p>
    <w:p>
      <w:pPr>
        <w:ind w:left="952" w:firstLine="480"/>
        <w:spacing w:before="43" w:line="352" w:lineRule="auto"/>
        <w:jc w:val="both"/>
        <w:rPr>
          <w:rFonts w:ascii="FangSong" w:hAnsi="FangSong" w:eastAsia="FangSong" w:cs="FangSong"/>
          <w:sz w:val="24"/>
          <w:szCs w:val="24"/>
        </w:rPr>
      </w:pPr>
      <w:r>
        <w:rPr>
          <w:rFonts w:ascii="FangSong" w:hAnsi="FangSong" w:eastAsia="FangSong" w:cs="FangSong"/>
          <w:sz w:val="24"/>
          <w:szCs w:val="24"/>
          <w:spacing w:val="1"/>
        </w:rPr>
        <w:t>建表用标定工具本质属于工程实现手段，可分为：人工标定与自动标定两类。其中，</w:t>
      </w:r>
      <w:r>
        <w:rPr>
          <w:rFonts w:ascii="FangSong" w:hAnsi="FangSong" w:eastAsia="FangSong" w:cs="FangSong"/>
          <w:sz w:val="24"/>
          <w:szCs w:val="24"/>
          <w:spacing w:val="3"/>
        </w:rPr>
        <w:t xml:space="preserve"> </w:t>
      </w:r>
      <w:r>
        <w:rPr>
          <w:rFonts w:ascii="FangSong" w:hAnsi="FangSong" w:eastAsia="FangSong" w:cs="FangSong"/>
          <w:sz w:val="24"/>
          <w:szCs w:val="24"/>
          <w:spacing w:val="-4"/>
        </w:rPr>
        <w:t>人工标定需要耗费大量的人力成本，还可能引入非</w:t>
      </w:r>
      <w:r>
        <w:rPr>
          <w:rFonts w:ascii="FangSong" w:hAnsi="FangSong" w:eastAsia="FangSong" w:cs="FangSong"/>
          <w:sz w:val="24"/>
          <w:szCs w:val="24"/>
          <w:spacing w:val="-5"/>
        </w:rPr>
        <w:t>系统误差（如读数误差、记录误差等</w:t>
      </w:r>
      <w:r>
        <w:rPr>
          <w:rFonts w:ascii="FangSong" w:hAnsi="FangSong" w:eastAsia="FangSong" w:cs="FangSong"/>
          <w:sz w:val="24"/>
          <w:szCs w:val="24"/>
          <w:spacing w:val="-16"/>
        </w:rPr>
        <w:t>），</w:t>
      </w:r>
      <w:r>
        <w:rPr>
          <w:rFonts w:ascii="FangSong" w:hAnsi="FangSong" w:eastAsia="FangSong" w:cs="FangSong"/>
          <w:sz w:val="24"/>
          <w:szCs w:val="24"/>
        </w:rPr>
        <w:t xml:space="preserve"> </w:t>
      </w:r>
      <w:r>
        <w:rPr>
          <w:rFonts w:ascii="FangSong" w:hAnsi="FangSong" w:eastAsia="FangSong" w:cs="FangSong"/>
          <w:sz w:val="24"/>
          <w:szCs w:val="24"/>
          <w:spacing w:val="-2"/>
        </w:rPr>
        <w:t>甚至可能存在因误操作导致的安全隐患；自动标定虽然可以降低人工成本投入、避免人为</w:t>
      </w:r>
      <w:r>
        <w:rPr>
          <w:rFonts w:ascii="FangSong" w:hAnsi="FangSong" w:eastAsia="FangSong" w:cs="FangSong"/>
          <w:sz w:val="24"/>
          <w:szCs w:val="24"/>
        </w:rPr>
        <w:t xml:space="preserve">  </w:t>
      </w:r>
      <w:r>
        <w:rPr>
          <w:rFonts w:ascii="FangSong" w:hAnsi="FangSong" w:eastAsia="FangSong" w:cs="FangSong"/>
          <w:sz w:val="24"/>
          <w:szCs w:val="24"/>
          <w:spacing w:val="-6"/>
        </w:rPr>
        <w:t>不利影响、提升标定的工作效率，</w:t>
      </w:r>
      <w:r>
        <w:rPr>
          <w:rFonts w:ascii="FangSong" w:hAnsi="FangSong" w:eastAsia="FangSong" w:cs="FangSong"/>
          <w:sz w:val="24"/>
          <w:szCs w:val="24"/>
          <w:spacing w:val="45"/>
        </w:rPr>
        <w:t xml:space="preserve"> </w:t>
      </w:r>
      <w:r>
        <w:rPr>
          <w:rFonts w:ascii="FangSong" w:hAnsi="FangSong" w:eastAsia="FangSong" w:cs="FangSong"/>
          <w:sz w:val="24"/>
          <w:szCs w:val="24"/>
          <w:spacing w:val="-6"/>
        </w:rPr>
        <w:t>但是其开发需要系统性的工控软件基础</w:t>
      </w:r>
      <w:r>
        <w:rPr>
          <w:rFonts w:ascii="FangSong" w:hAnsi="FangSong" w:eastAsia="FangSong" w:cs="FangSong"/>
          <w:sz w:val="24"/>
          <w:szCs w:val="24"/>
          <w:spacing w:val="-7"/>
        </w:rPr>
        <w:t>，且出于技术保</w:t>
      </w:r>
    </w:p>
    <w:p>
      <w:pPr>
        <w:spacing w:line="265" w:lineRule="auto"/>
        <w:rPr>
          <w:rFonts w:ascii="Arial"/>
          <w:sz w:val="21"/>
        </w:rPr>
      </w:pPr>
      <w:r/>
    </w:p>
    <w:p>
      <w:pPr>
        <w:spacing w:line="266" w:lineRule="auto"/>
        <w:rPr>
          <w:rFonts w:ascii="Arial"/>
          <w:sz w:val="21"/>
        </w:rPr>
      </w:pPr>
      <w:r/>
    </w:p>
    <w:p>
      <w:pPr>
        <w:ind w:left="549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1"/>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5" w:right="119" w:firstLine="9"/>
        <w:spacing w:before="78" w:line="345" w:lineRule="auto"/>
        <w:rPr>
          <w:rFonts w:ascii="FangSong" w:hAnsi="FangSong" w:eastAsia="FangSong" w:cs="FangSong"/>
          <w:sz w:val="24"/>
          <w:szCs w:val="24"/>
        </w:rPr>
      </w:pPr>
      <w:bookmarkStart w:name="bookmark177" w:id="217"/>
      <w:bookmarkEnd w:id="217"/>
      <w:r>
        <w:rPr>
          <w:rFonts w:ascii="FangSong" w:hAnsi="FangSong" w:eastAsia="FangSong" w:cs="FangSong"/>
          <w:sz w:val="24"/>
          <w:szCs w:val="24"/>
          <w:spacing w:val="-5"/>
        </w:rPr>
        <w:t>密考虑，目前并未有太多公开的开发资料可供参考。因此，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开</w:t>
      </w:r>
      <w:r>
        <w:rPr>
          <w:rFonts w:ascii="FangSong" w:hAnsi="FangSong" w:eastAsia="FangSong" w:cs="FangSong"/>
          <w:sz w:val="24"/>
          <w:szCs w:val="24"/>
          <w:spacing w:val="-6"/>
        </w:rPr>
        <w:t>发可靠性高的自动化标定工</w:t>
      </w:r>
      <w:r>
        <w:rPr>
          <w:rFonts w:ascii="FangSong" w:hAnsi="FangSong" w:eastAsia="FangSong" w:cs="FangSong"/>
          <w:sz w:val="24"/>
          <w:szCs w:val="24"/>
        </w:rPr>
        <w:t xml:space="preserve"> </w:t>
      </w:r>
      <w:r>
        <w:rPr>
          <w:rFonts w:ascii="FangSong" w:hAnsi="FangSong" w:eastAsia="FangSong" w:cs="FangSong"/>
          <w:sz w:val="24"/>
          <w:szCs w:val="24"/>
          <w:spacing w:val="-2"/>
        </w:rPr>
        <w:t>具仍然具有较大的挑战，这也制约了目前自动化标定工具的普及应用。</w:t>
      </w:r>
    </w:p>
    <w:p>
      <w:pPr>
        <w:ind w:left="952" w:right="119" w:firstLine="482"/>
        <w:spacing w:before="39" w:line="345" w:lineRule="auto"/>
        <w:rPr>
          <w:rFonts w:ascii="FangSong" w:hAnsi="FangSong" w:eastAsia="FangSong" w:cs="FangSong"/>
          <w:sz w:val="24"/>
          <w:szCs w:val="24"/>
        </w:rPr>
      </w:pPr>
      <w:r>
        <w:rPr>
          <w:rFonts w:ascii="FangSong" w:hAnsi="FangSong" w:eastAsia="FangSong" w:cs="FangSong"/>
          <w:sz w:val="24"/>
          <w:szCs w:val="24"/>
          <w:spacing w:val="-4"/>
        </w:rPr>
        <w:t>综上所述，</w:t>
      </w:r>
      <w:r>
        <w:rPr>
          <w:rFonts w:ascii="FangSong" w:hAnsi="FangSong" w:eastAsia="FangSong" w:cs="FangSong"/>
          <w:sz w:val="24"/>
          <w:szCs w:val="24"/>
          <w:b/>
          <w:bCs/>
          <w:spacing w:val="-4"/>
        </w:rPr>
        <w:t>“短建表耗时的最大效率转矩比在线查表控制”</w:t>
      </w:r>
      <w:r>
        <w:rPr>
          <w:rFonts w:ascii="FangSong" w:hAnsi="FangSong" w:eastAsia="FangSong" w:cs="FangSong"/>
          <w:sz w:val="24"/>
          <w:szCs w:val="24"/>
          <w:spacing w:val="-4"/>
        </w:rPr>
        <w:t>研究目标仍面临</w:t>
      </w:r>
      <w:r>
        <w:rPr>
          <w:rFonts w:ascii="FangSong" w:hAnsi="FangSong" w:eastAsia="FangSong" w:cs="FangSong"/>
          <w:sz w:val="24"/>
          <w:szCs w:val="24"/>
          <w:b/>
          <w:bCs/>
          <w:spacing w:val="-4"/>
        </w:rPr>
        <w:t>实验工况</w:t>
      </w:r>
      <w:r>
        <w:rPr>
          <w:rFonts w:ascii="FangSong" w:hAnsi="FangSong" w:eastAsia="FangSong" w:cs="FangSong"/>
          <w:sz w:val="24"/>
          <w:szCs w:val="24"/>
          <w:spacing w:val="2"/>
        </w:rPr>
        <w:t xml:space="preserve"> </w:t>
      </w:r>
      <w:r>
        <w:rPr>
          <w:rFonts w:ascii="FangSong" w:hAnsi="FangSong" w:eastAsia="FangSong" w:cs="FangSong"/>
          <w:sz w:val="24"/>
          <w:szCs w:val="24"/>
          <w:b/>
          <w:bCs/>
          <w:spacing w:val="-5"/>
        </w:rPr>
        <w:t>繁多与自动化程度低导致耗时严重</w:t>
      </w:r>
      <w:r>
        <w:rPr>
          <w:rFonts w:ascii="FangSong" w:hAnsi="FangSong" w:eastAsia="FangSong" w:cs="FangSong"/>
          <w:sz w:val="24"/>
          <w:szCs w:val="24"/>
          <w:spacing w:val="-5"/>
        </w:rPr>
        <w:t>的难题。</w:t>
      </w:r>
    </w:p>
    <w:p>
      <w:pPr>
        <w:ind w:firstLine="1022"/>
        <w:spacing w:before="81" w:line="5882" w:lineRule="exact"/>
        <w:rPr/>
      </w:pPr>
      <w:r>
        <w:rPr>
          <w:position w:val="-117"/>
        </w:rPr>
        <w:drawing>
          <wp:inline distT="0" distB="0" distL="0" distR="0">
            <wp:extent cx="5794520" cy="3735047"/>
            <wp:effectExtent l="0" t="0" r="0" b="0"/>
            <wp:docPr id="102" name="IM 102"/>
            <wp:cNvGraphicFramePr/>
            <a:graphic>
              <a:graphicData uri="http://schemas.openxmlformats.org/drawingml/2006/picture">
                <pic:pic>
                  <pic:nvPicPr>
                    <pic:cNvPr id="102" name="IM 102"/>
                    <pic:cNvPicPr/>
                  </pic:nvPicPr>
                  <pic:blipFill>
                    <a:blip r:embed="rId99"/>
                    <a:stretch>
                      <a:fillRect/>
                    </a:stretch>
                  </pic:blipFill>
                  <pic:spPr>
                    <a:xfrm rot="0">
                      <a:off x="0" y="0"/>
                      <a:ext cx="5794520" cy="3735047"/>
                    </a:xfrm>
                    <a:prstGeom prst="rect">
                      <a:avLst/>
                    </a:prstGeom>
                  </pic:spPr>
                </pic:pic>
              </a:graphicData>
            </a:graphic>
          </wp:inline>
        </w:drawing>
      </w:r>
    </w:p>
    <w:p>
      <w:pPr>
        <w:ind w:left="2049"/>
        <w:spacing w:before="165" w:line="219" w:lineRule="auto"/>
        <w:outlineLvl w:val="0"/>
        <w:rPr>
          <w:rFonts w:ascii="FangSong" w:hAnsi="FangSong" w:eastAsia="FangSong" w:cs="FangSong"/>
          <w:sz w:val="21"/>
          <w:szCs w:val="21"/>
        </w:rPr>
      </w:pPr>
      <w:bookmarkStart w:name="bookmark83" w:id="218"/>
      <w:bookmarkEnd w:id="218"/>
      <w:r>
        <w:rPr>
          <w:rFonts w:ascii="FangSong" w:hAnsi="FangSong" w:eastAsia="FangSong" w:cs="FangSong"/>
          <w:sz w:val="21"/>
          <w:szCs w:val="21"/>
          <w:b/>
          <w:bCs/>
          <w:spacing w:val="-3"/>
        </w:rPr>
        <w:t>图</w:t>
      </w:r>
      <w:r>
        <w:rPr>
          <w:rFonts w:ascii="FangSong" w:hAnsi="FangSong" w:eastAsia="FangSong" w:cs="FangSong"/>
          <w:sz w:val="21"/>
          <w:szCs w:val="21"/>
          <w:spacing w:val="-39"/>
        </w:rPr>
        <w:t xml:space="preserve"> </w:t>
      </w:r>
      <w:r>
        <w:rPr>
          <w:rFonts w:ascii="Times New Roman" w:hAnsi="Times New Roman" w:eastAsia="Times New Roman" w:cs="Times New Roman"/>
          <w:sz w:val="21"/>
          <w:szCs w:val="21"/>
          <w:b/>
          <w:bCs/>
          <w:spacing w:val="-3"/>
        </w:rPr>
        <w:t>1.22    </w:t>
      </w:r>
      <w:r>
        <w:rPr>
          <w:rFonts w:ascii="FangSong" w:hAnsi="FangSong" w:eastAsia="FangSong" w:cs="FangSong"/>
          <w:sz w:val="21"/>
          <w:szCs w:val="21"/>
          <w:b/>
          <w:bCs/>
          <w:spacing w:val="-3"/>
        </w:rPr>
        <w:t>“短建表耗时的最大效率转矩比在线查表控制”研究目标的研究现状</w:t>
      </w:r>
    </w:p>
    <w:p>
      <w:pPr>
        <w:spacing w:line="302" w:lineRule="auto"/>
        <w:rPr>
          <w:rFonts w:ascii="Arial"/>
          <w:sz w:val="21"/>
        </w:rPr>
      </w:pPr>
      <w:r/>
    </w:p>
    <w:p>
      <w:pPr>
        <w:spacing w:line="303" w:lineRule="auto"/>
        <w:rPr>
          <w:rFonts w:ascii="Arial"/>
          <w:sz w:val="21"/>
        </w:rPr>
      </w:pPr>
      <w:r/>
    </w:p>
    <w:p>
      <w:pPr>
        <w:ind w:left="964"/>
        <w:spacing w:before="79" w:line="219" w:lineRule="auto"/>
        <w:rPr>
          <w:rFonts w:ascii="FangSong" w:hAnsi="FangSong" w:eastAsia="FangSong" w:cs="FangSong"/>
          <w:sz w:val="24"/>
          <w:szCs w:val="24"/>
        </w:rPr>
      </w:pPr>
      <w:hyperlink w:history="true" r:id="rId100">
        <w:r>
          <w:rPr>
            <w:rFonts w:ascii="Times New Roman" w:hAnsi="Times New Roman" w:eastAsia="Times New Roman" w:cs="Times New Roman"/>
            <w:sz w:val="24"/>
            <w:szCs w:val="24"/>
            <w:spacing w:val="-4"/>
          </w:rPr>
          <w:t>1.3.4.3</w:t>
        </w:r>
      </w:hyperlink>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b/>
          <w:bCs/>
          <w:spacing w:val="-4"/>
        </w:rPr>
        <w:t>关键问题</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b/>
          <w:bCs/>
          <w:spacing w:val="-4"/>
        </w:rPr>
        <w:t>3</w:t>
      </w:r>
      <w:r>
        <w:rPr>
          <w:rFonts w:ascii="FangSong" w:hAnsi="FangSong" w:eastAsia="FangSong" w:cs="FangSong"/>
          <w:sz w:val="24"/>
          <w:szCs w:val="24"/>
          <w:b/>
          <w:bCs/>
          <w:spacing w:val="-4"/>
        </w:rPr>
        <w:t>：参数辨识缺陷限制高转矩精度搜索</w:t>
      </w:r>
      <w:r>
        <w:rPr>
          <w:rFonts w:ascii="FangSong" w:hAnsi="FangSong" w:eastAsia="FangSong" w:cs="FangSong"/>
          <w:sz w:val="24"/>
          <w:szCs w:val="24"/>
          <w:b/>
          <w:bCs/>
          <w:spacing w:val="-5"/>
        </w:rPr>
        <w:t>控制实现</w:t>
      </w:r>
    </w:p>
    <w:p>
      <w:pPr>
        <w:spacing w:line="260" w:lineRule="auto"/>
        <w:rPr>
          <w:rFonts w:ascii="Arial"/>
          <w:sz w:val="21"/>
        </w:rPr>
      </w:pPr>
      <w:r/>
    </w:p>
    <w:p>
      <w:pPr>
        <w:ind w:left="957" w:right="119" w:firstLine="481"/>
        <w:spacing w:before="78" w:line="349" w:lineRule="auto"/>
        <w:jc w:val="both"/>
        <w:rPr>
          <w:rFonts w:ascii="FangSong" w:hAnsi="FangSong" w:eastAsia="FangSong" w:cs="FangSong"/>
          <w:sz w:val="24"/>
          <w:szCs w:val="24"/>
        </w:rPr>
      </w:pPr>
      <w:r>
        <w:rPr>
          <w:rFonts w:ascii="FangSong" w:hAnsi="FangSong" w:eastAsia="FangSong" w:cs="FangSong"/>
          <w:sz w:val="24"/>
          <w:szCs w:val="24"/>
          <w:spacing w:val="-2"/>
        </w:rPr>
        <w:t>最大效率转矩比在线搜索控制，旨在精确输出目标转矩的</w:t>
      </w:r>
      <w:r>
        <w:rPr>
          <w:rFonts w:ascii="FangSong" w:hAnsi="FangSong" w:eastAsia="FangSong" w:cs="FangSong"/>
          <w:sz w:val="24"/>
          <w:szCs w:val="24"/>
          <w:spacing w:val="-3"/>
        </w:rPr>
        <w:t>前提下，通过迭代搜索趋近</w:t>
      </w:r>
      <w:r>
        <w:rPr>
          <w:rFonts w:ascii="FangSong" w:hAnsi="FangSong" w:eastAsia="FangSong" w:cs="FangSong"/>
          <w:sz w:val="24"/>
          <w:szCs w:val="24"/>
        </w:rPr>
        <w:t xml:space="preserve"> </w:t>
      </w:r>
      <w:r>
        <w:rPr>
          <w:rFonts w:ascii="FangSong" w:hAnsi="FangSong" w:eastAsia="FangSong" w:cs="FangSong"/>
          <w:sz w:val="24"/>
          <w:szCs w:val="24"/>
          <w:spacing w:val="-2"/>
        </w:rPr>
        <w:t>于电机的实际效率优化电流工作点。这一控制方法涵盖了两大技术内涵：在</w:t>
      </w:r>
      <w:r>
        <w:rPr>
          <w:rFonts w:ascii="FangSong" w:hAnsi="FangSong" w:eastAsia="FangSong" w:cs="FangSong"/>
          <w:sz w:val="24"/>
          <w:szCs w:val="24"/>
          <w:spacing w:val="-3"/>
        </w:rPr>
        <w:t>线搜索控制算</w:t>
      </w:r>
      <w:r>
        <w:rPr>
          <w:rFonts w:ascii="FangSong" w:hAnsi="FangSong" w:eastAsia="FangSong" w:cs="FangSong"/>
          <w:sz w:val="24"/>
          <w:szCs w:val="24"/>
        </w:rPr>
        <w:t xml:space="preserve"> </w:t>
      </w:r>
      <w:r>
        <w:rPr>
          <w:rFonts w:ascii="FangSong" w:hAnsi="FangSong" w:eastAsia="FangSong" w:cs="FangSong"/>
          <w:sz w:val="24"/>
          <w:szCs w:val="24"/>
          <w:spacing w:val="-5"/>
        </w:rPr>
        <w:t>法和在线参数辨识技术。</w:t>
      </w:r>
    </w:p>
    <w:p>
      <w:pPr>
        <w:ind w:left="957" w:firstLine="478"/>
        <w:spacing w:before="40" w:line="352" w:lineRule="auto"/>
        <w:jc w:val="both"/>
        <w:rPr>
          <w:rFonts w:ascii="FangSong" w:hAnsi="FangSong" w:eastAsia="FangSong" w:cs="FangSong"/>
          <w:sz w:val="24"/>
          <w:szCs w:val="24"/>
        </w:rPr>
      </w:pPr>
      <w:r>
        <w:rPr>
          <w:rFonts w:ascii="FangSong" w:hAnsi="FangSong" w:eastAsia="FangSong" w:cs="FangSong"/>
          <w:sz w:val="24"/>
          <w:szCs w:val="24"/>
          <w:spacing w:val="1"/>
        </w:rPr>
        <w:t>具体而言，在线搜索控制算法包括：虚拟信号注入法、梯度下降法、扰动观察法等。</w:t>
      </w:r>
      <w:r>
        <w:rPr>
          <w:rFonts w:ascii="FangSong" w:hAnsi="FangSong" w:eastAsia="FangSong" w:cs="FangSong"/>
          <w:sz w:val="24"/>
          <w:szCs w:val="24"/>
        </w:rPr>
        <w:t xml:space="preserve"> </w:t>
      </w:r>
      <w:r>
        <w:rPr>
          <w:rFonts w:ascii="FangSong" w:hAnsi="FangSong" w:eastAsia="FangSong" w:cs="FangSong"/>
          <w:sz w:val="24"/>
          <w:szCs w:val="24"/>
          <w:spacing w:val="3"/>
        </w:rPr>
        <w:t>这些方法已经得到了充足的发展和广泛的应用，</w:t>
      </w:r>
      <w:r>
        <w:rPr>
          <w:rFonts w:ascii="FangSong" w:hAnsi="FangSong" w:eastAsia="FangSong" w:cs="FangSong"/>
          <w:sz w:val="24"/>
          <w:szCs w:val="24"/>
          <w:spacing w:val="-70"/>
        </w:rPr>
        <w:t xml:space="preserve"> </w:t>
      </w:r>
      <w:r>
        <w:rPr>
          <w:rFonts w:ascii="FangSong" w:hAnsi="FangSong" w:eastAsia="FangSong" w:cs="FangSong"/>
          <w:sz w:val="24"/>
          <w:szCs w:val="24"/>
          <w:spacing w:val="3"/>
        </w:rPr>
        <w:t>因此实现高精度的</w:t>
      </w:r>
      <w:r>
        <w:rPr>
          <w:rFonts w:ascii="FangSong" w:hAnsi="FangSong" w:eastAsia="FangSong" w:cs="FangSong"/>
          <w:sz w:val="24"/>
          <w:szCs w:val="24"/>
          <w:spacing w:val="2"/>
        </w:rPr>
        <w:t>在线参数辨识技术成</w:t>
      </w:r>
      <w:r>
        <w:rPr>
          <w:rFonts w:ascii="FangSong" w:hAnsi="FangSong" w:eastAsia="FangSong" w:cs="FangSong"/>
          <w:sz w:val="24"/>
          <w:szCs w:val="24"/>
        </w:rPr>
        <w:t xml:space="preserve">  </w:t>
      </w:r>
      <w:r>
        <w:rPr>
          <w:rFonts w:ascii="FangSong" w:hAnsi="FangSong" w:eastAsia="FangSong" w:cs="FangSong"/>
          <w:sz w:val="24"/>
          <w:szCs w:val="24"/>
          <w:spacing w:val="-5"/>
        </w:rPr>
        <w:t>为最大效率转矩比在线搜索控制的核心技术难点。在线参数辨识的需求主要来源于</w:t>
      </w:r>
      <w:r>
        <w:rPr>
          <w:rFonts w:ascii="FangSong" w:hAnsi="FangSong" w:eastAsia="FangSong" w:cs="FangSong"/>
          <w:sz w:val="24"/>
          <w:szCs w:val="24"/>
          <w:spacing w:val="-6"/>
        </w:rPr>
        <w:t>：</w:t>
      </w:r>
      <w:r>
        <w:rPr>
          <w:rFonts w:ascii="FangSong" w:hAnsi="FangSong" w:eastAsia="FangSong" w:cs="FangSong"/>
          <w:sz w:val="24"/>
          <w:szCs w:val="24"/>
          <w:spacing w:val="-6"/>
        </w:rPr>
        <w:t xml:space="preserve"> </w:t>
      </w:r>
      <w:r>
        <w:rPr>
          <w:rFonts w:ascii="FangSong" w:hAnsi="FangSong" w:eastAsia="FangSong" w:cs="FangSong"/>
          <w:sz w:val="24"/>
          <w:szCs w:val="24"/>
          <w:spacing w:val="-6"/>
        </w:rPr>
        <w:t>在实</w:t>
      </w:r>
      <w:r>
        <w:rPr>
          <w:rFonts w:ascii="FangSong" w:hAnsi="FangSong" w:eastAsia="FangSong" w:cs="FangSong"/>
          <w:sz w:val="24"/>
          <w:szCs w:val="24"/>
        </w:rPr>
        <w:t xml:space="preserve">  </w:t>
      </w:r>
      <w:r>
        <w:rPr>
          <w:rFonts w:ascii="FangSong" w:hAnsi="FangSong" w:eastAsia="FangSong" w:cs="FangSong"/>
          <w:sz w:val="24"/>
          <w:szCs w:val="24"/>
          <w:spacing w:val="-2"/>
        </w:rPr>
        <w:t>际工程应用中，电机驱动系统通常不会采用转矩传感器，以避免额外的传感</w:t>
      </w:r>
      <w:r>
        <w:rPr>
          <w:rFonts w:ascii="FangSong" w:hAnsi="FangSong" w:eastAsia="FangSong" w:cs="FangSong"/>
          <w:sz w:val="24"/>
          <w:szCs w:val="24"/>
          <w:spacing w:val="-3"/>
        </w:rPr>
        <w:t>器对成本、尺</w:t>
      </w:r>
    </w:p>
    <w:p>
      <w:pPr>
        <w:spacing w:line="456" w:lineRule="auto"/>
        <w:rPr>
          <w:rFonts w:ascii="Arial"/>
          <w:sz w:val="21"/>
        </w:rPr>
      </w:pPr>
      <w:r/>
    </w:p>
    <w:p>
      <w:pPr>
        <w:ind w:left="5499"/>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9"/>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60" w:right="120"/>
        <w:spacing w:before="78" w:line="345" w:lineRule="auto"/>
        <w:rPr>
          <w:rFonts w:ascii="FangSong" w:hAnsi="FangSong" w:eastAsia="FangSong" w:cs="FangSong"/>
          <w:sz w:val="24"/>
          <w:szCs w:val="24"/>
        </w:rPr>
      </w:pPr>
      <w:r>
        <w:rPr>
          <w:rFonts w:ascii="FangSong" w:hAnsi="FangSong" w:eastAsia="FangSong" w:cs="FangSong"/>
          <w:sz w:val="24"/>
          <w:szCs w:val="24"/>
          <w:spacing w:val="3"/>
        </w:rPr>
        <w:t>寸和可靠性等方面的不利影响，</w:t>
      </w:r>
      <w:r>
        <w:rPr>
          <w:rFonts w:ascii="FangSong" w:hAnsi="FangSong" w:eastAsia="FangSong" w:cs="FangSong"/>
          <w:sz w:val="24"/>
          <w:szCs w:val="24"/>
          <w:spacing w:val="-69"/>
        </w:rPr>
        <w:t xml:space="preserve"> </w:t>
      </w:r>
      <w:r>
        <w:rPr>
          <w:rFonts w:ascii="FangSong" w:hAnsi="FangSong" w:eastAsia="FangSong" w:cs="FangSong"/>
          <w:sz w:val="24"/>
          <w:szCs w:val="24"/>
          <w:spacing w:val="3"/>
        </w:rPr>
        <w:t>因此需要依靠转矩相关参</w:t>
      </w:r>
      <w:r>
        <w:rPr>
          <w:rFonts w:ascii="FangSong" w:hAnsi="FangSong" w:eastAsia="FangSong" w:cs="FangSong"/>
          <w:sz w:val="24"/>
          <w:szCs w:val="24"/>
          <w:spacing w:val="2"/>
        </w:rPr>
        <w:t>数的在线辨识实现目标转矩的</w:t>
      </w:r>
      <w:r>
        <w:rPr>
          <w:rFonts w:ascii="FangSong" w:hAnsi="FangSong" w:eastAsia="FangSong" w:cs="FangSong"/>
          <w:sz w:val="24"/>
          <w:szCs w:val="24"/>
        </w:rPr>
        <w:t xml:space="preserve"> </w:t>
      </w:r>
      <w:bookmarkStart w:name="bookmark178" w:id="219"/>
      <w:bookmarkEnd w:id="219"/>
      <w:r>
        <w:rPr>
          <w:rFonts w:ascii="FangSong" w:hAnsi="FangSong" w:eastAsia="FangSong" w:cs="FangSong"/>
          <w:sz w:val="24"/>
          <w:szCs w:val="24"/>
          <w:spacing w:val="-8"/>
        </w:rPr>
        <w:t>高精度输出。</w:t>
      </w:r>
    </w:p>
    <w:p>
      <w:pPr>
        <w:ind w:left="951" w:firstLine="522"/>
        <w:spacing w:before="40" w:line="356" w:lineRule="auto"/>
        <w:jc w:val="both"/>
        <w:rPr>
          <w:rFonts w:ascii="FangSong" w:hAnsi="FangSong" w:eastAsia="FangSong" w:cs="FangSong"/>
          <w:sz w:val="24"/>
          <w:szCs w:val="24"/>
        </w:rPr>
      </w:pPr>
      <w:r>
        <w:rPr>
          <w:rFonts w:ascii="FangSong" w:hAnsi="FangSong" w:eastAsia="FangSong" w:cs="FangSong"/>
          <w:sz w:val="24"/>
          <w:szCs w:val="24"/>
          <w:spacing w:val="-3"/>
        </w:rPr>
        <w:t>目前，常用的在线参数辨识方法包括：电流纹波法、正弦信</w:t>
      </w:r>
      <w:r>
        <w:rPr>
          <w:rFonts w:ascii="FangSong" w:hAnsi="FangSong" w:eastAsia="FangSong" w:cs="FangSong"/>
          <w:sz w:val="24"/>
          <w:szCs w:val="24"/>
          <w:spacing w:val="-4"/>
        </w:rPr>
        <w:t>号注入法、直流信号注入</w:t>
      </w:r>
      <w:r>
        <w:rPr>
          <w:rFonts w:ascii="FangSong" w:hAnsi="FangSong" w:eastAsia="FangSong" w:cs="FangSong"/>
          <w:sz w:val="24"/>
          <w:szCs w:val="24"/>
        </w:rPr>
        <w:t xml:space="preserve">  </w:t>
      </w:r>
      <w:r>
        <w:rPr>
          <w:rFonts w:ascii="FangSong" w:hAnsi="FangSong" w:eastAsia="FangSong" w:cs="FangSong"/>
          <w:sz w:val="24"/>
          <w:szCs w:val="24"/>
          <w:spacing w:val="1"/>
        </w:rPr>
        <w:t>法。然而，这些方法所采用的核心理论模型普遍忽略了电机的诸多时变非线性物理特性，</w:t>
      </w:r>
      <w:r>
        <w:rPr>
          <w:rFonts w:ascii="FangSong" w:hAnsi="FangSong" w:eastAsia="FangSong" w:cs="FangSong"/>
          <w:sz w:val="24"/>
          <w:szCs w:val="24"/>
          <w:spacing w:val="2"/>
        </w:rPr>
        <w:t xml:space="preserve"> </w:t>
      </w:r>
      <w:r>
        <w:rPr>
          <w:rFonts w:ascii="FangSong" w:hAnsi="FangSong" w:eastAsia="FangSong" w:cs="FangSong"/>
          <w:sz w:val="24"/>
          <w:szCs w:val="24"/>
          <w:spacing w:val="-2"/>
        </w:rPr>
        <w:t>例如：电流纹波法忽略了磁饱和特性，将动态电感与视在电感这两种不同数值的参数进行</w:t>
      </w:r>
      <w:r>
        <w:rPr>
          <w:rFonts w:ascii="FangSong" w:hAnsi="FangSong" w:eastAsia="FangSong" w:cs="FangSong"/>
          <w:sz w:val="24"/>
          <w:szCs w:val="24"/>
        </w:rPr>
        <w:t xml:space="preserve">  </w:t>
      </w:r>
      <w:r>
        <w:rPr>
          <w:rFonts w:ascii="FangSong" w:hAnsi="FangSong" w:eastAsia="FangSong" w:cs="FangSong"/>
          <w:sz w:val="24"/>
          <w:szCs w:val="24"/>
          <w:spacing w:val="-7"/>
        </w:rPr>
        <w:t>等效；正弦信号注入法忽略了电机损耗、材料特性的频变特性，</w:t>
      </w:r>
      <w:r>
        <w:rPr>
          <w:rFonts w:ascii="FangSong" w:hAnsi="FangSong" w:eastAsia="FangSong" w:cs="FangSong"/>
          <w:sz w:val="24"/>
          <w:szCs w:val="24"/>
          <w:spacing w:val="74"/>
        </w:rPr>
        <w:t xml:space="preserve"> </w:t>
      </w:r>
      <w:r>
        <w:rPr>
          <w:rFonts w:ascii="FangSong" w:hAnsi="FangSong" w:eastAsia="FangSong" w:cs="FangSong"/>
          <w:sz w:val="24"/>
          <w:szCs w:val="24"/>
          <w:spacing w:val="-7"/>
        </w:rPr>
        <w:t>因而将所注入正弦谐波对</w:t>
      </w:r>
      <w:r>
        <w:rPr>
          <w:rFonts w:ascii="FangSong" w:hAnsi="FangSong" w:eastAsia="FangSong" w:cs="FangSong"/>
          <w:sz w:val="24"/>
          <w:szCs w:val="24"/>
        </w:rPr>
        <w:t xml:space="preserve">  </w:t>
      </w:r>
      <w:r>
        <w:rPr>
          <w:rFonts w:ascii="FangSong" w:hAnsi="FangSong" w:eastAsia="FangSong" w:cs="FangSong"/>
          <w:sz w:val="24"/>
          <w:szCs w:val="24"/>
          <w:spacing w:val="4"/>
        </w:rPr>
        <w:t>应的谐波参数与所关注供电基波对应的基波参数进行等效；直流信号注入法则普遍忽略</w:t>
      </w:r>
      <w:r>
        <w:rPr>
          <w:rFonts w:ascii="FangSong" w:hAnsi="FangSong" w:eastAsia="FangSong" w:cs="FangSong"/>
          <w:sz w:val="24"/>
          <w:szCs w:val="24"/>
          <w:spacing w:val="4"/>
        </w:rPr>
        <w:t xml:space="preserve">  </w:t>
      </w:r>
      <w:r>
        <w:rPr>
          <w:rFonts w:ascii="FangSong" w:hAnsi="FangSong" w:eastAsia="FangSong" w:cs="FangSong"/>
          <w:sz w:val="24"/>
          <w:szCs w:val="24"/>
          <w:spacing w:val="-5"/>
        </w:rPr>
        <w:t>了铁磁损耗及其随电流偏移的特性。因此，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现有的在线参数辨识方法仍然无法实现在全运</w:t>
      </w:r>
      <w:r>
        <w:rPr>
          <w:rFonts w:ascii="FangSong" w:hAnsi="FangSong" w:eastAsia="FangSong" w:cs="FangSong"/>
          <w:sz w:val="24"/>
          <w:szCs w:val="24"/>
        </w:rPr>
        <w:t xml:space="preserve">  </w:t>
      </w:r>
      <w:r>
        <w:rPr>
          <w:rFonts w:ascii="FangSong" w:hAnsi="FangSong" w:eastAsia="FangSong" w:cs="FangSong"/>
          <w:sz w:val="24"/>
          <w:szCs w:val="24"/>
          <w:spacing w:val="4"/>
        </w:rPr>
        <w:t>行工况范围内精确获取与转矩相关的参数，使得高转矩精度的最大效率转矩比在线搜索</w:t>
      </w:r>
      <w:r>
        <w:rPr>
          <w:rFonts w:ascii="FangSong" w:hAnsi="FangSong" w:eastAsia="FangSong" w:cs="FangSong"/>
          <w:sz w:val="24"/>
          <w:szCs w:val="24"/>
          <w:spacing w:val="4"/>
        </w:rPr>
        <w:t xml:space="preserve">  </w:t>
      </w:r>
      <w:r>
        <w:rPr>
          <w:rFonts w:ascii="FangSong" w:hAnsi="FangSong" w:eastAsia="FangSong" w:cs="FangSong"/>
          <w:sz w:val="24"/>
          <w:szCs w:val="24"/>
          <w:spacing w:val="-5"/>
        </w:rPr>
        <w:t>控制变得难以实现。</w:t>
      </w:r>
    </w:p>
    <w:p>
      <w:pPr>
        <w:ind w:left="950" w:right="119" w:firstLine="484"/>
        <w:spacing w:before="40" w:line="343" w:lineRule="auto"/>
        <w:rPr>
          <w:rFonts w:ascii="FangSong" w:hAnsi="FangSong" w:eastAsia="FangSong" w:cs="FangSong"/>
          <w:sz w:val="24"/>
          <w:szCs w:val="24"/>
        </w:rPr>
      </w:pPr>
      <w:r>
        <w:rPr>
          <w:rFonts w:ascii="FangSong" w:hAnsi="FangSong" w:eastAsia="FangSong" w:cs="FangSong"/>
          <w:sz w:val="24"/>
          <w:szCs w:val="24"/>
          <w:spacing w:val="-4"/>
        </w:rPr>
        <w:t>综上所述，</w:t>
      </w:r>
      <w:r>
        <w:rPr>
          <w:rFonts w:ascii="FangSong" w:hAnsi="FangSong" w:eastAsia="FangSong" w:cs="FangSong"/>
          <w:sz w:val="24"/>
          <w:szCs w:val="24"/>
          <w:b/>
          <w:bCs/>
          <w:spacing w:val="-4"/>
        </w:rPr>
        <w:t>“高转矩精度的最大效率转矩比在线搜索控制”</w:t>
      </w:r>
      <w:r>
        <w:rPr>
          <w:rFonts w:ascii="FangSong" w:hAnsi="FangSong" w:eastAsia="FangSong" w:cs="FangSong"/>
          <w:sz w:val="24"/>
          <w:szCs w:val="24"/>
          <w:spacing w:val="-4"/>
        </w:rPr>
        <w:t>研究目标仍面临</w:t>
      </w:r>
      <w:r>
        <w:rPr>
          <w:rFonts w:ascii="FangSong" w:hAnsi="FangSong" w:eastAsia="FangSong" w:cs="FangSong"/>
          <w:sz w:val="24"/>
          <w:szCs w:val="24"/>
          <w:b/>
          <w:bCs/>
          <w:spacing w:val="-4"/>
        </w:rPr>
        <w:t>参数辨识</w:t>
      </w:r>
      <w:r>
        <w:rPr>
          <w:rFonts w:ascii="FangSong" w:hAnsi="FangSong" w:eastAsia="FangSong" w:cs="FangSong"/>
          <w:sz w:val="24"/>
          <w:szCs w:val="24"/>
          <w:spacing w:val="2"/>
        </w:rPr>
        <w:t xml:space="preserve"> </w:t>
      </w:r>
      <w:r>
        <w:rPr>
          <w:rFonts w:ascii="FangSong" w:hAnsi="FangSong" w:eastAsia="FangSong" w:cs="FangSong"/>
          <w:sz w:val="24"/>
          <w:szCs w:val="24"/>
          <w:b/>
          <w:bCs/>
          <w:spacing w:val="-4"/>
        </w:rPr>
        <w:t>缺陷限制高转矩精度搜索控制实现</w:t>
      </w:r>
      <w:r>
        <w:rPr>
          <w:rFonts w:ascii="FangSong" w:hAnsi="FangSong" w:eastAsia="FangSong" w:cs="FangSong"/>
          <w:sz w:val="24"/>
          <w:szCs w:val="24"/>
          <w:spacing w:val="-4"/>
        </w:rPr>
        <w:t>的难题。</w:t>
      </w:r>
    </w:p>
    <w:p>
      <w:pPr>
        <w:ind w:firstLine="1022"/>
        <w:spacing w:before="91" w:line="4166" w:lineRule="exact"/>
        <w:rPr/>
      </w:pPr>
      <w:r>
        <w:rPr>
          <w:position w:val="-83"/>
        </w:rPr>
        <w:drawing>
          <wp:inline distT="0" distB="0" distL="0" distR="0">
            <wp:extent cx="5794520" cy="2645379"/>
            <wp:effectExtent l="0" t="0" r="0" b="0"/>
            <wp:docPr id="104" name="IM 104"/>
            <wp:cNvGraphicFramePr/>
            <a:graphic>
              <a:graphicData uri="http://schemas.openxmlformats.org/drawingml/2006/picture">
                <pic:pic>
                  <pic:nvPicPr>
                    <pic:cNvPr id="104" name="IM 104"/>
                    <pic:cNvPicPr/>
                  </pic:nvPicPr>
                  <pic:blipFill>
                    <a:blip r:embed="rId101"/>
                    <a:stretch>
                      <a:fillRect/>
                    </a:stretch>
                  </pic:blipFill>
                  <pic:spPr>
                    <a:xfrm rot="0">
                      <a:off x="0" y="0"/>
                      <a:ext cx="5794520" cy="2645379"/>
                    </a:xfrm>
                    <a:prstGeom prst="rect">
                      <a:avLst/>
                    </a:prstGeom>
                  </pic:spPr>
                </pic:pic>
              </a:graphicData>
            </a:graphic>
          </wp:inline>
        </w:drawing>
      </w:r>
    </w:p>
    <w:p>
      <w:pPr>
        <w:ind w:left="2049"/>
        <w:spacing w:before="165" w:line="219" w:lineRule="auto"/>
        <w:outlineLvl w:val="0"/>
        <w:rPr>
          <w:rFonts w:ascii="FangSong" w:hAnsi="FangSong" w:eastAsia="FangSong" w:cs="FangSong"/>
          <w:sz w:val="21"/>
          <w:szCs w:val="21"/>
        </w:rPr>
      </w:pPr>
      <w:bookmarkStart w:name="bookmark84" w:id="220"/>
      <w:bookmarkEnd w:id="220"/>
      <w:r>
        <w:rPr>
          <w:rFonts w:ascii="FangSong" w:hAnsi="FangSong" w:eastAsia="FangSong" w:cs="FangSong"/>
          <w:sz w:val="21"/>
          <w:szCs w:val="21"/>
          <w:b/>
          <w:bCs/>
          <w:spacing w:val="-3"/>
        </w:rPr>
        <w:t>图</w:t>
      </w:r>
      <w:r>
        <w:rPr>
          <w:rFonts w:ascii="FangSong" w:hAnsi="FangSong" w:eastAsia="FangSong" w:cs="FangSong"/>
          <w:sz w:val="21"/>
          <w:szCs w:val="21"/>
          <w:spacing w:val="-39"/>
        </w:rPr>
        <w:t xml:space="preserve"> </w:t>
      </w:r>
      <w:r>
        <w:rPr>
          <w:rFonts w:ascii="Times New Roman" w:hAnsi="Times New Roman" w:eastAsia="Times New Roman" w:cs="Times New Roman"/>
          <w:sz w:val="21"/>
          <w:szCs w:val="21"/>
          <w:b/>
          <w:bCs/>
          <w:spacing w:val="-3"/>
        </w:rPr>
        <w:t>1.23    </w:t>
      </w:r>
      <w:r>
        <w:rPr>
          <w:rFonts w:ascii="FangSong" w:hAnsi="FangSong" w:eastAsia="FangSong" w:cs="FangSong"/>
          <w:sz w:val="21"/>
          <w:szCs w:val="21"/>
          <w:b/>
          <w:bCs/>
          <w:spacing w:val="-3"/>
        </w:rPr>
        <w:t>“高转矩精度的最大效率转矩比在线搜索控制”研究目标的研究现状</w:t>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5499"/>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pgSz w:w="11906" w:h="16838"/>
          <w:pgMar w:top="1854" w:right="1127" w:bottom="0" w:left="424" w:header="1590" w:footer="0" w:gutter="0"/>
        </w:sectPr>
        <w:rPr>
          <w:rFonts w:ascii="Arial" w:hAnsi="Arial" w:eastAsia="Arial" w:cs="Arial"/>
          <w:sz w:val="23"/>
          <w:szCs w:val="23"/>
        </w:rPr>
      </w:pPr>
    </w:p>
    <w:p>
      <w:pPr>
        <w:spacing w:line="360" w:lineRule="auto"/>
        <w:rPr>
          <w:rFonts w:ascii="Arial"/>
          <w:sz w:val="21"/>
        </w:rPr>
      </w:pPr>
      <w:r/>
    </w:p>
    <w:p>
      <w:pPr>
        <w:ind w:left="955"/>
        <w:spacing w:before="91" w:line="222" w:lineRule="auto"/>
        <w:outlineLvl w:val="1"/>
        <w:rPr>
          <w:rFonts w:ascii="FangSong" w:hAnsi="FangSong" w:eastAsia="FangSong" w:cs="FangSong"/>
          <w:sz w:val="28"/>
          <w:szCs w:val="28"/>
        </w:rPr>
      </w:pPr>
      <w:bookmarkStart w:name="bookmark179" w:id="221"/>
      <w:bookmarkEnd w:id="221"/>
      <w:bookmarkStart w:name="bookmark15" w:id="222"/>
      <w:bookmarkEnd w:id="222"/>
      <w:r>
        <w:rPr>
          <w:rFonts w:ascii="Times New Roman" w:hAnsi="Times New Roman" w:eastAsia="Times New Roman" w:cs="Times New Roman"/>
          <w:sz w:val="28"/>
          <w:szCs w:val="28"/>
          <w:b/>
          <w:bCs/>
          <w:spacing w:val="-6"/>
        </w:rPr>
        <w:t>1.4</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6"/>
        </w:rPr>
        <w:t>本文研究内容</w:t>
      </w:r>
    </w:p>
    <w:p>
      <w:pPr>
        <w:spacing w:line="323" w:lineRule="auto"/>
        <w:rPr>
          <w:rFonts w:ascii="Arial"/>
          <w:sz w:val="21"/>
        </w:rPr>
      </w:pPr>
      <w:r/>
    </w:p>
    <w:p>
      <w:pPr>
        <w:ind w:left="953" w:firstLine="487"/>
        <w:spacing w:before="78" w:line="350" w:lineRule="auto"/>
        <w:jc w:val="both"/>
        <w:rPr>
          <w:rFonts w:ascii="FangSong" w:hAnsi="FangSong" w:eastAsia="FangSong" w:cs="FangSong"/>
          <w:sz w:val="24"/>
          <w:szCs w:val="24"/>
        </w:rPr>
      </w:pPr>
      <w:r>
        <w:rPr>
          <w:rFonts w:ascii="FangSong" w:hAnsi="FangSong" w:eastAsia="FangSong" w:cs="FangSong"/>
          <w:sz w:val="24"/>
          <w:szCs w:val="24"/>
          <w:spacing w:val="-2"/>
        </w:rPr>
        <w:t>为了适应绿色交通运输装备的发展需求，本文将针对</w:t>
      </w:r>
      <w:r>
        <w:rPr>
          <w:rFonts w:ascii="FangSong" w:hAnsi="FangSong" w:eastAsia="FangSong" w:cs="FangSong"/>
          <w:sz w:val="24"/>
          <w:szCs w:val="24"/>
          <w:spacing w:val="-3"/>
        </w:rPr>
        <w:t>上述内嵌式永磁同步电机效率优</w:t>
      </w:r>
      <w:r>
        <w:rPr>
          <w:rFonts w:ascii="FangSong" w:hAnsi="FangSong" w:eastAsia="FangSong" w:cs="FangSong"/>
          <w:sz w:val="24"/>
          <w:szCs w:val="24"/>
        </w:rPr>
        <w:t xml:space="preserve"> </w:t>
      </w:r>
      <w:r>
        <w:rPr>
          <w:rFonts w:ascii="FangSong" w:hAnsi="FangSong" w:eastAsia="FangSong" w:cs="FangSong"/>
          <w:sz w:val="24"/>
          <w:szCs w:val="24"/>
          <w:spacing w:val="4"/>
        </w:rPr>
        <w:t>化控制算法在等效电路模型、在线查表控制和在线搜索控制三个方面中所面临的关键问</w:t>
      </w:r>
      <w:r>
        <w:rPr>
          <w:rFonts w:ascii="FangSong" w:hAnsi="FangSong" w:eastAsia="FangSong" w:cs="FangSong"/>
          <w:sz w:val="24"/>
          <w:szCs w:val="24"/>
          <w:spacing w:val="7"/>
        </w:rPr>
        <w:t xml:space="preserve"> </w:t>
      </w:r>
      <w:r>
        <w:rPr>
          <w:rFonts w:ascii="FangSong" w:hAnsi="FangSong" w:eastAsia="FangSong" w:cs="FangSong"/>
          <w:sz w:val="24"/>
          <w:szCs w:val="24"/>
          <w:spacing w:val="-2"/>
        </w:rPr>
        <w:t>题，依次展开讨论。总体的研究思路如图</w:t>
      </w:r>
      <w:r>
        <w:rPr>
          <w:rFonts w:ascii="Times New Roman" w:hAnsi="Times New Roman" w:eastAsia="Times New Roman" w:cs="Times New Roman"/>
          <w:sz w:val="24"/>
          <w:szCs w:val="24"/>
          <w:spacing w:val="-2"/>
        </w:rPr>
        <w:t>1.24</w:t>
      </w:r>
      <w:r>
        <w:rPr>
          <w:rFonts w:ascii="FangSong" w:hAnsi="FangSong" w:eastAsia="FangSong" w:cs="FangSong"/>
          <w:sz w:val="24"/>
          <w:szCs w:val="24"/>
          <w:spacing w:val="-2"/>
        </w:rPr>
        <w:t>所示。</w:t>
      </w:r>
      <w:r>
        <w:rPr>
          <w:rFonts w:ascii="FangSong" w:hAnsi="FangSong" w:eastAsia="FangSong" w:cs="FangSong"/>
          <w:sz w:val="24"/>
          <w:szCs w:val="24"/>
          <w:spacing w:val="-3"/>
        </w:rPr>
        <w:t>具体而言：</w:t>
      </w:r>
    </w:p>
    <w:p>
      <w:pPr>
        <w:ind w:left="952" w:firstLine="479"/>
        <w:spacing w:before="35" w:line="356" w:lineRule="auto"/>
        <w:jc w:val="both"/>
        <w:rPr>
          <w:rFonts w:ascii="FangSong" w:hAnsi="FangSong" w:eastAsia="FangSong" w:cs="FangSong"/>
          <w:sz w:val="24"/>
          <w:szCs w:val="24"/>
        </w:rPr>
      </w:pPr>
      <w:r>
        <w:rPr>
          <w:rFonts w:ascii="FangSong" w:hAnsi="FangSong" w:eastAsia="FangSong" w:cs="FangSong"/>
          <w:sz w:val="24"/>
          <w:szCs w:val="24"/>
          <w:spacing w:val="-3"/>
        </w:rPr>
        <w:t>针对</w:t>
      </w:r>
      <w:r>
        <w:rPr>
          <w:rFonts w:ascii="FangSong" w:hAnsi="FangSong" w:eastAsia="FangSong" w:cs="FangSong"/>
          <w:sz w:val="24"/>
          <w:szCs w:val="24"/>
          <w:b/>
          <w:bCs/>
          <w:spacing w:val="-3"/>
        </w:rPr>
        <w:t>忽略铁磁材料特性导致欠秩问题仍尚未解决</w:t>
      </w:r>
      <w:r>
        <w:rPr>
          <w:rFonts w:ascii="FangSong" w:hAnsi="FangSong" w:eastAsia="FangSong" w:cs="FangSong"/>
          <w:sz w:val="24"/>
          <w:szCs w:val="24"/>
          <w:spacing w:val="-4"/>
        </w:rPr>
        <w:t>的关键研究问题，本文在综合考虑铁</w:t>
      </w:r>
      <w:r>
        <w:rPr>
          <w:rFonts w:ascii="FangSong" w:hAnsi="FangSong" w:eastAsia="FangSong" w:cs="FangSong"/>
          <w:sz w:val="24"/>
          <w:szCs w:val="24"/>
        </w:rPr>
        <w:t xml:space="preserve"> </w:t>
      </w:r>
      <w:r>
        <w:rPr>
          <w:rFonts w:ascii="FangSong" w:hAnsi="FangSong" w:eastAsia="FangSong" w:cs="FangSong"/>
          <w:sz w:val="24"/>
          <w:szCs w:val="24"/>
          <w:spacing w:val="-5"/>
        </w:rPr>
        <w:t>磁材料的饱和特性、瞬态特性和损耗偏移特性等时变物理特性的基础上，</w:t>
      </w:r>
      <w:r>
        <w:rPr>
          <w:rFonts w:ascii="FangSong" w:hAnsi="FangSong" w:eastAsia="FangSong" w:cs="FangSong"/>
          <w:sz w:val="24"/>
          <w:szCs w:val="24"/>
          <w:spacing w:val="-5"/>
        </w:rPr>
        <w:t xml:space="preserve"> </w:t>
      </w:r>
      <w:r>
        <w:rPr>
          <w:rFonts w:ascii="FangSong" w:hAnsi="FangSong" w:eastAsia="FangSong" w:cs="FangSong"/>
          <w:sz w:val="24"/>
          <w:szCs w:val="24"/>
          <w:spacing w:val="-5"/>
        </w:rPr>
        <w:t>推导出了适用于</w:t>
      </w:r>
      <w:r>
        <w:rPr>
          <w:rFonts w:ascii="FangSong" w:hAnsi="FangSong" w:eastAsia="FangSong" w:cs="FangSong"/>
          <w:sz w:val="24"/>
          <w:szCs w:val="24"/>
        </w:rPr>
        <w:t xml:space="preserve"> </w:t>
      </w:r>
      <w:r>
        <w:rPr>
          <w:rFonts w:ascii="FangSong" w:hAnsi="FangSong" w:eastAsia="FangSong" w:cs="FangSong"/>
          <w:sz w:val="24"/>
          <w:szCs w:val="24"/>
          <w:spacing w:val="4"/>
        </w:rPr>
        <w:t>离线标定的等效电磁电阻稳态模型以及适用于在线辨识的等效电磁电阻增量模型，从而</w:t>
      </w:r>
      <w:r>
        <w:rPr>
          <w:rFonts w:ascii="FangSong" w:hAnsi="FangSong" w:eastAsia="FangSong" w:cs="FangSong"/>
          <w:sz w:val="24"/>
          <w:szCs w:val="24"/>
          <w:spacing w:val="8"/>
        </w:rPr>
        <w:t xml:space="preserve"> </w:t>
      </w:r>
      <w:r>
        <w:rPr>
          <w:rFonts w:ascii="FangSong" w:hAnsi="FangSong" w:eastAsia="FangSong" w:cs="FangSong"/>
          <w:sz w:val="24"/>
          <w:szCs w:val="24"/>
          <w:spacing w:val="-5"/>
        </w:rPr>
        <w:t>实际解决欠秩问题。此外，</w:t>
      </w:r>
      <w:r>
        <w:rPr>
          <w:rFonts w:ascii="FangSong" w:hAnsi="FangSong" w:eastAsia="FangSong" w:cs="FangSong"/>
          <w:sz w:val="24"/>
          <w:szCs w:val="24"/>
          <w:spacing w:val="51"/>
        </w:rPr>
        <w:t xml:space="preserve"> </w:t>
      </w:r>
      <w:r>
        <w:rPr>
          <w:rFonts w:ascii="FangSong" w:hAnsi="FangSong" w:eastAsia="FangSong" w:cs="FangSong"/>
          <w:sz w:val="24"/>
          <w:szCs w:val="24"/>
          <w:spacing w:val="-5"/>
        </w:rPr>
        <w:t>本文提出了一种改进</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5"/>
        </w:rPr>
        <w:t>Jiles-A</w:t>
      </w:r>
      <w:r>
        <w:rPr>
          <w:rFonts w:ascii="Times New Roman" w:hAnsi="Times New Roman" w:eastAsia="Times New Roman" w:cs="Times New Roman"/>
          <w:sz w:val="24"/>
          <w:szCs w:val="24"/>
          <w:spacing w:val="-6"/>
        </w:rPr>
        <w:t>therton</w:t>
      </w:r>
      <w:r>
        <w:rPr>
          <w:rFonts w:ascii="FangSong" w:hAnsi="FangSong" w:eastAsia="FangSong" w:cs="FangSong"/>
          <w:sz w:val="24"/>
          <w:szCs w:val="24"/>
          <w:spacing w:val="-6"/>
        </w:rPr>
        <w:t>（</w:t>
      </w:r>
      <w:r>
        <w:rPr>
          <w:rFonts w:ascii="Times New Roman" w:hAnsi="Times New Roman" w:eastAsia="Times New Roman" w:cs="Times New Roman"/>
          <w:sz w:val="24"/>
          <w:szCs w:val="24"/>
          <w:spacing w:val="-6"/>
        </w:rPr>
        <w:t>JA</w:t>
      </w:r>
      <w:r>
        <w:rPr>
          <w:rFonts w:ascii="FangSong" w:hAnsi="FangSong" w:eastAsia="FangSong" w:cs="FangSong"/>
          <w:sz w:val="24"/>
          <w:szCs w:val="24"/>
          <w:spacing w:val="-6"/>
        </w:rPr>
        <w:t>）模型，能够更准确地</w:t>
      </w:r>
      <w:r>
        <w:rPr>
          <w:rFonts w:ascii="FangSong" w:hAnsi="FangSong" w:eastAsia="FangSong" w:cs="FangSong"/>
          <w:sz w:val="24"/>
          <w:szCs w:val="24"/>
        </w:rPr>
        <w:t xml:space="preserve"> </w:t>
      </w:r>
      <w:r>
        <w:rPr>
          <w:rFonts w:ascii="FangSong" w:hAnsi="FangSong" w:eastAsia="FangSong" w:cs="FangSong"/>
          <w:sz w:val="24"/>
          <w:szCs w:val="24"/>
          <w:spacing w:val="4"/>
        </w:rPr>
        <w:t>描述铁磁材料的瞬态特性。该模型用于分析现有在线辨识用模型中不同物理定义的电感</w:t>
      </w:r>
      <w:r>
        <w:rPr>
          <w:rFonts w:ascii="FangSong" w:hAnsi="FangSong" w:eastAsia="FangSong" w:cs="FangSong"/>
          <w:sz w:val="24"/>
          <w:szCs w:val="24"/>
          <w:spacing w:val="8"/>
        </w:rPr>
        <w:t xml:space="preserve"> </w:t>
      </w:r>
      <w:r>
        <w:rPr>
          <w:rFonts w:ascii="FangSong" w:hAnsi="FangSong" w:eastAsia="FangSong" w:cs="FangSong"/>
          <w:sz w:val="24"/>
          <w:szCs w:val="24"/>
          <w:spacing w:val="-2"/>
        </w:rPr>
        <w:t>参数之间的差异，进而明确现有在线辨识用模型在解决欠秩问题的不足之处，为提出</w:t>
      </w:r>
      <w:r>
        <w:rPr>
          <w:rFonts w:ascii="FangSong" w:hAnsi="FangSong" w:eastAsia="FangSong" w:cs="FangSong"/>
          <w:sz w:val="24"/>
          <w:szCs w:val="24"/>
          <w:spacing w:val="-3"/>
        </w:rPr>
        <w:t>改进</w:t>
      </w:r>
      <w:r>
        <w:rPr>
          <w:rFonts w:ascii="FangSong" w:hAnsi="FangSong" w:eastAsia="FangSong" w:cs="FangSong"/>
          <w:sz w:val="24"/>
          <w:szCs w:val="24"/>
        </w:rPr>
        <w:t xml:space="preserve"> </w:t>
      </w:r>
      <w:r>
        <w:rPr>
          <w:rFonts w:ascii="FangSong" w:hAnsi="FangSong" w:eastAsia="FangSong" w:cs="FangSong"/>
          <w:sz w:val="24"/>
          <w:szCs w:val="24"/>
          <w:spacing w:val="-3"/>
        </w:rPr>
        <w:t>的等效电磁电阻增量模型提供背景支撑。</w:t>
      </w:r>
    </w:p>
    <w:p>
      <w:pPr>
        <w:ind w:left="816" w:firstLine="615"/>
        <w:spacing w:before="37" w:line="357" w:lineRule="auto"/>
        <w:jc w:val="both"/>
        <w:rPr>
          <w:rFonts w:ascii="FangSong" w:hAnsi="FangSong" w:eastAsia="FangSong" w:cs="FangSong"/>
          <w:sz w:val="24"/>
          <w:szCs w:val="24"/>
        </w:rPr>
      </w:pPr>
      <w:r>
        <w:rPr>
          <w:rFonts w:ascii="FangSong" w:hAnsi="FangSong" w:eastAsia="FangSong" w:cs="FangSong"/>
          <w:sz w:val="24"/>
          <w:szCs w:val="24"/>
          <w:spacing w:val="3"/>
        </w:rPr>
        <w:t>针对</w:t>
      </w:r>
      <w:r>
        <w:rPr>
          <w:rFonts w:ascii="FangSong" w:hAnsi="FangSong" w:eastAsia="FangSong" w:cs="FangSong"/>
          <w:sz w:val="24"/>
          <w:szCs w:val="24"/>
          <w:b/>
          <w:bCs/>
          <w:spacing w:val="3"/>
        </w:rPr>
        <w:t>实验工况繁多与自动化程度低导致耗时严重</w:t>
      </w:r>
      <w:r>
        <w:rPr>
          <w:rFonts w:ascii="FangSong" w:hAnsi="FangSong" w:eastAsia="FangSong" w:cs="FangSong"/>
          <w:sz w:val="24"/>
          <w:szCs w:val="24"/>
          <w:spacing w:val="3"/>
        </w:rPr>
        <w:t>的关键研究问题，本文从标定策略</w:t>
      </w:r>
      <w:r>
        <w:rPr>
          <w:rFonts w:ascii="FangSong" w:hAnsi="FangSong" w:eastAsia="FangSong" w:cs="FangSong"/>
          <w:sz w:val="24"/>
          <w:szCs w:val="24"/>
          <w:spacing w:val="5"/>
        </w:rPr>
        <w:t xml:space="preserve"> </w:t>
      </w:r>
      <w:r>
        <w:rPr>
          <w:rFonts w:ascii="FangSong" w:hAnsi="FangSong" w:eastAsia="FangSong" w:cs="FangSong"/>
          <w:sz w:val="24"/>
          <w:szCs w:val="24"/>
          <w:spacing w:val="1"/>
        </w:rPr>
        <w:t>（所需实验工况总数）与工控平台（各实验工况耗时）两大角度优化，提出了一种缩短标</w:t>
      </w:r>
      <w:r>
        <w:rPr>
          <w:rFonts w:ascii="FangSong" w:hAnsi="FangSong" w:eastAsia="FangSong" w:cs="FangSong"/>
          <w:sz w:val="24"/>
          <w:szCs w:val="24"/>
          <w:spacing w:val="17"/>
        </w:rPr>
        <w:t xml:space="preserve"> </w:t>
      </w:r>
      <w:r>
        <w:rPr>
          <w:rFonts w:ascii="FangSong" w:hAnsi="FangSong" w:eastAsia="FangSong" w:cs="FangSong"/>
          <w:sz w:val="24"/>
          <w:szCs w:val="24"/>
          <w:spacing w:val="8"/>
        </w:rPr>
        <w:t>定实验耗时的最大效率转矩比电流工作点的离线计算方法，并开发了</w:t>
      </w:r>
      <w:r>
        <w:rPr>
          <w:rFonts w:ascii="FangSong" w:hAnsi="FangSong" w:eastAsia="FangSong" w:cs="FangSong"/>
          <w:sz w:val="24"/>
          <w:szCs w:val="24"/>
          <w:spacing w:val="7"/>
        </w:rPr>
        <w:t>相应的自动化标定</w:t>
      </w:r>
      <w:r>
        <w:rPr>
          <w:rFonts w:ascii="FangSong" w:hAnsi="FangSong" w:eastAsia="FangSong" w:cs="FangSong"/>
          <w:sz w:val="24"/>
          <w:szCs w:val="24"/>
        </w:rPr>
        <w:t xml:space="preserve"> </w:t>
      </w:r>
      <w:r>
        <w:rPr>
          <w:rFonts w:ascii="FangSong" w:hAnsi="FangSong" w:eastAsia="FangSong" w:cs="FangSong"/>
          <w:sz w:val="24"/>
          <w:szCs w:val="24"/>
          <w:spacing w:val="-2"/>
        </w:rPr>
        <w:t>工控平台。具体而言，</w:t>
      </w:r>
      <w:r>
        <w:rPr>
          <w:rFonts w:ascii="FangSong" w:hAnsi="FangSong" w:eastAsia="FangSong" w:cs="FangSong"/>
          <w:sz w:val="24"/>
          <w:szCs w:val="24"/>
          <w:spacing w:val="-2"/>
        </w:rPr>
        <w:t xml:space="preserve"> </w:t>
      </w:r>
      <w:r>
        <w:rPr>
          <w:rFonts w:ascii="FangSong" w:hAnsi="FangSong" w:eastAsia="FangSong" w:cs="FangSong"/>
          <w:sz w:val="24"/>
          <w:szCs w:val="24"/>
          <w:spacing w:val="-2"/>
        </w:rPr>
        <w:t>本文基于人工智能理论中经典的霍夫丁不等式，刻画了由不同数量</w:t>
      </w:r>
      <w:r>
        <w:rPr>
          <w:rFonts w:ascii="FangSong" w:hAnsi="FangSong" w:eastAsia="FangSong" w:cs="FangSong"/>
          <w:sz w:val="24"/>
          <w:szCs w:val="24"/>
          <w:spacing w:val="16"/>
        </w:rPr>
        <w:t xml:space="preserve"> </w:t>
      </w:r>
      <w:r>
        <w:rPr>
          <w:rFonts w:ascii="FangSong" w:hAnsi="FangSong" w:eastAsia="FangSong" w:cs="FangSong"/>
          <w:sz w:val="24"/>
          <w:szCs w:val="24"/>
          <w:spacing w:val="8"/>
        </w:rPr>
        <w:t>样本训练得到的神经网络对模型参数的描述误差边界，进而设计参数</w:t>
      </w:r>
      <w:r>
        <w:rPr>
          <w:rFonts w:ascii="FangSong" w:hAnsi="FangSong" w:eastAsia="FangSong" w:cs="FangSong"/>
          <w:sz w:val="24"/>
          <w:szCs w:val="24"/>
          <w:spacing w:val="7"/>
        </w:rPr>
        <w:t>标定策略以实现所</w:t>
      </w:r>
      <w:r>
        <w:rPr>
          <w:rFonts w:ascii="FangSong" w:hAnsi="FangSong" w:eastAsia="FangSong" w:cs="FangSong"/>
          <w:sz w:val="24"/>
          <w:szCs w:val="24"/>
        </w:rPr>
        <w:t xml:space="preserve"> </w:t>
      </w:r>
      <w:r>
        <w:rPr>
          <w:rFonts w:ascii="FangSong" w:hAnsi="FangSong" w:eastAsia="FangSong" w:cs="FangSong"/>
          <w:sz w:val="24"/>
          <w:szCs w:val="24"/>
          <w:spacing w:val="-2"/>
        </w:rPr>
        <w:t>需实验工况数量与参数描述精度之间的综合优化。之后，</w:t>
      </w:r>
      <w:r>
        <w:rPr>
          <w:rFonts w:ascii="FangSong" w:hAnsi="FangSong" w:eastAsia="FangSong" w:cs="FangSong"/>
          <w:sz w:val="24"/>
          <w:szCs w:val="24"/>
          <w:spacing w:val="-2"/>
        </w:rPr>
        <w:t xml:space="preserve"> </w:t>
      </w:r>
      <w:r>
        <w:rPr>
          <w:rFonts w:ascii="FangSong" w:hAnsi="FangSong" w:eastAsia="FangSong" w:cs="FangSong"/>
          <w:sz w:val="24"/>
          <w:szCs w:val="24"/>
          <w:spacing w:val="-2"/>
        </w:rPr>
        <w:t>本文采用梯度下降法迭代求解所</w:t>
      </w:r>
      <w:r>
        <w:rPr>
          <w:rFonts w:ascii="FangSong" w:hAnsi="FangSong" w:eastAsia="FangSong" w:cs="FangSong"/>
          <w:sz w:val="24"/>
          <w:szCs w:val="24"/>
          <w:spacing w:val="16"/>
        </w:rPr>
        <w:t xml:space="preserve"> </w:t>
      </w:r>
      <w:r>
        <w:rPr>
          <w:rFonts w:ascii="FangSong" w:hAnsi="FangSong" w:eastAsia="FangSong" w:cs="FangSong"/>
          <w:sz w:val="24"/>
          <w:szCs w:val="24"/>
          <w:spacing w:val="6"/>
        </w:rPr>
        <w:t>训练的神经网络，</w:t>
      </w:r>
      <w:r>
        <w:rPr>
          <w:rFonts w:ascii="FangSong" w:hAnsi="FangSong" w:eastAsia="FangSong" w:cs="FangSong"/>
          <w:sz w:val="24"/>
          <w:szCs w:val="24"/>
          <w:spacing w:val="-52"/>
        </w:rPr>
        <w:t xml:space="preserve"> </w:t>
      </w:r>
      <w:r>
        <w:rPr>
          <w:rFonts w:ascii="FangSong" w:hAnsi="FangSong" w:eastAsia="FangSong" w:cs="FangSong"/>
          <w:sz w:val="24"/>
          <w:szCs w:val="24"/>
          <w:spacing w:val="6"/>
        </w:rPr>
        <w:t>以实现在较少的实验成本下获取不同运行工况的最大效率转矩比电流</w:t>
      </w:r>
      <w:r>
        <w:rPr>
          <w:rFonts w:ascii="FangSong" w:hAnsi="FangSong" w:eastAsia="FangSong" w:cs="FangSong"/>
          <w:sz w:val="24"/>
          <w:szCs w:val="24"/>
        </w:rPr>
        <w:t xml:space="preserve"> </w:t>
      </w:r>
      <w:r>
        <w:rPr>
          <w:rFonts w:ascii="FangSong" w:hAnsi="FangSong" w:eastAsia="FangSong" w:cs="FangSong"/>
          <w:sz w:val="24"/>
          <w:szCs w:val="24"/>
          <w:spacing w:val="-3"/>
        </w:rPr>
        <w:t>控制指令。此外，</w:t>
      </w:r>
      <w:r>
        <w:rPr>
          <w:rFonts w:ascii="FangSong" w:hAnsi="FangSong" w:eastAsia="FangSong" w:cs="FangSong"/>
          <w:sz w:val="24"/>
          <w:szCs w:val="24"/>
          <w:spacing w:val="53"/>
        </w:rPr>
        <w:t xml:space="preserve"> </w:t>
      </w:r>
      <w:r>
        <w:rPr>
          <w:rFonts w:ascii="FangSong" w:hAnsi="FangSong" w:eastAsia="FangSong" w:cs="FangSong"/>
          <w:sz w:val="24"/>
          <w:szCs w:val="24"/>
          <w:spacing w:val="-3"/>
        </w:rPr>
        <w:t>还独立开发了一款自动化标定工控平台，将手动操作、人工记录和数据</w:t>
      </w:r>
      <w:r>
        <w:rPr>
          <w:rFonts w:ascii="FangSong" w:hAnsi="FangSong" w:eastAsia="FangSong" w:cs="FangSong"/>
          <w:sz w:val="24"/>
          <w:szCs w:val="24"/>
        </w:rPr>
        <w:t xml:space="preserve"> </w:t>
      </w:r>
      <w:r>
        <w:rPr>
          <w:rFonts w:ascii="FangSong" w:hAnsi="FangSong" w:eastAsia="FangSong" w:cs="FangSong"/>
          <w:sz w:val="24"/>
          <w:szCs w:val="24"/>
          <w:spacing w:val="-2"/>
        </w:rPr>
        <w:t>处理等工作交给自动化平台来快速完成，</w:t>
      </w:r>
      <w:r>
        <w:rPr>
          <w:rFonts w:ascii="FangSong" w:hAnsi="FangSong" w:eastAsia="FangSong" w:cs="FangSong"/>
          <w:sz w:val="24"/>
          <w:szCs w:val="24"/>
          <w:spacing w:val="-2"/>
        </w:rPr>
        <w:t xml:space="preserve"> </w:t>
      </w:r>
      <w:r>
        <w:rPr>
          <w:rFonts w:ascii="FangSong" w:hAnsi="FangSong" w:eastAsia="FangSong" w:cs="FangSong"/>
          <w:sz w:val="24"/>
          <w:szCs w:val="24"/>
          <w:spacing w:val="-2"/>
        </w:rPr>
        <w:t>从而缩短每个标定工况所需的实验时间。该平台</w:t>
      </w:r>
      <w:r>
        <w:rPr>
          <w:rFonts w:ascii="FangSong" w:hAnsi="FangSong" w:eastAsia="FangSong" w:cs="FangSong"/>
          <w:sz w:val="24"/>
          <w:szCs w:val="24"/>
          <w:spacing w:val="16"/>
        </w:rPr>
        <w:t xml:space="preserve"> </w:t>
      </w:r>
      <w:r>
        <w:rPr>
          <w:rFonts w:ascii="FangSong" w:hAnsi="FangSong" w:eastAsia="FangSong" w:cs="FangSong"/>
          <w:sz w:val="24"/>
          <w:szCs w:val="24"/>
          <w:spacing w:val="2"/>
        </w:rPr>
        <w:t>专门针对工业界用户的需求进行开发，并具备故障保护功能，因此具备高可靠性。</w:t>
      </w:r>
    </w:p>
    <w:p>
      <w:pPr>
        <w:ind w:left="951" w:firstLine="480"/>
        <w:spacing w:before="38" w:line="355" w:lineRule="auto"/>
        <w:jc w:val="both"/>
        <w:rPr>
          <w:rFonts w:ascii="FangSong" w:hAnsi="FangSong" w:eastAsia="FangSong" w:cs="FangSong"/>
          <w:sz w:val="24"/>
          <w:szCs w:val="24"/>
        </w:rPr>
      </w:pPr>
      <w:r>
        <w:rPr>
          <w:rFonts w:ascii="FangSong" w:hAnsi="FangSong" w:eastAsia="FangSong" w:cs="FangSong"/>
          <w:sz w:val="24"/>
          <w:szCs w:val="24"/>
          <w:spacing w:val="-3"/>
        </w:rPr>
        <w:t>针对</w:t>
      </w:r>
      <w:r>
        <w:rPr>
          <w:rFonts w:ascii="FangSong" w:hAnsi="FangSong" w:eastAsia="FangSong" w:cs="FangSong"/>
          <w:sz w:val="24"/>
          <w:szCs w:val="24"/>
          <w:b/>
          <w:bCs/>
          <w:spacing w:val="-3"/>
        </w:rPr>
        <w:t>参数辨识缺陷限制高转矩精度搜索控制实现</w:t>
      </w:r>
      <w:r>
        <w:rPr>
          <w:rFonts w:ascii="FangSong" w:hAnsi="FangSong" w:eastAsia="FangSong" w:cs="FangSong"/>
          <w:sz w:val="24"/>
          <w:szCs w:val="24"/>
          <w:spacing w:val="-4"/>
        </w:rPr>
        <w:t>的关键研究问题，本文基于考虑铁磁</w:t>
      </w:r>
      <w:r>
        <w:rPr>
          <w:rFonts w:ascii="FangSong" w:hAnsi="FangSong" w:eastAsia="FangSong" w:cs="FangSong"/>
          <w:sz w:val="24"/>
          <w:szCs w:val="24"/>
        </w:rPr>
        <w:t xml:space="preserve"> </w:t>
      </w:r>
      <w:r>
        <w:rPr>
          <w:rFonts w:ascii="FangSong" w:hAnsi="FangSong" w:eastAsia="FangSong" w:cs="FangSong"/>
          <w:sz w:val="24"/>
          <w:szCs w:val="24"/>
          <w:spacing w:val="4"/>
        </w:rPr>
        <w:t>损耗偏移特性的等效电磁电阻增量模型，提出了一种精度提升的改进直流信号注入在线</w:t>
      </w:r>
      <w:r>
        <w:rPr>
          <w:rFonts w:ascii="FangSong" w:hAnsi="FangSong" w:eastAsia="FangSong" w:cs="FangSong"/>
          <w:sz w:val="24"/>
          <w:szCs w:val="24"/>
          <w:spacing w:val="9"/>
        </w:rPr>
        <w:t xml:space="preserve"> </w:t>
      </w:r>
      <w:r>
        <w:rPr>
          <w:rFonts w:ascii="FangSong" w:hAnsi="FangSong" w:eastAsia="FangSong" w:cs="FangSong"/>
          <w:sz w:val="24"/>
          <w:szCs w:val="24"/>
          <w:spacing w:val="-2"/>
        </w:rPr>
        <w:t>参数辨识方法，进而开发与之适配的最大效率转矩比在线搜索控制。在高精度参数辨识技</w:t>
      </w:r>
      <w:r>
        <w:rPr>
          <w:rFonts w:ascii="FangSong" w:hAnsi="FangSong" w:eastAsia="FangSong" w:cs="FangSong"/>
          <w:sz w:val="24"/>
          <w:szCs w:val="24"/>
        </w:rPr>
        <w:t xml:space="preserve"> </w:t>
      </w:r>
      <w:r>
        <w:rPr>
          <w:rFonts w:ascii="FangSong" w:hAnsi="FangSong" w:eastAsia="FangSong" w:cs="FangSong"/>
          <w:sz w:val="24"/>
          <w:szCs w:val="24"/>
          <w:spacing w:val="-2"/>
        </w:rPr>
        <w:t>术的作用下，该在线搜索控制算法可实现目标转矩的高精度输出，与此同时，可针对电机</w:t>
      </w:r>
      <w:r>
        <w:rPr>
          <w:rFonts w:ascii="FangSong" w:hAnsi="FangSong" w:eastAsia="FangSong" w:cs="FangSong"/>
          <w:sz w:val="24"/>
          <w:szCs w:val="24"/>
        </w:rPr>
        <w:t xml:space="preserve"> </w:t>
      </w:r>
      <w:r>
        <w:rPr>
          <w:rFonts w:ascii="FangSong" w:hAnsi="FangSong" w:eastAsia="FangSong" w:cs="FangSong"/>
          <w:sz w:val="24"/>
          <w:szCs w:val="24"/>
          <w:spacing w:val="-5"/>
        </w:rPr>
        <w:t>特性的非预期偏移（例如永磁体不可逆退磁、自然老化等）</w:t>
      </w:r>
      <w:r>
        <w:rPr>
          <w:rFonts w:ascii="FangSong" w:hAnsi="FangSong" w:eastAsia="FangSong" w:cs="FangSong"/>
          <w:sz w:val="24"/>
          <w:szCs w:val="24"/>
          <w:spacing w:val="-5"/>
        </w:rPr>
        <w:t xml:space="preserve"> </w:t>
      </w:r>
      <w:r>
        <w:rPr>
          <w:rFonts w:ascii="FangSong" w:hAnsi="FangSong" w:eastAsia="FangSong" w:cs="FangSong"/>
          <w:sz w:val="24"/>
          <w:szCs w:val="24"/>
          <w:spacing w:val="-5"/>
        </w:rPr>
        <w:t>进行自适应效率优化控制。除</w:t>
      </w:r>
      <w:r>
        <w:rPr>
          <w:rFonts w:ascii="FangSong" w:hAnsi="FangSong" w:eastAsia="FangSong" w:cs="FangSong"/>
          <w:sz w:val="24"/>
          <w:szCs w:val="24"/>
          <w:spacing w:val="1"/>
        </w:rPr>
        <w:t xml:space="preserve"> </w:t>
      </w:r>
      <w:r>
        <w:rPr>
          <w:rFonts w:ascii="FangSong" w:hAnsi="FangSong" w:eastAsia="FangSong" w:cs="FangSong"/>
          <w:sz w:val="24"/>
          <w:szCs w:val="24"/>
          <w:spacing w:val="-2"/>
        </w:rPr>
        <w:t>此之外，为了快速获取所提在线参数辨识方法需要的直流分量信号，本文还提出了一种直</w:t>
      </w:r>
    </w:p>
    <w:p>
      <w:pPr>
        <w:ind w:left="5502"/>
        <w:spacing w:before="29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30</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02"/>
          <w:pgSz w:w="11906" w:h="16838"/>
          <w:pgMar w:top="1854" w:right="1247" w:bottom="0" w:left="424" w:header="1590" w:footer="0" w:gutter="0"/>
        </w:sectPr>
        <w:rPr>
          <w:rFonts w:ascii="Arial" w:hAnsi="Arial" w:eastAsia="Arial" w:cs="Arial"/>
          <w:sz w:val="23"/>
          <w:szCs w:val="23"/>
        </w:rPr>
      </w:pPr>
    </w:p>
    <w:p>
      <w:pPr>
        <w:spacing w:line="265" w:lineRule="auto"/>
        <w:rPr>
          <w:rFonts w:ascii="Arial"/>
          <w:sz w:val="21"/>
        </w:rPr>
      </w:pPr>
      <w:r/>
    </w:p>
    <w:p>
      <w:pPr>
        <w:ind w:left="957" w:right="119" w:hanging="5"/>
        <w:spacing w:before="78" w:line="345" w:lineRule="auto"/>
        <w:rPr>
          <w:rFonts w:ascii="FangSong" w:hAnsi="FangSong" w:eastAsia="FangSong" w:cs="FangSong"/>
          <w:sz w:val="24"/>
          <w:szCs w:val="24"/>
        </w:rPr>
      </w:pPr>
      <w:bookmarkStart w:name="bookmark180" w:id="223"/>
      <w:bookmarkEnd w:id="223"/>
      <w:r>
        <w:rPr>
          <w:rFonts w:ascii="FangSong" w:hAnsi="FangSong" w:eastAsia="FangSong" w:cs="FangSong"/>
          <w:sz w:val="24"/>
          <w:szCs w:val="24"/>
          <w:spacing w:val="-2"/>
        </w:rPr>
        <w:t>流分量信号的计算方法，用于滤除反馈信号中因机械不对中而引入的机械谐波。与传统陷</w:t>
      </w:r>
      <w:r>
        <w:rPr>
          <w:rFonts w:ascii="FangSong" w:hAnsi="FangSong" w:eastAsia="FangSong" w:cs="FangSong"/>
          <w:sz w:val="24"/>
          <w:szCs w:val="24"/>
        </w:rPr>
        <w:t xml:space="preserve"> </w:t>
      </w:r>
      <w:r>
        <w:rPr>
          <w:rFonts w:ascii="FangSong" w:hAnsi="FangSong" w:eastAsia="FangSong" w:cs="FangSong"/>
          <w:sz w:val="24"/>
          <w:szCs w:val="24"/>
          <w:spacing w:val="-3"/>
        </w:rPr>
        <w:t>波器相比，所提计算方法具有更短的信号处理延时。</w:t>
      </w:r>
    </w:p>
    <w:p>
      <w:pPr>
        <w:ind w:left="951" w:firstLine="490"/>
        <w:spacing w:before="37" w:line="355" w:lineRule="auto"/>
        <w:jc w:val="both"/>
        <w:rPr>
          <w:rFonts w:ascii="FangSong" w:hAnsi="FangSong" w:eastAsia="FangSong" w:cs="FangSong"/>
          <w:sz w:val="24"/>
          <w:szCs w:val="24"/>
        </w:rPr>
      </w:pPr>
      <w:r>
        <w:rPr>
          <w:rFonts w:ascii="FangSong" w:hAnsi="FangSong" w:eastAsia="FangSong" w:cs="FangSong"/>
          <w:sz w:val="24"/>
          <w:szCs w:val="24"/>
          <w:spacing w:val="-2"/>
        </w:rPr>
        <w:t>需要特别强调的是，本文所提出的在线查表控制和</w:t>
      </w:r>
      <w:r>
        <w:rPr>
          <w:rFonts w:ascii="FangSong" w:hAnsi="FangSong" w:eastAsia="FangSong" w:cs="FangSong"/>
          <w:sz w:val="24"/>
          <w:szCs w:val="24"/>
          <w:spacing w:val="-3"/>
        </w:rPr>
        <w:t>在线搜索控制均为最大效率转矩比</w:t>
      </w:r>
      <w:r>
        <w:rPr>
          <w:rFonts w:ascii="FangSong" w:hAnsi="FangSong" w:eastAsia="FangSong" w:cs="FangSong"/>
          <w:sz w:val="24"/>
          <w:szCs w:val="24"/>
        </w:rPr>
        <w:t xml:space="preserve">  </w:t>
      </w:r>
      <w:r>
        <w:rPr>
          <w:rFonts w:ascii="FangSong" w:hAnsi="FangSong" w:eastAsia="FangSong" w:cs="FangSong"/>
          <w:sz w:val="24"/>
          <w:szCs w:val="24"/>
          <w:spacing w:val="1"/>
        </w:rPr>
        <w:t>控制的重要组成部分，这两者各有优势且在应用时可以进行有机结合，发挥各自的优势，</w:t>
      </w:r>
      <w:r>
        <w:rPr>
          <w:rFonts w:ascii="FangSong" w:hAnsi="FangSong" w:eastAsia="FangSong" w:cs="FangSong"/>
          <w:sz w:val="24"/>
          <w:szCs w:val="24"/>
          <w:spacing w:val="2"/>
        </w:rPr>
        <w:t xml:space="preserve"> </w:t>
      </w:r>
      <w:r>
        <w:rPr>
          <w:rFonts w:ascii="FangSong" w:hAnsi="FangSong" w:eastAsia="FangSong" w:cs="FangSong"/>
          <w:sz w:val="24"/>
          <w:szCs w:val="24"/>
          <w:spacing w:val="-5"/>
        </w:rPr>
        <w:t>如图</w:t>
      </w:r>
      <w:r>
        <w:rPr>
          <w:rFonts w:ascii="Times New Roman" w:hAnsi="Times New Roman" w:eastAsia="Times New Roman" w:cs="Times New Roman"/>
          <w:sz w:val="24"/>
          <w:szCs w:val="24"/>
          <w:spacing w:val="-5"/>
        </w:rPr>
        <w:t>1.13</w:t>
      </w:r>
      <w:r>
        <w:rPr>
          <w:rFonts w:ascii="FangSong" w:hAnsi="FangSong" w:eastAsia="FangSong" w:cs="FangSong"/>
          <w:sz w:val="24"/>
          <w:szCs w:val="24"/>
          <w:spacing w:val="-5"/>
        </w:rPr>
        <w:t>所示。具体而言，</w:t>
      </w:r>
      <w:r>
        <w:rPr>
          <w:rFonts w:ascii="FangSong" w:hAnsi="FangSong" w:eastAsia="FangSong" w:cs="FangSong"/>
          <w:sz w:val="24"/>
          <w:szCs w:val="24"/>
          <w:spacing w:val="66"/>
        </w:rPr>
        <w:t xml:space="preserve"> </w:t>
      </w:r>
      <w:r>
        <w:rPr>
          <w:rFonts w:ascii="FangSong" w:hAnsi="FangSong" w:eastAsia="FangSong" w:cs="FangSong"/>
          <w:sz w:val="24"/>
          <w:szCs w:val="24"/>
          <w:spacing w:val="-5"/>
        </w:rPr>
        <w:t>在线查表控制具有快速动态响应的优势，因此可以作为最大效</w:t>
      </w:r>
      <w:r>
        <w:rPr>
          <w:rFonts w:ascii="FangSong" w:hAnsi="FangSong" w:eastAsia="FangSong" w:cs="FangSong"/>
          <w:sz w:val="24"/>
          <w:szCs w:val="24"/>
        </w:rPr>
        <w:t xml:space="preserve">  </w:t>
      </w:r>
      <w:r>
        <w:rPr>
          <w:rFonts w:ascii="FangSong" w:hAnsi="FangSong" w:eastAsia="FangSong" w:cs="FangSong"/>
          <w:sz w:val="24"/>
          <w:szCs w:val="24"/>
          <w:spacing w:val="-2"/>
        </w:rPr>
        <w:t>率转矩比的开环控制，加速电机控制系统的动态性能；而在线搜索控制则能有效判断并自</w:t>
      </w:r>
      <w:r>
        <w:rPr>
          <w:rFonts w:ascii="FangSong" w:hAnsi="FangSong" w:eastAsia="FangSong" w:cs="FangSong"/>
          <w:sz w:val="24"/>
          <w:szCs w:val="24"/>
        </w:rPr>
        <w:t xml:space="preserve">  </w:t>
      </w:r>
      <w:r>
        <w:rPr>
          <w:rFonts w:ascii="FangSong" w:hAnsi="FangSong" w:eastAsia="FangSong" w:cs="FangSong"/>
          <w:sz w:val="24"/>
          <w:szCs w:val="24"/>
          <w:spacing w:val="-2"/>
        </w:rPr>
        <w:t>适应调整控制给定，以应对诸多电机特性的非预期偏移，因此可以作为最大效率转矩比的</w:t>
      </w:r>
      <w:r>
        <w:rPr>
          <w:rFonts w:ascii="FangSong" w:hAnsi="FangSong" w:eastAsia="FangSong" w:cs="FangSong"/>
          <w:sz w:val="24"/>
          <w:szCs w:val="24"/>
        </w:rPr>
        <w:t xml:space="preserve">  </w:t>
      </w:r>
      <w:r>
        <w:rPr>
          <w:rFonts w:ascii="FangSong" w:hAnsi="FangSong" w:eastAsia="FangSong" w:cs="FangSong"/>
          <w:sz w:val="24"/>
          <w:szCs w:val="24"/>
          <w:spacing w:val="-3"/>
        </w:rPr>
        <w:t>闭环控制，进一步提升控制性能。</w:t>
      </w:r>
    </w:p>
    <w:p>
      <w:pPr>
        <w:ind w:left="952" w:right="119" w:firstLine="484"/>
        <w:spacing w:before="40" w:line="350" w:lineRule="auto"/>
        <w:jc w:val="both"/>
        <w:rPr>
          <w:rFonts w:ascii="FangSong" w:hAnsi="FangSong" w:eastAsia="FangSong" w:cs="FangSong"/>
          <w:sz w:val="24"/>
          <w:szCs w:val="24"/>
        </w:rPr>
      </w:pPr>
      <w:r>
        <w:rPr>
          <w:rFonts w:ascii="FangSong" w:hAnsi="FangSong" w:eastAsia="FangSong" w:cs="FangSong"/>
          <w:sz w:val="24"/>
          <w:szCs w:val="24"/>
          <w:spacing w:val="-2"/>
        </w:rPr>
        <w:t>通过对以上研究成果进行有机整合，可以从等效电路模型、在</w:t>
      </w:r>
      <w:r>
        <w:rPr>
          <w:rFonts w:ascii="FangSong" w:hAnsi="FangSong" w:eastAsia="FangSong" w:cs="FangSong"/>
          <w:sz w:val="24"/>
          <w:szCs w:val="24"/>
          <w:spacing w:val="-3"/>
        </w:rPr>
        <w:t>线查表控制、在线搜索</w:t>
      </w:r>
      <w:r>
        <w:rPr>
          <w:rFonts w:ascii="FangSong" w:hAnsi="FangSong" w:eastAsia="FangSong" w:cs="FangSong"/>
          <w:sz w:val="24"/>
          <w:szCs w:val="24"/>
        </w:rPr>
        <w:t xml:space="preserve"> </w:t>
      </w:r>
      <w:r>
        <w:rPr>
          <w:rFonts w:ascii="FangSong" w:hAnsi="FangSong" w:eastAsia="FangSong" w:cs="FangSong"/>
          <w:sz w:val="24"/>
          <w:szCs w:val="24"/>
          <w:spacing w:val="4"/>
        </w:rPr>
        <w:t>控制三个维度解决内嵌式永磁同步电机的效率优化控制算法在绿色交通运输装备应用背</w:t>
      </w:r>
      <w:r>
        <w:rPr>
          <w:rFonts w:ascii="FangSong" w:hAnsi="FangSong" w:eastAsia="FangSong" w:cs="FangSong"/>
          <w:sz w:val="24"/>
          <w:szCs w:val="24"/>
          <w:spacing w:val="8"/>
        </w:rPr>
        <w:t xml:space="preserve"> </w:t>
      </w:r>
      <w:r>
        <w:rPr>
          <w:rFonts w:ascii="FangSong" w:hAnsi="FangSong" w:eastAsia="FangSong" w:cs="FangSong"/>
          <w:sz w:val="24"/>
          <w:szCs w:val="24"/>
          <w:spacing w:val="-2"/>
        </w:rPr>
        <w:t>景下所面临的技术挑战，最终形成相应的关键技术积累。</w:t>
      </w:r>
    </w:p>
    <w:p>
      <w:pPr>
        <w:ind w:firstLine="1028"/>
        <w:spacing w:before="83" w:line="5111" w:lineRule="exact"/>
        <w:rPr/>
      </w:pPr>
      <w:r>
        <w:rPr>
          <w:position w:val="-102"/>
        </w:rPr>
        <w:drawing>
          <wp:inline distT="0" distB="0" distL="0" distR="0">
            <wp:extent cx="5787571" cy="3245726"/>
            <wp:effectExtent l="0" t="0" r="0" b="0"/>
            <wp:docPr id="106" name="IM 106"/>
            <wp:cNvGraphicFramePr/>
            <a:graphic>
              <a:graphicData uri="http://schemas.openxmlformats.org/drawingml/2006/picture">
                <pic:pic>
                  <pic:nvPicPr>
                    <pic:cNvPr id="106" name="IM 106"/>
                    <pic:cNvPicPr/>
                  </pic:nvPicPr>
                  <pic:blipFill>
                    <a:blip r:embed="rId103"/>
                    <a:stretch>
                      <a:fillRect/>
                    </a:stretch>
                  </pic:blipFill>
                  <pic:spPr>
                    <a:xfrm rot="0">
                      <a:off x="0" y="0"/>
                      <a:ext cx="5787571" cy="3245726"/>
                    </a:xfrm>
                    <a:prstGeom prst="rect">
                      <a:avLst/>
                    </a:prstGeom>
                  </pic:spPr>
                </pic:pic>
              </a:graphicData>
            </a:graphic>
          </wp:inline>
        </w:drawing>
      </w:r>
    </w:p>
    <w:p>
      <w:pPr>
        <w:ind w:left="4359"/>
        <w:spacing w:before="166" w:line="222" w:lineRule="auto"/>
        <w:outlineLvl w:val="0"/>
        <w:rPr>
          <w:rFonts w:ascii="FangSong" w:hAnsi="FangSong" w:eastAsia="FangSong" w:cs="FangSong"/>
          <w:sz w:val="21"/>
          <w:szCs w:val="21"/>
        </w:rPr>
      </w:pPr>
      <w:bookmarkStart w:name="bookmark85" w:id="224"/>
      <w:bookmarkEnd w:id="224"/>
      <w:r>
        <w:rPr>
          <w:rFonts w:ascii="FangSong" w:hAnsi="FangSong" w:eastAsia="FangSong" w:cs="FangSong"/>
          <w:sz w:val="21"/>
          <w:szCs w:val="21"/>
          <w:b/>
          <w:bCs/>
          <w:spacing w:val="-4"/>
        </w:rPr>
        <w:t>图</w:t>
      </w:r>
      <w:r>
        <w:rPr>
          <w:rFonts w:ascii="FangSong" w:hAnsi="FangSong" w:eastAsia="FangSong" w:cs="FangSong"/>
          <w:sz w:val="21"/>
          <w:szCs w:val="21"/>
          <w:spacing w:val="-38"/>
        </w:rPr>
        <w:t xml:space="preserve"> </w:t>
      </w:r>
      <w:r>
        <w:rPr>
          <w:rFonts w:ascii="Times New Roman" w:hAnsi="Times New Roman" w:eastAsia="Times New Roman" w:cs="Times New Roman"/>
          <w:sz w:val="21"/>
          <w:szCs w:val="21"/>
          <w:b/>
          <w:bCs/>
          <w:spacing w:val="-4"/>
        </w:rPr>
        <w:t>1.24    </w:t>
      </w:r>
      <w:r>
        <w:rPr>
          <w:rFonts w:ascii="FangSong" w:hAnsi="FangSong" w:eastAsia="FangSong" w:cs="FangSong"/>
          <w:sz w:val="21"/>
          <w:szCs w:val="21"/>
          <w:b/>
          <w:bCs/>
          <w:spacing w:val="-4"/>
        </w:rPr>
        <w:t>本文总体研究思路</w:t>
      </w:r>
    </w:p>
    <w:p>
      <w:pPr>
        <w:spacing w:line="266" w:lineRule="auto"/>
        <w:rPr>
          <w:rFonts w:ascii="Arial"/>
          <w:sz w:val="21"/>
        </w:rPr>
      </w:pPr>
      <w:r/>
    </w:p>
    <w:p>
      <w:pPr>
        <w:ind w:left="1433"/>
        <w:spacing w:before="79" w:line="221" w:lineRule="auto"/>
        <w:rPr>
          <w:rFonts w:ascii="FangSong" w:hAnsi="FangSong" w:eastAsia="FangSong" w:cs="FangSong"/>
          <w:sz w:val="24"/>
          <w:szCs w:val="24"/>
        </w:rPr>
      </w:pPr>
      <w:r>
        <w:rPr>
          <w:rFonts w:ascii="FangSong" w:hAnsi="FangSong" w:eastAsia="FangSong" w:cs="FangSong"/>
          <w:sz w:val="24"/>
          <w:szCs w:val="24"/>
          <w:spacing w:val="-3"/>
        </w:rPr>
        <w:t>根据图</w:t>
      </w:r>
      <w:r>
        <w:rPr>
          <w:rFonts w:ascii="Times New Roman" w:hAnsi="Times New Roman" w:eastAsia="Times New Roman" w:cs="Times New Roman"/>
          <w:sz w:val="24"/>
          <w:szCs w:val="24"/>
          <w:spacing w:val="-3"/>
        </w:rPr>
        <w:t>1.24</w:t>
      </w:r>
      <w:r>
        <w:rPr>
          <w:rFonts w:ascii="FangSong" w:hAnsi="FangSong" w:eastAsia="FangSong" w:cs="FangSong"/>
          <w:sz w:val="24"/>
          <w:szCs w:val="24"/>
          <w:spacing w:val="-3"/>
        </w:rPr>
        <w:t>的总体研究思路，本文的后续章节安排如下：</w:t>
      </w:r>
    </w:p>
    <w:p>
      <w:pPr>
        <w:ind w:left="1426"/>
        <w:spacing w:before="181" w:line="212" w:lineRule="auto"/>
        <w:rPr>
          <w:rFonts w:ascii="FangSong" w:hAnsi="FangSong" w:eastAsia="FangSong" w:cs="FangSong"/>
          <w:sz w:val="24"/>
          <w:szCs w:val="24"/>
        </w:rPr>
      </w:pPr>
      <w:r>
        <w:rPr>
          <w:rFonts w:ascii="Times New Roman" w:hAnsi="Times New Roman" w:eastAsia="Times New Roman" w:cs="Times New Roman"/>
          <w:sz w:val="24"/>
          <w:szCs w:val="24"/>
          <w:b/>
          <w:bCs/>
          <w:spacing w:val="-3"/>
        </w:rPr>
        <w:t>(1)</w:t>
      </w:r>
      <w:r>
        <w:rPr>
          <w:rFonts w:ascii="Times New Roman" w:hAnsi="Times New Roman" w:eastAsia="Times New Roman" w:cs="Times New Roman"/>
          <w:sz w:val="24"/>
          <w:szCs w:val="24"/>
          <w:b/>
          <w:bCs/>
          <w:spacing w:val="17"/>
          <w:w w:val="101"/>
        </w:rPr>
        <w:t xml:space="preserve"> </w:t>
      </w:r>
      <w:r>
        <w:rPr>
          <w:rFonts w:ascii="FangSong" w:hAnsi="FangSong" w:eastAsia="FangSong" w:cs="FangSong"/>
          <w:sz w:val="24"/>
          <w:szCs w:val="24"/>
          <w:b/>
          <w:bCs/>
          <w:spacing w:val="-3"/>
        </w:rPr>
        <w:t>考虑铁磁材料时变非线性特性的等效电</w:t>
      </w:r>
      <w:r>
        <w:rPr>
          <w:rFonts w:ascii="FangSong" w:hAnsi="FangSong" w:eastAsia="FangSong" w:cs="FangSong"/>
          <w:sz w:val="24"/>
          <w:szCs w:val="24"/>
          <w:b/>
          <w:bCs/>
          <w:spacing w:val="-4"/>
        </w:rPr>
        <w:t>磁损耗电阻模型</w:t>
      </w:r>
    </w:p>
    <w:p>
      <w:pPr>
        <w:ind w:left="956" w:right="119" w:firstLine="486"/>
        <w:spacing w:before="193" w:line="343" w:lineRule="auto"/>
        <w:rPr>
          <w:rFonts w:ascii="FangSong" w:hAnsi="FangSong" w:eastAsia="FangSong" w:cs="FangSong"/>
          <w:sz w:val="24"/>
          <w:szCs w:val="24"/>
        </w:rPr>
      </w:pPr>
      <w:r>
        <w:rPr>
          <w:rFonts w:ascii="FangSong" w:hAnsi="FangSong" w:eastAsia="FangSong" w:cs="FangSong"/>
          <w:sz w:val="24"/>
          <w:szCs w:val="24"/>
          <w:spacing w:val="-2"/>
        </w:rPr>
        <w:t>第二章首先基于内嵌式永磁同步电机的传统三相</w:t>
      </w:r>
      <w:r>
        <w:rPr>
          <w:rFonts w:ascii="FangSong" w:hAnsi="FangSong" w:eastAsia="FangSong" w:cs="FangSong"/>
          <w:sz w:val="24"/>
          <w:szCs w:val="24"/>
          <w:spacing w:val="-3"/>
        </w:rPr>
        <w:t>等效模型，综合考虑铁磁材料饱和特</w:t>
      </w:r>
      <w:r>
        <w:rPr>
          <w:rFonts w:ascii="FangSong" w:hAnsi="FangSong" w:eastAsia="FangSong" w:cs="FangSong"/>
          <w:sz w:val="24"/>
          <w:szCs w:val="24"/>
        </w:rPr>
        <w:t xml:space="preserve"> </w:t>
      </w:r>
      <w:r>
        <w:rPr>
          <w:rFonts w:ascii="FangSong" w:hAnsi="FangSong" w:eastAsia="FangSong" w:cs="FangSong"/>
          <w:sz w:val="24"/>
          <w:szCs w:val="24"/>
          <w:spacing w:val="-5"/>
        </w:rPr>
        <w:t>性对电机电感的影响、工程中用于转子定位的直轴定义，</w:t>
      </w:r>
      <w:r>
        <w:rPr>
          <w:rFonts w:ascii="FangSong" w:hAnsi="FangSong" w:eastAsia="FangSong" w:cs="FangSong"/>
          <w:sz w:val="24"/>
          <w:szCs w:val="24"/>
          <w:spacing w:val="-5"/>
        </w:rPr>
        <w:t xml:space="preserve"> </w:t>
      </w:r>
      <w:r>
        <w:rPr>
          <w:rFonts w:ascii="FangSong" w:hAnsi="FangSong" w:eastAsia="FangSong" w:cs="FangSong"/>
          <w:sz w:val="24"/>
          <w:szCs w:val="24"/>
          <w:spacing w:val="-5"/>
        </w:rPr>
        <w:t>简化得到了适用于离线标</w:t>
      </w:r>
      <w:r>
        <w:rPr>
          <w:rFonts w:ascii="FangSong" w:hAnsi="FangSong" w:eastAsia="FangSong" w:cs="FangSong"/>
          <w:sz w:val="24"/>
          <w:szCs w:val="24"/>
          <w:spacing w:val="-6"/>
        </w:rPr>
        <w:t>定的等</w:t>
      </w:r>
    </w:p>
    <w:p>
      <w:pPr>
        <w:spacing w:line="315" w:lineRule="auto"/>
        <w:rPr>
          <w:rFonts w:ascii="Arial"/>
          <w:sz w:val="21"/>
        </w:rPr>
      </w:pPr>
      <w:r/>
    </w:p>
    <w:p>
      <w:pPr>
        <w:ind w:left="5502"/>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9"/>
          <w:pgSz w:w="11906" w:h="16838"/>
          <w:pgMar w:top="1854" w:right="1127" w:bottom="0" w:left="424" w:header="1590" w:footer="0" w:gutter="0"/>
        </w:sectPr>
        <w:rPr>
          <w:rFonts w:ascii="Arial" w:hAnsi="Arial" w:eastAsia="Arial" w:cs="Arial"/>
          <w:sz w:val="23"/>
          <w:szCs w:val="23"/>
        </w:rPr>
      </w:pPr>
    </w:p>
    <w:p>
      <w:pPr>
        <w:spacing w:line="264" w:lineRule="auto"/>
        <w:rPr>
          <w:rFonts w:ascii="Arial"/>
          <w:sz w:val="21"/>
        </w:rPr>
      </w:pPr>
      <w:r/>
    </w:p>
    <w:p>
      <w:pPr>
        <w:ind w:left="952" w:right="119" w:firstLine="3"/>
        <w:spacing w:before="78" w:line="344" w:lineRule="auto"/>
        <w:rPr>
          <w:rFonts w:ascii="FangSong" w:hAnsi="FangSong" w:eastAsia="FangSong" w:cs="FangSong"/>
          <w:sz w:val="24"/>
          <w:szCs w:val="24"/>
        </w:rPr>
      </w:pPr>
      <w:bookmarkStart w:name="bookmark181" w:id="225"/>
      <w:bookmarkEnd w:id="225"/>
      <w:r>
        <w:rPr>
          <w:rFonts w:ascii="FangSong" w:hAnsi="FangSong" w:eastAsia="FangSong" w:cs="FangSong"/>
          <w:sz w:val="24"/>
          <w:szCs w:val="24"/>
          <w:spacing w:val="-2"/>
        </w:rPr>
        <w:t>效电磁电阻稳态模型。与传统的并联等效铁损电阻模型相比，该模型采用电磁</w:t>
      </w:r>
      <w:r>
        <w:rPr>
          <w:rFonts w:ascii="FangSong" w:hAnsi="FangSong" w:eastAsia="FangSong" w:cs="FangSong"/>
          <w:sz w:val="24"/>
          <w:szCs w:val="24"/>
          <w:spacing w:val="-3"/>
        </w:rPr>
        <w:t>电阻表征电</w:t>
      </w:r>
      <w:r>
        <w:rPr>
          <w:rFonts w:ascii="FangSong" w:hAnsi="FangSong" w:eastAsia="FangSong" w:cs="FangSong"/>
          <w:sz w:val="24"/>
          <w:szCs w:val="24"/>
        </w:rPr>
        <w:t xml:space="preserve"> </w:t>
      </w:r>
      <w:r>
        <w:rPr>
          <w:rFonts w:ascii="FangSong" w:hAnsi="FangSong" w:eastAsia="FangSong" w:cs="FangSong"/>
          <w:sz w:val="24"/>
          <w:szCs w:val="24"/>
          <w:spacing w:val="-1"/>
        </w:rPr>
        <w:t>机的总电磁损耗，因而不存在欠秩问题，并且具有更简</w:t>
      </w:r>
      <w:r>
        <w:rPr>
          <w:rFonts w:ascii="FangSong" w:hAnsi="FangSong" w:eastAsia="FangSong" w:cs="FangSong"/>
          <w:sz w:val="24"/>
          <w:szCs w:val="24"/>
          <w:spacing w:val="-2"/>
        </w:rPr>
        <w:t>洁的模型结构与公式形式。</w:t>
      </w:r>
    </w:p>
    <w:p>
      <w:pPr>
        <w:ind w:left="954" w:right="89" w:firstLine="480"/>
        <w:spacing w:before="42" w:line="349" w:lineRule="auto"/>
        <w:jc w:val="both"/>
        <w:rPr>
          <w:rFonts w:ascii="FangSong" w:hAnsi="FangSong" w:eastAsia="FangSong" w:cs="FangSong"/>
          <w:sz w:val="24"/>
          <w:szCs w:val="24"/>
        </w:rPr>
      </w:pPr>
      <w:r>
        <w:rPr>
          <w:rFonts w:ascii="FangSong" w:hAnsi="FangSong" w:eastAsia="FangSong" w:cs="FangSong"/>
          <w:sz w:val="24"/>
          <w:szCs w:val="24"/>
        </w:rPr>
        <w:t>之后，通过对传统</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rPr>
        <w:t>模型进行改进，提高了其对铁</w:t>
      </w:r>
      <w:r>
        <w:rPr>
          <w:rFonts w:ascii="FangSong" w:hAnsi="FangSong" w:eastAsia="FangSong" w:cs="FangSong"/>
          <w:sz w:val="24"/>
          <w:szCs w:val="24"/>
          <w:spacing w:val="-1"/>
        </w:rPr>
        <w:t>磁材料瞬态特性的描述精度。在</w:t>
      </w:r>
      <w:r>
        <w:rPr>
          <w:rFonts w:ascii="FangSong" w:hAnsi="FangSong" w:eastAsia="FangSong" w:cs="FangSong"/>
          <w:sz w:val="24"/>
          <w:szCs w:val="24"/>
        </w:rPr>
        <w:t xml:space="preserve"> </w:t>
      </w:r>
      <w:r>
        <w:rPr>
          <w:rFonts w:ascii="FangSong" w:hAnsi="FangSong" w:eastAsia="FangSong" w:cs="FangSong"/>
          <w:sz w:val="24"/>
          <w:szCs w:val="24"/>
          <w:spacing w:val="-2"/>
        </w:rPr>
        <w:t>此理论基础上，分析比较了现有多种在线参辨识用等效模型中不同物理定义电感之</w:t>
      </w:r>
      <w:r>
        <w:rPr>
          <w:rFonts w:ascii="FangSong" w:hAnsi="FangSong" w:eastAsia="FangSong" w:cs="FangSong"/>
          <w:sz w:val="24"/>
          <w:szCs w:val="24"/>
          <w:spacing w:val="-3"/>
        </w:rPr>
        <w:t>间的差</w:t>
      </w:r>
      <w:r>
        <w:rPr>
          <w:rFonts w:ascii="FangSong" w:hAnsi="FangSong" w:eastAsia="FangSong" w:cs="FangSong"/>
          <w:sz w:val="24"/>
          <w:szCs w:val="24"/>
        </w:rPr>
        <w:t xml:space="preserve"> </w:t>
      </w:r>
      <w:r>
        <w:rPr>
          <w:rFonts w:ascii="FangSong" w:hAnsi="FangSong" w:eastAsia="FangSong" w:cs="FangSong"/>
          <w:sz w:val="24"/>
          <w:szCs w:val="24"/>
          <w:spacing w:val="-1"/>
        </w:rPr>
        <w:t>异，并从现有模型中筛选出可实际解决在线辨识领域欠秩问题</w:t>
      </w:r>
      <w:r>
        <w:rPr>
          <w:rFonts w:ascii="FangSong" w:hAnsi="FangSong" w:eastAsia="FangSong" w:cs="FangSong"/>
          <w:sz w:val="24"/>
          <w:szCs w:val="24"/>
          <w:spacing w:val="-2"/>
        </w:rPr>
        <w:t>的等效电磁电阻增量模型。</w:t>
      </w:r>
    </w:p>
    <w:p>
      <w:pPr>
        <w:ind w:left="951" w:right="119" w:firstLine="487"/>
        <w:spacing w:before="41" w:line="352" w:lineRule="auto"/>
        <w:jc w:val="both"/>
        <w:rPr>
          <w:rFonts w:ascii="FangSong" w:hAnsi="FangSong" w:eastAsia="FangSong" w:cs="FangSong"/>
          <w:sz w:val="24"/>
          <w:szCs w:val="24"/>
        </w:rPr>
      </w:pPr>
      <w:r>
        <w:rPr>
          <w:rFonts w:ascii="FangSong" w:hAnsi="FangSong" w:eastAsia="FangSong" w:cs="FangSong"/>
          <w:sz w:val="24"/>
          <w:szCs w:val="24"/>
          <w:spacing w:val="-2"/>
        </w:rPr>
        <w:t>最终，本章在考虑铁磁材料损耗随电流矢量偏移特性的基</w:t>
      </w:r>
      <w:r>
        <w:rPr>
          <w:rFonts w:ascii="FangSong" w:hAnsi="FangSong" w:eastAsia="FangSong" w:cs="FangSong"/>
          <w:sz w:val="24"/>
          <w:szCs w:val="24"/>
          <w:spacing w:val="-3"/>
        </w:rPr>
        <w:t>础上，提出了改进的等效电</w:t>
      </w:r>
      <w:r>
        <w:rPr>
          <w:rFonts w:ascii="FangSong" w:hAnsi="FangSong" w:eastAsia="FangSong" w:cs="FangSong"/>
          <w:sz w:val="24"/>
          <w:szCs w:val="24"/>
        </w:rPr>
        <w:t xml:space="preserve"> </w:t>
      </w:r>
      <w:r>
        <w:rPr>
          <w:rFonts w:ascii="FangSong" w:hAnsi="FangSong" w:eastAsia="FangSong" w:cs="FangSong"/>
          <w:sz w:val="24"/>
          <w:szCs w:val="24"/>
          <w:spacing w:val="-2"/>
        </w:rPr>
        <w:t>磁电阻增量模型，以进一步提高该模型对电机运行特性的描述性能。该模型适用于在线参</w:t>
      </w:r>
      <w:r>
        <w:rPr>
          <w:rFonts w:ascii="FangSong" w:hAnsi="FangSong" w:eastAsia="FangSong" w:cs="FangSong"/>
          <w:sz w:val="24"/>
          <w:szCs w:val="24"/>
        </w:rPr>
        <w:t xml:space="preserve"> </w:t>
      </w:r>
      <w:r>
        <w:rPr>
          <w:rFonts w:ascii="FangSong" w:hAnsi="FangSong" w:eastAsia="FangSong" w:cs="FangSong"/>
          <w:sz w:val="24"/>
          <w:szCs w:val="24"/>
          <w:spacing w:val="-5"/>
        </w:rPr>
        <w:t>数辨识的应用领域。需要注意的是，</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所提出的离线标定用等效电磁电阻稳态模型是所提出</w:t>
      </w:r>
      <w:r>
        <w:rPr>
          <w:rFonts w:ascii="FangSong" w:hAnsi="FangSong" w:eastAsia="FangSong" w:cs="FangSong"/>
          <w:sz w:val="24"/>
          <w:szCs w:val="24"/>
          <w:spacing w:val="1"/>
        </w:rPr>
        <w:t xml:space="preserve"> </w:t>
      </w:r>
      <w:r>
        <w:rPr>
          <w:rFonts w:ascii="FangSong" w:hAnsi="FangSong" w:eastAsia="FangSong" w:cs="FangSong"/>
          <w:sz w:val="24"/>
          <w:szCs w:val="24"/>
          <w:spacing w:val="-1"/>
        </w:rPr>
        <w:t>的在线辨识用等效电磁电阻增量模型的特例</w:t>
      </w:r>
      <w:r>
        <w:rPr>
          <w:rFonts w:ascii="FangSong" w:hAnsi="FangSong" w:eastAsia="FangSong" w:cs="FangSong"/>
          <w:sz w:val="24"/>
          <w:szCs w:val="24"/>
          <w:spacing w:val="-2"/>
        </w:rPr>
        <w:t>，即为增量为零时的特殊形式。</w:t>
      </w:r>
    </w:p>
    <w:p>
      <w:pPr>
        <w:ind w:left="1426"/>
        <w:spacing w:before="42" w:line="212" w:lineRule="auto"/>
        <w:rPr>
          <w:rFonts w:ascii="FangSong" w:hAnsi="FangSong" w:eastAsia="FangSong" w:cs="FangSong"/>
          <w:sz w:val="24"/>
          <w:szCs w:val="24"/>
        </w:rPr>
      </w:pPr>
      <w:r>
        <w:rPr>
          <w:rFonts w:ascii="Times New Roman" w:hAnsi="Times New Roman" w:eastAsia="Times New Roman" w:cs="Times New Roman"/>
          <w:sz w:val="24"/>
          <w:szCs w:val="24"/>
          <w:b/>
          <w:bCs/>
          <w:spacing w:val="-3"/>
        </w:rPr>
        <w:t>(2)</w:t>
      </w:r>
      <w:r>
        <w:rPr>
          <w:rFonts w:ascii="Times New Roman" w:hAnsi="Times New Roman" w:eastAsia="Times New Roman" w:cs="Times New Roman"/>
          <w:sz w:val="24"/>
          <w:szCs w:val="24"/>
          <w:b/>
          <w:bCs/>
          <w:spacing w:val="18"/>
          <w:w w:val="101"/>
        </w:rPr>
        <w:t xml:space="preserve"> </w:t>
      </w:r>
      <w:r>
        <w:rPr>
          <w:rFonts w:ascii="FangSong" w:hAnsi="FangSong" w:eastAsia="FangSong" w:cs="FangSong"/>
          <w:sz w:val="24"/>
          <w:szCs w:val="24"/>
          <w:b/>
          <w:bCs/>
          <w:spacing w:val="-3"/>
        </w:rPr>
        <w:t>缩短算法开发标定耗时的在线查表控</w:t>
      </w:r>
      <w:r>
        <w:rPr>
          <w:rFonts w:ascii="FangSong" w:hAnsi="FangSong" w:eastAsia="FangSong" w:cs="FangSong"/>
          <w:sz w:val="24"/>
          <w:szCs w:val="24"/>
          <w:b/>
          <w:bCs/>
          <w:spacing w:val="-4"/>
        </w:rPr>
        <w:t>制与自动标定平台</w:t>
      </w:r>
    </w:p>
    <w:p>
      <w:pPr>
        <w:ind w:left="951" w:right="119" w:firstLine="491"/>
        <w:spacing w:before="192" w:line="355" w:lineRule="auto"/>
        <w:jc w:val="both"/>
        <w:rPr>
          <w:rFonts w:ascii="FangSong" w:hAnsi="FangSong" w:eastAsia="FangSong" w:cs="FangSong"/>
          <w:sz w:val="24"/>
          <w:szCs w:val="24"/>
        </w:rPr>
      </w:pPr>
      <w:r>
        <w:rPr>
          <w:rFonts w:ascii="FangSong" w:hAnsi="FangSong" w:eastAsia="FangSong" w:cs="FangSong"/>
          <w:sz w:val="24"/>
          <w:szCs w:val="24"/>
          <w:spacing w:val="-2"/>
        </w:rPr>
        <w:t>第三章首先针对离线标定用等效电磁电阻稳态模</w:t>
      </w:r>
      <w:r>
        <w:rPr>
          <w:rFonts w:ascii="FangSong" w:hAnsi="FangSong" w:eastAsia="FangSong" w:cs="FangSong"/>
          <w:sz w:val="24"/>
          <w:szCs w:val="24"/>
          <w:spacing w:val="-3"/>
        </w:rPr>
        <w:t>型，提出了一种实验工况数量优化的</w:t>
      </w:r>
      <w:r>
        <w:rPr>
          <w:rFonts w:ascii="FangSong" w:hAnsi="FangSong" w:eastAsia="FangSong" w:cs="FangSong"/>
          <w:sz w:val="24"/>
          <w:szCs w:val="24"/>
        </w:rPr>
        <w:t xml:space="preserve"> </w:t>
      </w:r>
      <w:r>
        <w:rPr>
          <w:rFonts w:ascii="FangSong" w:hAnsi="FangSong" w:eastAsia="FangSong" w:cs="FangSong"/>
          <w:sz w:val="24"/>
          <w:szCs w:val="24"/>
          <w:spacing w:val="-5"/>
        </w:rPr>
        <w:t>模型参数标定策略。该策略通过对少量独立同分布的运行工况进行实验，</w:t>
      </w:r>
      <w:r>
        <w:rPr>
          <w:rFonts w:ascii="FangSong" w:hAnsi="FangSong" w:eastAsia="FangSong" w:cs="FangSong"/>
          <w:sz w:val="24"/>
          <w:szCs w:val="24"/>
          <w:spacing w:val="-5"/>
        </w:rPr>
        <w:t xml:space="preserve"> </w:t>
      </w:r>
      <w:r>
        <w:rPr>
          <w:rFonts w:ascii="FangSong" w:hAnsi="FangSong" w:eastAsia="FangSong" w:cs="FangSong"/>
          <w:sz w:val="24"/>
          <w:szCs w:val="24"/>
          <w:spacing w:val="-5"/>
        </w:rPr>
        <w:t>获取相应的模型</w:t>
      </w:r>
      <w:r>
        <w:rPr>
          <w:rFonts w:ascii="FangSong" w:hAnsi="FangSong" w:eastAsia="FangSong" w:cs="FangSong"/>
          <w:sz w:val="24"/>
          <w:szCs w:val="24"/>
          <w:spacing w:val="1"/>
        </w:rPr>
        <w:t xml:space="preserve"> </w:t>
      </w:r>
      <w:r>
        <w:rPr>
          <w:rFonts w:ascii="FangSong" w:hAnsi="FangSong" w:eastAsia="FangSong" w:cs="FangSong"/>
          <w:sz w:val="24"/>
          <w:szCs w:val="24"/>
          <w:spacing w:val="-5"/>
        </w:rPr>
        <w:t>参数，并用于训练神经网络来描述参数的时变特性。在这个过程中，</w:t>
      </w:r>
      <w:r>
        <w:rPr>
          <w:rFonts w:ascii="FangSong" w:hAnsi="FangSong" w:eastAsia="FangSong" w:cs="FangSong"/>
          <w:sz w:val="24"/>
          <w:szCs w:val="24"/>
          <w:spacing w:val="-5"/>
        </w:rPr>
        <w:t xml:space="preserve"> </w:t>
      </w:r>
      <w:r>
        <w:rPr>
          <w:rFonts w:ascii="FangSong" w:hAnsi="FangSong" w:eastAsia="FangSong" w:cs="FangSong"/>
          <w:sz w:val="24"/>
          <w:szCs w:val="24"/>
          <w:spacing w:val="-5"/>
        </w:rPr>
        <w:t>本章利用人工智能理</w:t>
      </w:r>
      <w:r>
        <w:rPr>
          <w:rFonts w:ascii="FangSong" w:hAnsi="FangSong" w:eastAsia="FangSong" w:cs="FangSong"/>
          <w:sz w:val="24"/>
          <w:szCs w:val="24"/>
          <w:spacing w:val="1"/>
        </w:rPr>
        <w:t xml:space="preserve"> </w:t>
      </w:r>
      <w:r>
        <w:rPr>
          <w:rFonts w:ascii="FangSong" w:hAnsi="FangSong" w:eastAsia="FangSong" w:cs="FangSong"/>
          <w:sz w:val="24"/>
          <w:szCs w:val="24"/>
          <w:spacing w:val="-2"/>
        </w:rPr>
        <w:t>论中的霍夫丁不等式，刻画了神经网络描述精度和训练样本数量之间的数值关系，进而确</w:t>
      </w:r>
      <w:r>
        <w:rPr>
          <w:rFonts w:ascii="FangSong" w:hAnsi="FangSong" w:eastAsia="FangSong" w:cs="FangSong"/>
          <w:sz w:val="24"/>
          <w:szCs w:val="24"/>
        </w:rPr>
        <w:t xml:space="preserve"> </w:t>
      </w:r>
      <w:r>
        <w:rPr>
          <w:rFonts w:ascii="FangSong" w:hAnsi="FangSong" w:eastAsia="FangSong" w:cs="FangSong"/>
          <w:sz w:val="24"/>
          <w:szCs w:val="24"/>
          <w:spacing w:val="-5"/>
        </w:rPr>
        <w:t>定了满足精度需求的独立同分布工况数量下限。通过所提策略，</w:t>
      </w:r>
      <w:r>
        <w:rPr>
          <w:rFonts w:ascii="FangSong" w:hAnsi="FangSong" w:eastAsia="FangSong" w:cs="FangSong"/>
          <w:sz w:val="24"/>
          <w:szCs w:val="24"/>
          <w:spacing w:val="-5"/>
        </w:rPr>
        <w:t xml:space="preserve"> </w:t>
      </w:r>
      <w:r>
        <w:rPr>
          <w:rFonts w:ascii="FangSong" w:hAnsi="FangSong" w:eastAsia="FangSong" w:cs="FangSong"/>
          <w:sz w:val="24"/>
          <w:szCs w:val="24"/>
          <w:spacing w:val="-5"/>
        </w:rPr>
        <w:t>能够在满足参数描述精度</w:t>
      </w:r>
      <w:r>
        <w:rPr>
          <w:rFonts w:ascii="FangSong" w:hAnsi="FangSong" w:eastAsia="FangSong" w:cs="FangSong"/>
          <w:sz w:val="24"/>
          <w:szCs w:val="24"/>
          <w:spacing w:val="1"/>
        </w:rPr>
        <w:t xml:space="preserve"> </w:t>
      </w:r>
      <w:r>
        <w:rPr>
          <w:rFonts w:ascii="FangSong" w:hAnsi="FangSong" w:eastAsia="FangSong" w:cs="FangSong"/>
          <w:sz w:val="24"/>
          <w:szCs w:val="24"/>
          <w:spacing w:val="-2"/>
        </w:rPr>
        <w:t>需求的前提下，极大地减少实验工况的数量需</w:t>
      </w:r>
      <w:r>
        <w:rPr>
          <w:rFonts w:ascii="FangSong" w:hAnsi="FangSong" w:eastAsia="FangSong" w:cs="FangSong"/>
          <w:sz w:val="24"/>
          <w:szCs w:val="24"/>
          <w:spacing w:val="-3"/>
        </w:rPr>
        <w:t>求。</w:t>
      </w:r>
    </w:p>
    <w:p>
      <w:pPr>
        <w:ind w:left="951" w:firstLine="483"/>
        <w:spacing w:before="38" w:line="355" w:lineRule="auto"/>
        <w:jc w:val="both"/>
        <w:rPr>
          <w:rFonts w:ascii="FangSong" w:hAnsi="FangSong" w:eastAsia="FangSong" w:cs="FangSong"/>
          <w:sz w:val="24"/>
          <w:szCs w:val="24"/>
        </w:rPr>
      </w:pPr>
      <w:r>
        <w:rPr>
          <w:rFonts w:ascii="FangSong" w:hAnsi="FangSong" w:eastAsia="FangSong" w:cs="FangSong"/>
          <w:sz w:val="24"/>
          <w:szCs w:val="24"/>
          <w:spacing w:val="-2"/>
        </w:rPr>
        <w:t>并且，为节约每个标定工况所花费的实验时间，自主开发了一款高</w:t>
      </w:r>
      <w:r>
        <w:rPr>
          <w:rFonts w:ascii="FangSong" w:hAnsi="FangSong" w:eastAsia="FangSong" w:cs="FangSong"/>
          <w:sz w:val="24"/>
          <w:szCs w:val="24"/>
          <w:spacing w:val="-3"/>
        </w:rPr>
        <w:t>可靠性的自动化标</w:t>
      </w:r>
      <w:r>
        <w:rPr>
          <w:rFonts w:ascii="FangSong" w:hAnsi="FangSong" w:eastAsia="FangSong" w:cs="FangSong"/>
          <w:sz w:val="24"/>
          <w:szCs w:val="24"/>
        </w:rPr>
        <w:t xml:space="preserve">  </w:t>
      </w:r>
      <w:r>
        <w:rPr>
          <w:rFonts w:ascii="FangSong" w:hAnsi="FangSong" w:eastAsia="FangSong" w:cs="FangSong"/>
          <w:sz w:val="24"/>
          <w:szCs w:val="24"/>
          <w:spacing w:val="-6"/>
        </w:rPr>
        <w:t>定工控平台。该自动化平台集成了设备控制、信号记</w:t>
      </w:r>
      <w:r>
        <w:rPr>
          <w:rFonts w:ascii="FangSong" w:hAnsi="FangSong" w:eastAsia="FangSong" w:cs="FangSong"/>
          <w:sz w:val="24"/>
          <w:szCs w:val="24"/>
          <w:spacing w:val="-7"/>
        </w:rPr>
        <w:t>录、数据处理等实验工作内容，</w:t>
      </w:r>
      <w:r>
        <w:rPr>
          <w:rFonts w:ascii="FangSong" w:hAnsi="FangSong" w:eastAsia="FangSong" w:cs="FangSong"/>
          <w:sz w:val="24"/>
          <w:szCs w:val="24"/>
          <w:spacing w:val="51"/>
        </w:rPr>
        <w:t xml:space="preserve"> </w:t>
      </w:r>
      <w:r>
        <w:rPr>
          <w:rFonts w:ascii="FangSong" w:hAnsi="FangSong" w:eastAsia="FangSong" w:cs="FangSong"/>
          <w:sz w:val="24"/>
          <w:szCs w:val="24"/>
          <w:spacing w:val="-7"/>
        </w:rPr>
        <w:t>大大</w:t>
      </w:r>
      <w:r>
        <w:rPr>
          <w:rFonts w:ascii="FangSong" w:hAnsi="FangSong" w:eastAsia="FangSong" w:cs="FangSong"/>
          <w:sz w:val="24"/>
          <w:szCs w:val="24"/>
        </w:rPr>
        <w:t xml:space="preserve">  </w:t>
      </w:r>
      <w:r>
        <w:rPr>
          <w:rFonts w:ascii="FangSong" w:hAnsi="FangSong" w:eastAsia="FangSong" w:cs="FangSong"/>
          <w:sz w:val="24"/>
          <w:szCs w:val="24"/>
          <w:spacing w:val="-7"/>
        </w:rPr>
        <w:t>提高了实验工作效率。本章重点介绍了该标定工控平台的设计思路，</w:t>
      </w:r>
      <w:r>
        <w:rPr>
          <w:rFonts w:ascii="FangSong" w:hAnsi="FangSong" w:eastAsia="FangSong" w:cs="FangSong"/>
          <w:sz w:val="24"/>
          <w:szCs w:val="24"/>
          <w:spacing w:val="74"/>
        </w:rPr>
        <w:t xml:space="preserve"> </w:t>
      </w:r>
      <w:r>
        <w:rPr>
          <w:rFonts w:ascii="FangSong" w:hAnsi="FangSong" w:eastAsia="FangSong" w:cs="FangSong"/>
          <w:sz w:val="24"/>
          <w:szCs w:val="24"/>
          <w:spacing w:val="-7"/>
        </w:rPr>
        <w:t>包括：硬件结构、软</w:t>
      </w:r>
      <w:r>
        <w:rPr>
          <w:rFonts w:ascii="FangSong" w:hAnsi="FangSong" w:eastAsia="FangSong" w:cs="FangSong"/>
          <w:sz w:val="24"/>
          <w:szCs w:val="24"/>
        </w:rPr>
        <w:t xml:space="preserve">  </w:t>
      </w:r>
      <w:r>
        <w:rPr>
          <w:rFonts w:ascii="FangSong" w:hAnsi="FangSong" w:eastAsia="FangSong" w:cs="FangSong"/>
          <w:sz w:val="24"/>
          <w:szCs w:val="24"/>
          <w:spacing w:val="-5"/>
        </w:rPr>
        <w:t>件架构以及故障保护功能的设计和开发。其中，</w:t>
      </w:r>
      <w:r>
        <w:rPr>
          <w:rFonts w:ascii="FangSong" w:hAnsi="FangSong" w:eastAsia="FangSong" w:cs="FangSong"/>
          <w:sz w:val="24"/>
          <w:szCs w:val="24"/>
          <w:spacing w:val="-5"/>
        </w:rPr>
        <w:t xml:space="preserve"> </w:t>
      </w:r>
      <w:r>
        <w:rPr>
          <w:rFonts w:ascii="FangSong" w:hAnsi="FangSong" w:eastAsia="FangSong" w:cs="FangSong"/>
          <w:sz w:val="24"/>
          <w:szCs w:val="24"/>
          <w:spacing w:val="-5"/>
        </w:rPr>
        <w:t>软件架构采用分层解耦设计，使得软件在</w:t>
      </w:r>
      <w:r>
        <w:rPr>
          <w:rFonts w:ascii="FangSong" w:hAnsi="FangSong" w:eastAsia="FangSong" w:cs="FangSong"/>
          <w:sz w:val="24"/>
          <w:szCs w:val="24"/>
        </w:rPr>
        <w:t xml:space="preserve">  </w:t>
      </w:r>
      <w:r>
        <w:rPr>
          <w:rFonts w:ascii="FangSong" w:hAnsi="FangSong" w:eastAsia="FangSong" w:cs="FangSong"/>
          <w:sz w:val="24"/>
          <w:szCs w:val="24"/>
          <w:spacing w:val="1"/>
        </w:rPr>
        <w:t>功能更新和新设备适配等情况下更具可重用性。此外，故障保护功能采用分级管理思想，</w:t>
      </w:r>
      <w:r>
        <w:rPr>
          <w:rFonts w:ascii="FangSong" w:hAnsi="FangSong" w:eastAsia="FangSong" w:cs="FangSong"/>
          <w:sz w:val="24"/>
          <w:szCs w:val="24"/>
          <w:spacing w:val="2"/>
        </w:rPr>
        <w:t xml:space="preserve"> </w:t>
      </w:r>
      <w:r>
        <w:rPr>
          <w:rFonts w:ascii="FangSong" w:hAnsi="FangSong" w:eastAsia="FangSong" w:cs="FangSong"/>
          <w:sz w:val="24"/>
          <w:szCs w:val="24"/>
          <w:spacing w:val="-1"/>
        </w:rPr>
        <w:t>针对不同危害等级的故障，分配相应的保护措施，以</w:t>
      </w:r>
      <w:r>
        <w:rPr>
          <w:rFonts w:ascii="FangSong" w:hAnsi="FangSong" w:eastAsia="FangSong" w:cs="FangSong"/>
          <w:sz w:val="24"/>
          <w:szCs w:val="24"/>
          <w:spacing w:val="-2"/>
        </w:rPr>
        <w:t>确保平台的安全可靠运行。</w:t>
      </w:r>
    </w:p>
    <w:p>
      <w:pPr>
        <w:ind w:left="953" w:right="119" w:firstLine="485"/>
        <w:spacing w:before="37" w:line="354" w:lineRule="auto"/>
        <w:jc w:val="both"/>
        <w:rPr>
          <w:rFonts w:ascii="FangSong" w:hAnsi="FangSong" w:eastAsia="FangSong" w:cs="FangSong"/>
          <w:sz w:val="24"/>
          <w:szCs w:val="24"/>
        </w:rPr>
      </w:pPr>
      <w:r>
        <w:rPr>
          <w:rFonts w:ascii="FangSong" w:hAnsi="FangSong" w:eastAsia="FangSong" w:cs="FangSong"/>
          <w:sz w:val="24"/>
          <w:szCs w:val="24"/>
          <w:spacing w:val="-2"/>
        </w:rPr>
        <w:t>最终，基于训练得到的模型参数神经网络，本章提出了一</w:t>
      </w:r>
      <w:r>
        <w:rPr>
          <w:rFonts w:ascii="FangSong" w:hAnsi="FangSong" w:eastAsia="FangSong" w:cs="FangSong"/>
          <w:sz w:val="24"/>
          <w:szCs w:val="24"/>
          <w:spacing w:val="-3"/>
        </w:rPr>
        <w:t>种改进的梯度下降算法，用</w:t>
      </w:r>
      <w:r>
        <w:rPr>
          <w:rFonts w:ascii="FangSong" w:hAnsi="FangSong" w:eastAsia="FangSong" w:cs="FangSong"/>
          <w:sz w:val="24"/>
          <w:szCs w:val="24"/>
        </w:rPr>
        <w:t xml:space="preserve"> </w:t>
      </w:r>
      <w:r>
        <w:rPr>
          <w:rFonts w:ascii="FangSong" w:hAnsi="FangSong" w:eastAsia="FangSong" w:cs="FangSong"/>
          <w:sz w:val="24"/>
          <w:szCs w:val="24"/>
          <w:spacing w:val="4"/>
        </w:rPr>
        <w:t>于迭代求解不同运行工况下的最大效率转矩比电流工作点的映射表。在所提出的标定策</w:t>
      </w:r>
      <w:r>
        <w:rPr>
          <w:rFonts w:ascii="FangSong" w:hAnsi="FangSong" w:eastAsia="FangSong" w:cs="FangSong"/>
          <w:sz w:val="24"/>
          <w:szCs w:val="24"/>
          <w:spacing w:val="7"/>
        </w:rPr>
        <w:t xml:space="preserve"> </w:t>
      </w:r>
      <w:r>
        <w:rPr>
          <w:rFonts w:ascii="FangSong" w:hAnsi="FangSong" w:eastAsia="FangSong" w:cs="FangSong"/>
          <w:sz w:val="24"/>
          <w:szCs w:val="24"/>
          <w:spacing w:val="4"/>
        </w:rPr>
        <w:t>略和开发的自动化标定平台的共同作用下，建立目标求解的模型参数神经网络所需实验</w:t>
      </w:r>
      <w:r>
        <w:rPr>
          <w:rFonts w:ascii="FangSong" w:hAnsi="FangSong" w:eastAsia="FangSong" w:cs="FangSong"/>
          <w:sz w:val="24"/>
          <w:szCs w:val="24"/>
          <w:spacing w:val="7"/>
        </w:rPr>
        <w:t xml:space="preserve"> </w:t>
      </w:r>
      <w:r>
        <w:rPr>
          <w:rFonts w:ascii="FangSong" w:hAnsi="FangSong" w:eastAsia="FangSong" w:cs="FangSong"/>
          <w:sz w:val="24"/>
          <w:szCs w:val="24"/>
          <w:spacing w:val="-5"/>
        </w:rPr>
        <w:t>耗时已明显减少。因此，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相较于传统方法，所提出的求解方法能够以较少的实验耗时实现</w:t>
      </w:r>
      <w:r>
        <w:rPr>
          <w:rFonts w:ascii="FangSong" w:hAnsi="FangSong" w:eastAsia="FangSong" w:cs="FangSong"/>
          <w:sz w:val="24"/>
          <w:szCs w:val="24"/>
        </w:rPr>
        <w:t xml:space="preserve"> </w:t>
      </w:r>
      <w:r>
        <w:rPr>
          <w:rFonts w:ascii="FangSong" w:hAnsi="FangSong" w:eastAsia="FangSong" w:cs="FangSong"/>
          <w:sz w:val="24"/>
          <w:szCs w:val="24"/>
          <w:spacing w:val="-5"/>
        </w:rPr>
        <w:t>效率优化在线查表控制。</w:t>
      </w:r>
    </w:p>
    <w:p>
      <w:pPr>
        <w:spacing w:line="309" w:lineRule="auto"/>
        <w:rPr>
          <w:rFonts w:ascii="Arial"/>
          <w:sz w:val="21"/>
        </w:rPr>
      </w:pPr>
      <w:r/>
    </w:p>
    <w:p>
      <w:pPr>
        <w:spacing w:line="309"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1426"/>
        <w:spacing w:before="78" w:line="212" w:lineRule="auto"/>
        <w:rPr>
          <w:rFonts w:ascii="FangSong" w:hAnsi="FangSong" w:eastAsia="FangSong" w:cs="FangSong"/>
          <w:sz w:val="24"/>
          <w:szCs w:val="24"/>
        </w:rPr>
      </w:pPr>
      <w:r>
        <w:rPr>
          <w:rFonts w:ascii="Times New Roman" w:hAnsi="Times New Roman" w:eastAsia="Times New Roman" w:cs="Times New Roman"/>
          <w:sz w:val="24"/>
          <w:szCs w:val="24"/>
          <w:b/>
          <w:bCs/>
          <w:spacing w:val="-3"/>
        </w:rPr>
        <w:t>(3)</w:t>
      </w:r>
      <w:r>
        <w:rPr>
          <w:rFonts w:ascii="Times New Roman" w:hAnsi="Times New Roman" w:eastAsia="Times New Roman" w:cs="Times New Roman"/>
          <w:sz w:val="24"/>
          <w:szCs w:val="24"/>
          <w:b/>
          <w:bCs/>
          <w:spacing w:val="16"/>
        </w:rPr>
        <w:t xml:space="preserve"> </w:t>
      </w:r>
      <w:r>
        <w:rPr>
          <w:rFonts w:ascii="FangSong" w:hAnsi="FangSong" w:eastAsia="FangSong" w:cs="FangSong"/>
          <w:sz w:val="24"/>
          <w:szCs w:val="24"/>
          <w:b/>
          <w:bCs/>
          <w:spacing w:val="-3"/>
        </w:rPr>
        <w:t>基于高精度在线参数辨识技术的效率优化</w:t>
      </w:r>
      <w:r>
        <w:rPr>
          <w:rFonts w:ascii="FangSong" w:hAnsi="FangSong" w:eastAsia="FangSong" w:cs="FangSong"/>
          <w:sz w:val="24"/>
          <w:szCs w:val="24"/>
          <w:b/>
          <w:bCs/>
          <w:spacing w:val="-4"/>
        </w:rPr>
        <w:t>在线搜索控制</w:t>
      </w:r>
    </w:p>
    <w:p>
      <w:pPr>
        <w:ind w:left="952" w:right="119" w:firstLine="490"/>
        <w:spacing w:before="193" w:line="354" w:lineRule="auto"/>
        <w:jc w:val="both"/>
        <w:rPr>
          <w:rFonts w:ascii="FangSong" w:hAnsi="FangSong" w:eastAsia="FangSong" w:cs="FangSong"/>
          <w:sz w:val="24"/>
          <w:szCs w:val="24"/>
        </w:rPr>
      </w:pPr>
      <w:r>
        <w:rPr>
          <w:rFonts w:ascii="FangSong" w:hAnsi="FangSong" w:eastAsia="FangSong" w:cs="FangSong"/>
          <w:sz w:val="24"/>
          <w:szCs w:val="24"/>
          <w:spacing w:val="-2"/>
        </w:rPr>
        <w:t>第四章首先基于考虑电磁电阻偏移现象的等效电</w:t>
      </w:r>
      <w:r>
        <w:rPr>
          <w:rFonts w:ascii="FangSong" w:hAnsi="FangSong" w:eastAsia="FangSong" w:cs="FangSong"/>
          <w:sz w:val="24"/>
          <w:szCs w:val="24"/>
          <w:spacing w:val="-3"/>
        </w:rPr>
        <w:t>磁电阻增量模型，提出了一种高精度</w:t>
      </w:r>
      <w:r>
        <w:rPr>
          <w:rFonts w:ascii="FangSong" w:hAnsi="FangSong" w:eastAsia="FangSong" w:cs="FangSong"/>
          <w:sz w:val="24"/>
          <w:szCs w:val="24"/>
        </w:rPr>
        <w:t xml:space="preserve"> </w:t>
      </w:r>
      <w:r>
        <w:rPr>
          <w:rFonts w:ascii="FangSong" w:hAnsi="FangSong" w:eastAsia="FangSong" w:cs="FangSong"/>
          <w:sz w:val="24"/>
          <w:szCs w:val="24"/>
          <w:spacing w:val="4"/>
        </w:rPr>
        <w:t>的改进直流电流注入参数辨识方法。该参数辨识方法通过采用无功功率直流分量建立辨</w:t>
      </w:r>
      <w:r>
        <w:rPr>
          <w:rFonts w:ascii="FangSong" w:hAnsi="FangSong" w:eastAsia="FangSong" w:cs="FangSong"/>
          <w:sz w:val="24"/>
          <w:szCs w:val="24"/>
          <w:spacing w:val="8"/>
        </w:rPr>
        <w:t xml:space="preserve"> </w:t>
      </w:r>
      <w:r>
        <w:rPr>
          <w:rFonts w:ascii="FangSong" w:hAnsi="FangSong" w:eastAsia="FangSong" w:cs="FangSong"/>
          <w:sz w:val="24"/>
          <w:szCs w:val="24"/>
          <w:spacing w:val="-5"/>
        </w:rPr>
        <w:t>识矩阵，以避免电磁损耗及其偏移特性对参数辨识实现复杂度的不利影响。并且，</w:t>
      </w:r>
      <w:r>
        <w:rPr>
          <w:rFonts w:ascii="FangSong" w:hAnsi="FangSong" w:eastAsia="FangSong" w:cs="FangSong"/>
          <w:sz w:val="24"/>
          <w:szCs w:val="24"/>
          <w:spacing w:val="-5"/>
        </w:rPr>
        <w:t xml:space="preserve"> </w:t>
      </w:r>
      <w:r>
        <w:rPr>
          <w:rFonts w:ascii="FangSong" w:hAnsi="FangSong" w:eastAsia="FangSong" w:cs="FangSong"/>
          <w:sz w:val="24"/>
          <w:szCs w:val="24"/>
          <w:spacing w:val="-5"/>
        </w:rPr>
        <w:t>该方法</w:t>
      </w:r>
      <w:r>
        <w:rPr>
          <w:rFonts w:ascii="FangSong" w:hAnsi="FangSong" w:eastAsia="FangSong" w:cs="FangSong"/>
          <w:sz w:val="24"/>
          <w:szCs w:val="24"/>
        </w:rPr>
        <w:t xml:space="preserve"> </w:t>
      </w:r>
      <w:r>
        <w:rPr>
          <w:rFonts w:ascii="FangSong" w:hAnsi="FangSong" w:eastAsia="FangSong" w:cs="FangSong"/>
          <w:sz w:val="24"/>
          <w:szCs w:val="24"/>
          <w:spacing w:val="-2"/>
        </w:rPr>
        <w:t>通过合理设计所注入的直流电流时序，从而构建满秩的参数辨识矩阵，解决传统在线参数</w:t>
      </w:r>
      <w:r>
        <w:rPr>
          <w:rFonts w:ascii="FangSong" w:hAnsi="FangSong" w:eastAsia="FangSong" w:cs="FangSong"/>
          <w:sz w:val="24"/>
          <w:szCs w:val="24"/>
        </w:rPr>
        <w:t xml:space="preserve"> </w:t>
      </w:r>
      <w:r>
        <w:rPr>
          <w:rFonts w:ascii="FangSong" w:hAnsi="FangSong" w:eastAsia="FangSong" w:cs="FangSong"/>
          <w:sz w:val="24"/>
          <w:szCs w:val="24"/>
          <w:spacing w:val="-4"/>
        </w:rPr>
        <w:t>辨识所面临的欠秩问题。</w:t>
      </w:r>
    </w:p>
    <w:p>
      <w:pPr>
        <w:ind w:left="951" w:firstLine="483"/>
        <w:spacing w:before="37" w:line="356" w:lineRule="auto"/>
        <w:jc w:val="both"/>
        <w:rPr>
          <w:rFonts w:ascii="FangSong" w:hAnsi="FangSong" w:eastAsia="FangSong" w:cs="FangSong"/>
          <w:sz w:val="24"/>
          <w:szCs w:val="24"/>
        </w:rPr>
      </w:pPr>
      <w:r>
        <w:rPr>
          <w:rFonts w:ascii="FangSong" w:hAnsi="FangSong" w:eastAsia="FangSong" w:cs="FangSong"/>
          <w:sz w:val="24"/>
          <w:szCs w:val="24"/>
          <w:spacing w:val="-2"/>
        </w:rPr>
        <w:t>之后，为快速获取所提参数辨识方法所需的无功功率直流分量信号</w:t>
      </w:r>
      <w:r>
        <w:rPr>
          <w:rFonts w:ascii="FangSong" w:hAnsi="FangSong" w:eastAsia="FangSong" w:cs="FangSong"/>
          <w:sz w:val="24"/>
          <w:szCs w:val="24"/>
          <w:spacing w:val="-3"/>
        </w:rPr>
        <w:t>，本章提出了一种</w:t>
      </w:r>
      <w:r>
        <w:rPr>
          <w:rFonts w:ascii="FangSong" w:hAnsi="FangSong" w:eastAsia="FangSong" w:cs="FangSong"/>
          <w:sz w:val="24"/>
          <w:szCs w:val="24"/>
        </w:rPr>
        <w:t xml:space="preserve">  </w:t>
      </w:r>
      <w:r>
        <w:rPr>
          <w:rFonts w:ascii="FangSong" w:hAnsi="FangSong" w:eastAsia="FangSong" w:cs="FangSong"/>
          <w:sz w:val="24"/>
          <w:szCs w:val="24"/>
          <w:spacing w:val="-6"/>
        </w:rPr>
        <w:t>处理速度提升的信号计算方法。具体而言，</w:t>
      </w:r>
      <w:r>
        <w:rPr>
          <w:rFonts w:ascii="FangSong" w:hAnsi="FangSong" w:eastAsia="FangSong" w:cs="FangSong"/>
          <w:sz w:val="24"/>
          <w:szCs w:val="24"/>
          <w:spacing w:val="38"/>
        </w:rPr>
        <w:t xml:space="preserve"> </w:t>
      </w:r>
      <w:r>
        <w:rPr>
          <w:rFonts w:ascii="FangSong" w:hAnsi="FangSong" w:eastAsia="FangSong" w:cs="FangSong"/>
          <w:sz w:val="24"/>
          <w:szCs w:val="24"/>
          <w:spacing w:val="-6"/>
        </w:rPr>
        <w:t>由于工程装配等原因，电机轴普遍存在</w:t>
      </w:r>
      <w:r>
        <w:rPr>
          <w:rFonts w:ascii="FangSong" w:hAnsi="FangSong" w:eastAsia="FangSong" w:cs="FangSong"/>
          <w:sz w:val="24"/>
          <w:szCs w:val="24"/>
          <w:spacing w:val="-7"/>
        </w:rPr>
        <w:t>程度不</w:t>
      </w:r>
      <w:r>
        <w:rPr>
          <w:rFonts w:ascii="FangSong" w:hAnsi="FangSong" w:eastAsia="FangSong" w:cs="FangSong"/>
          <w:sz w:val="24"/>
          <w:szCs w:val="24"/>
        </w:rPr>
        <w:t xml:space="preserve">  </w:t>
      </w:r>
      <w:r>
        <w:rPr>
          <w:rFonts w:ascii="FangSong" w:hAnsi="FangSong" w:eastAsia="FangSong" w:cs="FangSong"/>
          <w:sz w:val="24"/>
          <w:szCs w:val="24"/>
          <w:spacing w:val="-7"/>
        </w:rPr>
        <w:t>同的机械不对中情况，这将在无功功率信号中引入</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7"/>
        </w:rPr>
        <w:t>阶、</w:t>
      </w:r>
      <w:r>
        <w:rPr>
          <w:rFonts w:ascii="Times New Roman" w:hAnsi="Times New Roman" w:eastAsia="Times New Roman" w:cs="Times New Roman"/>
          <w:sz w:val="24"/>
          <w:szCs w:val="24"/>
          <w:spacing w:val="-7"/>
        </w:rPr>
        <w:t>3</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8"/>
        </w:rPr>
        <w:t>阶、</w:t>
      </w:r>
      <w:r>
        <w:rPr>
          <w:rFonts w:ascii="Times New Roman" w:hAnsi="Times New Roman" w:eastAsia="Times New Roman" w:cs="Times New Roman"/>
          <w:sz w:val="24"/>
          <w:szCs w:val="24"/>
          <w:spacing w:val="-8"/>
        </w:rPr>
        <w:t>6</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8"/>
        </w:rPr>
        <w:t>阶等机械频率及其倍数的</w:t>
      </w:r>
      <w:r>
        <w:rPr>
          <w:rFonts w:ascii="FangSong" w:hAnsi="FangSong" w:eastAsia="FangSong" w:cs="FangSong"/>
          <w:sz w:val="24"/>
          <w:szCs w:val="24"/>
        </w:rPr>
        <w:t xml:space="preserve">  </w:t>
      </w:r>
      <w:r>
        <w:rPr>
          <w:rFonts w:ascii="FangSong" w:hAnsi="FangSong" w:eastAsia="FangSong" w:cs="FangSong"/>
          <w:sz w:val="24"/>
          <w:szCs w:val="24"/>
          <w:spacing w:val="1"/>
        </w:rPr>
        <w:t>谐波，进而影响参数辨识的结果。而通常用于滤除这些特定频率谐波的传统陷波器方法，</w:t>
      </w:r>
      <w:r>
        <w:rPr>
          <w:rFonts w:ascii="FangSong" w:hAnsi="FangSong" w:eastAsia="FangSong" w:cs="FangSong"/>
          <w:sz w:val="24"/>
          <w:szCs w:val="24"/>
          <w:spacing w:val="2"/>
        </w:rPr>
        <w:t xml:space="preserve"> </w:t>
      </w:r>
      <w:r>
        <w:rPr>
          <w:rFonts w:ascii="FangSong" w:hAnsi="FangSong" w:eastAsia="FangSong" w:cs="FangSong"/>
          <w:sz w:val="24"/>
          <w:szCs w:val="24"/>
          <w:spacing w:val="-5"/>
        </w:rPr>
        <w:t>其信号处理过程将引入较大的信号处理延迟。对此，</w:t>
      </w:r>
      <w:r>
        <w:rPr>
          <w:rFonts w:ascii="FangSong" w:hAnsi="FangSong" w:eastAsia="FangSong" w:cs="FangSong"/>
          <w:sz w:val="24"/>
          <w:szCs w:val="24"/>
          <w:spacing w:val="-5"/>
        </w:rPr>
        <w:t xml:space="preserve"> </w:t>
      </w:r>
      <w:r>
        <w:rPr>
          <w:rFonts w:ascii="FangSong" w:hAnsi="FangSong" w:eastAsia="FangSong" w:cs="FangSong"/>
          <w:sz w:val="24"/>
          <w:szCs w:val="24"/>
          <w:spacing w:val="-5"/>
        </w:rPr>
        <w:t>本章基于范德蒙德矩阵的逆运算，提</w:t>
      </w:r>
      <w:r>
        <w:rPr>
          <w:rFonts w:ascii="FangSong" w:hAnsi="FangSong" w:eastAsia="FangSong" w:cs="FangSong"/>
          <w:sz w:val="24"/>
          <w:szCs w:val="24"/>
        </w:rPr>
        <w:t xml:space="preserve">  </w:t>
      </w:r>
      <w:r>
        <w:rPr>
          <w:rFonts w:ascii="FangSong" w:hAnsi="FangSong" w:eastAsia="FangSong" w:cs="FangSong"/>
          <w:sz w:val="24"/>
          <w:szCs w:val="24"/>
          <w:spacing w:val="3"/>
        </w:rPr>
        <w:t>出了一种无功功率直流分量的直接计算方法，</w:t>
      </w:r>
      <w:r>
        <w:rPr>
          <w:rFonts w:ascii="FangSong" w:hAnsi="FangSong" w:eastAsia="FangSong" w:cs="FangSong"/>
          <w:sz w:val="24"/>
          <w:szCs w:val="24"/>
          <w:spacing w:val="-70"/>
        </w:rPr>
        <w:t xml:space="preserve"> </w:t>
      </w:r>
      <w:r>
        <w:rPr>
          <w:rFonts w:ascii="FangSong" w:hAnsi="FangSong" w:eastAsia="FangSong" w:cs="FangSong"/>
          <w:sz w:val="24"/>
          <w:szCs w:val="24"/>
          <w:spacing w:val="3"/>
        </w:rPr>
        <w:t>以较陷波器更快的速度获取无机械</w:t>
      </w:r>
      <w:r>
        <w:rPr>
          <w:rFonts w:ascii="FangSong" w:hAnsi="FangSong" w:eastAsia="FangSong" w:cs="FangSong"/>
          <w:sz w:val="24"/>
          <w:szCs w:val="24"/>
          <w:spacing w:val="2"/>
        </w:rPr>
        <w:t>谐波的</w:t>
      </w:r>
      <w:r>
        <w:rPr>
          <w:rFonts w:ascii="FangSong" w:hAnsi="FangSong" w:eastAsia="FangSong" w:cs="FangSong"/>
          <w:sz w:val="24"/>
          <w:szCs w:val="24"/>
        </w:rPr>
        <w:t xml:space="preserve">  </w:t>
      </w:r>
      <w:r>
        <w:rPr>
          <w:rFonts w:ascii="FangSong" w:hAnsi="FangSong" w:eastAsia="FangSong" w:cs="FangSong"/>
          <w:sz w:val="24"/>
          <w:szCs w:val="24"/>
          <w:spacing w:val="-5"/>
        </w:rPr>
        <w:t>无功功率直流分量。</w:t>
      </w:r>
    </w:p>
    <w:p>
      <w:pPr>
        <w:ind w:left="952" w:right="119" w:firstLine="486"/>
        <w:spacing w:before="35" w:line="352" w:lineRule="auto"/>
        <w:jc w:val="both"/>
        <w:rPr>
          <w:rFonts w:ascii="FangSong" w:hAnsi="FangSong" w:eastAsia="FangSong" w:cs="FangSong"/>
          <w:sz w:val="24"/>
          <w:szCs w:val="24"/>
        </w:rPr>
      </w:pPr>
      <w:r>
        <w:rPr>
          <w:rFonts w:ascii="FangSong" w:hAnsi="FangSong" w:eastAsia="FangSong" w:cs="FangSong"/>
          <w:sz w:val="24"/>
          <w:szCs w:val="24"/>
          <w:spacing w:val="-2"/>
        </w:rPr>
        <w:t>最终，基于所提出的高精度在线参数辨识方法及其所需无</w:t>
      </w:r>
      <w:r>
        <w:rPr>
          <w:rFonts w:ascii="FangSong" w:hAnsi="FangSong" w:eastAsia="FangSong" w:cs="FangSong"/>
          <w:sz w:val="24"/>
          <w:szCs w:val="24"/>
          <w:spacing w:val="-3"/>
        </w:rPr>
        <w:t>功功率直流分量的快速提取</w:t>
      </w:r>
      <w:r>
        <w:rPr>
          <w:rFonts w:ascii="FangSong" w:hAnsi="FangSong" w:eastAsia="FangSong" w:cs="FangSong"/>
          <w:sz w:val="24"/>
          <w:szCs w:val="24"/>
        </w:rPr>
        <w:t xml:space="preserve"> </w:t>
      </w:r>
      <w:r>
        <w:rPr>
          <w:rFonts w:ascii="FangSong" w:hAnsi="FangSong" w:eastAsia="FangSong" w:cs="FangSong"/>
          <w:sz w:val="24"/>
          <w:szCs w:val="24"/>
          <w:spacing w:val="-2"/>
        </w:rPr>
        <w:t>方法，本章开发了相应的最大效率转矩比在线搜索控制算法，用于实现对电机特性的</w:t>
      </w:r>
      <w:r>
        <w:rPr>
          <w:rFonts w:ascii="FangSong" w:hAnsi="FangSong" w:eastAsia="FangSong" w:cs="FangSong"/>
          <w:sz w:val="24"/>
          <w:szCs w:val="24"/>
          <w:spacing w:val="-3"/>
        </w:rPr>
        <w:t>非预</w:t>
      </w:r>
      <w:r>
        <w:rPr>
          <w:rFonts w:ascii="FangSong" w:hAnsi="FangSong" w:eastAsia="FangSong" w:cs="FangSong"/>
          <w:sz w:val="24"/>
          <w:szCs w:val="24"/>
        </w:rPr>
        <w:t xml:space="preserve"> </w:t>
      </w:r>
      <w:r>
        <w:rPr>
          <w:rFonts w:ascii="FangSong" w:hAnsi="FangSong" w:eastAsia="FangSong" w:cs="FangSong"/>
          <w:sz w:val="24"/>
          <w:szCs w:val="24"/>
          <w:spacing w:val="-5"/>
        </w:rPr>
        <w:t>期偏移进行自适应控制。由于该控制策略基于高精度的在线参数辨识方法开发而成，</w:t>
      </w:r>
      <w:r>
        <w:rPr>
          <w:rFonts w:ascii="FangSong" w:hAnsi="FangSong" w:eastAsia="FangSong" w:cs="FangSong"/>
          <w:sz w:val="24"/>
          <w:szCs w:val="24"/>
          <w:spacing w:val="-5"/>
        </w:rPr>
        <w:t xml:space="preserve"> </w:t>
      </w:r>
      <w:r>
        <w:rPr>
          <w:rFonts w:ascii="FangSong" w:hAnsi="FangSong" w:eastAsia="FangSong" w:cs="FangSong"/>
          <w:sz w:val="24"/>
          <w:szCs w:val="24"/>
          <w:spacing w:val="-5"/>
        </w:rPr>
        <w:t>因而</w:t>
      </w:r>
      <w:r>
        <w:rPr>
          <w:rFonts w:ascii="FangSong" w:hAnsi="FangSong" w:eastAsia="FangSong" w:cs="FangSong"/>
          <w:sz w:val="24"/>
          <w:szCs w:val="24"/>
          <w:spacing w:val="1"/>
        </w:rPr>
        <w:t xml:space="preserve"> </w:t>
      </w:r>
      <w:r>
        <w:rPr>
          <w:rFonts w:ascii="FangSong" w:hAnsi="FangSong" w:eastAsia="FangSong" w:cs="FangSong"/>
          <w:sz w:val="24"/>
          <w:szCs w:val="24"/>
          <w:spacing w:val="-2"/>
        </w:rPr>
        <w:t>可以在全运行工况范围内实现高精度的转矩</w:t>
      </w:r>
      <w:r>
        <w:rPr>
          <w:rFonts w:ascii="FangSong" w:hAnsi="FangSong" w:eastAsia="FangSong" w:cs="FangSong"/>
          <w:sz w:val="24"/>
          <w:szCs w:val="24"/>
          <w:spacing w:val="-3"/>
        </w:rPr>
        <w:t>输出。</w:t>
      </w:r>
    </w:p>
    <w:p>
      <w:pPr>
        <w:spacing w:line="430" w:lineRule="auto"/>
        <w:rPr>
          <w:rFonts w:ascii="Arial"/>
          <w:sz w:val="21"/>
        </w:rPr>
      </w:pPr>
      <w:r/>
    </w:p>
    <w:p>
      <w:pPr>
        <w:ind w:left="1442"/>
        <w:spacing w:before="78" w:line="220" w:lineRule="auto"/>
        <w:rPr>
          <w:rFonts w:ascii="FangSong" w:hAnsi="FangSong" w:eastAsia="FangSong" w:cs="FangSong"/>
          <w:sz w:val="24"/>
          <w:szCs w:val="24"/>
        </w:rPr>
      </w:pPr>
      <w:r>
        <w:rPr>
          <w:rFonts w:ascii="FangSong" w:hAnsi="FangSong" w:eastAsia="FangSong" w:cs="FangSong"/>
          <w:sz w:val="24"/>
          <w:szCs w:val="24"/>
          <w:spacing w:val="-2"/>
        </w:rPr>
        <w:t>第五章对全文的研究成果进行了总结，并对未来工作进行了展望。</w:t>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33</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81"/>
          <w:pgSz w:w="11906" w:h="16838"/>
          <w:pgMar w:top="1854" w:right="1127" w:bottom="0" w:left="424" w:header="1590" w:footer="0" w:gutter="0"/>
        </w:sectPr>
        <w:rPr>
          <w:rFonts w:ascii="Arial" w:hAnsi="Arial" w:eastAsia="Arial" w:cs="Arial"/>
          <w:sz w:val="23"/>
          <w:szCs w:val="23"/>
        </w:rPr>
      </w:pP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1418"/>
        <w:spacing w:before="97" w:line="220" w:lineRule="auto"/>
        <w:outlineLvl w:val="0"/>
        <w:rPr>
          <w:rFonts w:ascii="FangSong" w:hAnsi="FangSong" w:eastAsia="FangSong" w:cs="FangSong"/>
          <w:sz w:val="30"/>
          <w:szCs w:val="30"/>
        </w:rPr>
      </w:pPr>
      <w:bookmarkStart w:name="bookmark182" w:id="226"/>
      <w:bookmarkEnd w:id="226"/>
      <w:bookmarkStart w:name="bookmark16" w:id="227"/>
      <w:bookmarkEnd w:id="227"/>
      <w:r>
        <w:rPr>
          <w:rFonts w:ascii="FangSong" w:hAnsi="FangSong" w:eastAsia="FangSong" w:cs="FangSong"/>
          <w:sz w:val="30"/>
          <w:szCs w:val="30"/>
          <w:b/>
          <w:bCs/>
          <w:spacing w:val="-5"/>
        </w:rPr>
        <w:t>第</w:t>
      </w:r>
      <w:r>
        <w:rPr>
          <w:rFonts w:ascii="FangSong" w:hAnsi="FangSong" w:eastAsia="FangSong" w:cs="FangSong"/>
          <w:sz w:val="30"/>
          <w:szCs w:val="30"/>
          <w:spacing w:val="-67"/>
        </w:rPr>
        <w:t xml:space="preserve"> </w:t>
      </w:r>
      <w:r>
        <w:rPr>
          <w:rFonts w:ascii="Times New Roman" w:hAnsi="Times New Roman" w:eastAsia="Times New Roman" w:cs="Times New Roman"/>
          <w:sz w:val="30"/>
          <w:szCs w:val="30"/>
          <w:b/>
          <w:bCs/>
          <w:spacing w:val="-5"/>
        </w:rPr>
        <w:t>2</w:t>
      </w:r>
      <w:r>
        <w:rPr>
          <w:rFonts w:ascii="Times New Roman" w:hAnsi="Times New Roman" w:eastAsia="Times New Roman" w:cs="Times New Roman"/>
          <w:sz w:val="30"/>
          <w:szCs w:val="30"/>
          <w:b/>
          <w:bCs/>
          <w:spacing w:val="22"/>
        </w:rPr>
        <w:t xml:space="preserve"> </w:t>
      </w:r>
      <w:r>
        <w:rPr>
          <w:rFonts w:ascii="FangSong" w:hAnsi="FangSong" w:eastAsia="FangSong" w:cs="FangSong"/>
          <w:sz w:val="30"/>
          <w:szCs w:val="30"/>
          <w:b/>
          <w:bCs/>
          <w:spacing w:val="-5"/>
        </w:rPr>
        <w:t>章</w:t>
      </w:r>
      <w:r>
        <w:rPr>
          <w:rFonts w:ascii="FangSong" w:hAnsi="FangSong" w:eastAsia="FangSong" w:cs="FangSong"/>
          <w:sz w:val="30"/>
          <w:szCs w:val="30"/>
          <w:spacing w:val="-5"/>
        </w:rPr>
        <w:t xml:space="preserve">  </w:t>
      </w:r>
      <w:r>
        <w:rPr>
          <w:rFonts w:ascii="FangSong" w:hAnsi="FangSong" w:eastAsia="FangSong" w:cs="FangSong"/>
          <w:sz w:val="30"/>
          <w:szCs w:val="30"/>
          <w:b/>
          <w:bCs/>
          <w:spacing w:val="-5"/>
        </w:rPr>
        <w:t>考虑铁磁材料时变非线性特性的等效电磁损耗电阻模型</w:t>
      </w:r>
    </w:p>
    <w:p>
      <w:pPr>
        <w:spacing w:line="317" w:lineRule="auto"/>
        <w:rPr>
          <w:rFonts w:ascii="Arial"/>
          <w:sz w:val="21"/>
        </w:rPr>
      </w:pPr>
      <w:r/>
    </w:p>
    <w:p>
      <w:pPr>
        <w:ind w:left="951" w:right="119" w:firstLine="489"/>
        <w:spacing w:before="78" w:line="355" w:lineRule="auto"/>
        <w:jc w:val="both"/>
        <w:rPr>
          <w:rFonts w:ascii="FangSong" w:hAnsi="FangSong" w:eastAsia="FangSong" w:cs="FangSong"/>
          <w:sz w:val="24"/>
          <w:szCs w:val="24"/>
        </w:rPr>
      </w:pPr>
      <w:r>
        <w:rPr>
          <w:rFonts w:ascii="FangSong" w:hAnsi="FangSong" w:eastAsia="FangSong" w:cs="FangSong"/>
          <w:sz w:val="24"/>
          <w:szCs w:val="24"/>
          <w:spacing w:val="-2"/>
        </w:rPr>
        <w:t>等效电路模型作为内嵌式永磁同步电机效率优化控制</w:t>
      </w:r>
      <w:r>
        <w:rPr>
          <w:rFonts w:ascii="FangSong" w:hAnsi="FangSong" w:eastAsia="FangSong" w:cs="FangSong"/>
          <w:sz w:val="24"/>
          <w:szCs w:val="24"/>
          <w:spacing w:val="-3"/>
        </w:rPr>
        <w:t>算法的核心理论基础，它对电机</w:t>
      </w:r>
      <w:r>
        <w:rPr>
          <w:rFonts w:ascii="FangSong" w:hAnsi="FangSong" w:eastAsia="FangSong" w:cs="FangSong"/>
          <w:sz w:val="24"/>
          <w:szCs w:val="24"/>
        </w:rPr>
        <w:t xml:space="preserve"> </w:t>
      </w:r>
      <w:r>
        <w:rPr>
          <w:rFonts w:ascii="FangSong" w:hAnsi="FangSong" w:eastAsia="FangSong" w:cs="FangSong"/>
          <w:sz w:val="24"/>
          <w:szCs w:val="24"/>
          <w:spacing w:val="-5"/>
        </w:rPr>
        <w:t>特性的描述精度影响着控制算法的优化性能。然而，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传统离线标定用的并联等效铁损电阻</w:t>
      </w:r>
      <w:r>
        <w:rPr>
          <w:rFonts w:ascii="FangSong" w:hAnsi="FangSong" w:eastAsia="FangSong" w:cs="FangSong"/>
          <w:sz w:val="24"/>
          <w:szCs w:val="24"/>
          <w:spacing w:val="1"/>
        </w:rPr>
        <w:t xml:space="preserve"> </w:t>
      </w:r>
      <w:r>
        <w:rPr>
          <w:rFonts w:ascii="FangSong" w:hAnsi="FangSong" w:eastAsia="FangSong" w:cs="FangSong"/>
          <w:sz w:val="24"/>
          <w:szCs w:val="24"/>
          <w:spacing w:val="-6"/>
        </w:rPr>
        <w:t>模型存在特征方程欠秩问题，导致模型参数无法被唯一、精确地</w:t>
      </w:r>
      <w:r>
        <w:rPr>
          <w:rFonts w:ascii="FangSong" w:hAnsi="FangSong" w:eastAsia="FangSong" w:cs="FangSong"/>
          <w:sz w:val="24"/>
          <w:szCs w:val="24"/>
          <w:spacing w:val="-7"/>
        </w:rPr>
        <w:t>求解，</w:t>
      </w:r>
      <w:r>
        <w:rPr>
          <w:rFonts w:ascii="FangSong" w:hAnsi="FangSong" w:eastAsia="FangSong" w:cs="FangSong"/>
          <w:sz w:val="24"/>
          <w:szCs w:val="24"/>
          <w:spacing w:val="46"/>
        </w:rPr>
        <w:t xml:space="preserve"> </w:t>
      </w:r>
      <w:r>
        <w:rPr>
          <w:rFonts w:ascii="FangSong" w:hAnsi="FangSong" w:eastAsia="FangSong" w:cs="FangSong"/>
          <w:sz w:val="24"/>
          <w:szCs w:val="24"/>
          <w:spacing w:val="-7"/>
        </w:rPr>
        <w:t>进而限制了模型对</w:t>
      </w:r>
      <w:r>
        <w:rPr>
          <w:rFonts w:ascii="FangSong" w:hAnsi="FangSong" w:eastAsia="FangSong" w:cs="FangSong"/>
          <w:sz w:val="24"/>
          <w:szCs w:val="24"/>
        </w:rPr>
        <w:t xml:space="preserve"> </w:t>
      </w:r>
      <w:r>
        <w:rPr>
          <w:rFonts w:ascii="FangSong" w:hAnsi="FangSong" w:eastAsia="FangSong" w:cs="FangSong"/>
          <w:sz w:val="24"/>
          <w:szCs w:val="24"/>
          <w:spacing w:val="-6"/>
        </w:rPr>
        <w:t>电机运行特性的描述性能。此外，</w:t>
      </w:r>
      <w:r>
        <w:rPr>
          <w:rFonts w:ascii="FangSong" w:hAnsi="FangSong" w:eastAsia="FangSong" w:cs="FangSong"/>
          <w:sz w:val="24"/>
          <w:szCs w:val="24"/>
          <w:spacing w:val="49"/>
        </w:rPr>
        <w:t xml:space="preserve"> </w:t>
      </w:r>
      <w:r>
        <w:rPr>
          <w:rFonts w:ascii="FangSong" w:hAnsi="FangSong" w:eastAsia="FangSong" w:cs="FangSong"/>
          <w:sz w:val="24"/>
          <w:szCs w:val="24"/>
          <w:spacing w:val="-6"/>
        </w:rPr>
        <w:t>目前在线辨识领域中存</w:t>
      </w:r>
      <w:r>
        <w:rPr>
          <w:rFonts w:ascii="FangSong" w:hAnsi="FangSong" w:eastAsia="FangSong" w:cs="FangSong"/>
          <w:sz w:val="24"/>
          <w:szCs w:val="24"/>
          <w:spacing w:val="-7"/>
        </w:rPr>
        <w:t>在的多种等效电路模型，普遍面</w:t>
      </w:r>
      <w:r>
        <w:rPr>
          <w:rFonts w:ascii="FangSong" w:hAnsi="FangSong" w:eastAsia="FangSong" w:cs="FangSong"/>
          <w:sz w:val="24"/>
          <w:szCs w:val="24"/>
        </w:rPr>
        <w:t xml:space="preserve"> </w:t>
      </w:r>
      <w:r>
        <w:rPr>
          <w:rFonts w:ascii="FangSong" w:hAnsi="FangSong" w:eastAsia="FangSong" w:cs="FangSong"/>
          <w:sz w:val="24"/>
          <w:szCs w:val="24"/>
          <w:spacing w:val="-5"/>
        </w:rPr>
        <w:t>临着不同物理定义电感参数混淆使用、忽略铁磁损耗及其时变特性等问题，</w:t>
      </w:r>
      <w:r>
        <w:rPr>
          <w:rFonts w:ascii="FangSong" w:hAnsi="FangSong" w:eastAsia="FangSong" w:cs="FangSong"/>
          <w:sz w:val="24"/>
          <w:szCs w:val="24"/>
          <w:spacing w:val="-5"/>
        </w:rPr>
        <w:t xml:space="preserve"> </w:t>
      </w:r>
      <w:r>
        <w:rPr>
          <w:rFonts w:ascii="FangSong" w:hAnsi="FangSong" w:eastAsia="FangSong" w:cs="FangSong"/>
          <w:sz w:val="24"/>
          <w:szCs w:val="24"/>
          <w:spacing w:val="-5"/>
        </w:rPr>
        <w:t>因而可真正解</w:t>
      </w:r>
      <w:r>
        <w:rPr>
          <w:rFonts w:ascii="FangSong" w:hAnsi="FangSong" w:eastAsia="FangSong" w:cs="FangSong"/>
          <w:sz w:val="24"/>
          <w:szCs w:val="24"/>
          <w:spacing w:val="1"/>
        </w:rPr>
        <w:t xml:space="preserve"> </w:t>
      </w:r>
      <w:r>
        <w:rPr>
          <w:rFonts w:ascii="FangSong" w:hAnsi="FangSong" w:eastAsia="FangSong" w:cs="FangSong"/>
          <w:sz w:val="24"/>
          <w:szCs w:val="24"/>
          <w:spacing w:val="-3"/>
        </w:rPr>
        <w:t>决欠秩问题的在线辨识用等效电路模型尚未得到明确。对此：</w:t>
      </w:r>
    </w:p>
    <w:p>
      <w:pPr>
        <w:ind w:left="816" w:firstLine="616"/>
        <w:spacing w:before="38" w:line="354" w:lineRule="auto"/>
        <w:jc w:val="both"/>
        <w:rPr>
          <w:rFonts w:ascii="FangSong" w:hAnsi="FangSong" w:eastAsia="FangSong" w:cs="FangSong"/>
          <w:sz w:val="24"/>
          <w:szCs w:val="24"/>
        </w:rPr>
      </w:pPr>
      <w:r>
        <w:rPr>
          <w:rFonts w:ascii="FangSong" w:hAnsi="FangSong" w:eastAsia="FangSong" w:cs="FangSong"/>
          <w:sz w:val="24"/>
          <w:szCs w:val="24"/>
          <w:spacing w:val="4"/>
        </w:rPr>
        <w:t>本章首先提出了一种适用于离线标定的内嵌式永磁同步电机等效电磁损耗电阻稳态</w:t>
      </w:r>
      <w:r>
        <w:rPr>
          <w:rFonts w:ascii="FangSong" w:hAnsi="FangSong" w:eastAsia="FangSong" w:cs="FangSong"/>
          <w:sz w:val="24"/>
          <w:szCs w:val="24"/>
          <w:spacing w:val="7"/>
        </w:rPr>
        <w:t xml:space="preserve">  </w:t>
      </w:r>
      <w:r>
        <w:rPr>
          <w:rFonts w:ascii="FangSong" w:hAnsi="FangSong" w:eastAsia="FangSong" w:cs="FangSong"/>
          <w:sz w:val="24"/>
          <w:szCs w:val="24"/>
          <w:spacing w:val="-2"/>
        </w:rPr>
        <w:t>模型，</w:t>
      </w:r>
      <w:r>
        <w:rPr>
          <w:rFonts w:ascii="FangSong" w:hAnsi="FangSong" w:eastAsia="FangSong" w:cs="FangSong"/>
          <w:sz w:val="24"/>
          <w:szCs w:val="24"/>
          <w:spacing w:val="-2"/>
        </w:rPr>
        <w:t xml:space="preserve"> </w:t>
      </w:r>
      <w:r>
        <w:rPr>
          <w:rFonts w:ascii="FangSong" w:hAnsi="FangSong" w:eastAsia="FangSong" w:cs="FangSong"/>
          <w:sz w:val="24"/>
          <w:szCs w:val="24"/>
          <w:spacing w:val="-2"/>
        </w:rPr>
        <w:t>并详细介绍了它的推导过程。该模型综合考虑了铁磁材料饱和特性对电感影响以及</w:t>
      </w:r>
      <w:r>
        <w:rPr>
          <w:rFonts w:ascii="FangSong" w:hAnsi="FangSong" w:eastAsia="FangSong" w:cs="FangSong"/>
          <w:sz w:val="24"/>
          <w:szCs w:val="24"/>
          <w:spacing w:val="8"/>
        </w:rPr>
        <w:t xml:space="preserve">  </w:t>
      </w:r>
      <w:r>
        <w:rPr>
          <w:rFonts w:ascii="FangSong" w:hAnsi="FangSong" w:eastAsia="FangSong" w:cs="FangSong"/>
          <w:sz w:val="24"/>
          <w:szCs w:val="24"/>
          <w:spacing w:val="3"/>
        </w:rPr>
        <w:t>工程中用于转子定位的直轴（</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3"/>
        </w:rPr>
        <w:t>轴）定义，并且</w:t>
      </w:r>
      <w:r>
        <w:rPr>
          <w:rFonts w:ascii="FangSong" w:hAnsi="FangSong" w:eastAsia="FangSong" w:cs="FangSong"/>
          <w:sz w:val="24"/>
          <w:szCs w:val="24"/>
          <w:spacing w:val="2"/>
        </w:rPr>
        <w:t>采用等效电磁电阻表征电机的总电磁损耗</w:t>
      </w:r>
      <w:r>
        <w:rPr>
          <w:rFonts w:ascii="FangSong" w:hAnsi="FangSong" w:eastAsia="FangSong" w:cs="FangSong"/>
          <w:sz w:val="24"/>
          <w:szCs w:val="24"/>
        </w:rPr>
        <w:t xml:space="preserve">  </w:t>
      </w:r>
      <w:r>
        <w:rPr>
          <w:rFonts w:ascii="FangSong" w:hAnsi="FangSong" w:eastAsia="FangSong" w:cs="FangSong"/>
          <w:sz w:val="24"/>
          <w:szCs w:val="24"/>
          <w:spacing w:val="-10"/>
        </w:rPr>
        <w:t>（铜损、铁损）。因此，</w:t>
      </w:r>
      <w:r>
        <w:rPr>
          <w:rFonts w:ascii="FangSong" w:hAnsi="FangSong" w:eastAsia="FangSong" w:cs="FangSong"/>
          <w:sz w:val="24"/>
          <w:szCs w:val="24"/>
          <w:spacing w:val="-10"/>
        </w:rPr>
        <w:t xml:space="preserve"> </w:t>
      </w:r>
      <w:r>
        <w:rPr>
          <w:rFonts w:ascii="FangSong" w:hAnsi="FangSong" w:eastAsia="FangSong" w:cs="FangSong"/>
          <w:sz w:val="24"/>
          <w:szCs w:val="24"/>
          <w:spacing w:val="-10"/>
        </w:rPr>
        <w:t>与传统并联等效铁损电阻模型相比，所提模型具有更少的模</w:t>
      </w:r>
      <w:r>
        <w:rPr>
          <w:rFonts w:ascii="FangSong" w:hAnsi="FangSong" w:eastAsia="FangSong" w:cs="FangSong"/>
          <w:sz w:val="24"/>
          <w:szCs w:val="24"/>
          <w:spacing w:val="-11"/>
        </w:rPr>
        <w:t>型参数，</w:t>
      </w:r>
      <w:r>
        <w:rPr>
          <w:rFonts w:ascii="FangSong" w:hAnsi="FangSong" w:eastAsia="FangSong" w:cs="FangSong"/>
          <w:sz w:val="24"/>
          <w:szCs w:val="24"/>
        </w:rPr>
        <w:t xml:space="preserve"> </w:t>
      </w:r>
      <w:r>
        <w:rPr>
          <w:rFonts w:ascii="FangSong" w:hAnsi="FangSong" w:eastAsia="FangSong" w:cs="FangSong"/>
          <w:sz w:val="24"/>
          <w:szCs w:val="24"/>
          <w:spacing w:val="3"/>
        </w:rPr>
        <w:t>不存在欠秩问题且具有更简洁的模型结构与公式形式。</w:t>
      </w:r>
    </w:p>
    <w:p>
      <w:pPr>
        <w:ind w:left="952" w:right="119" w:firstLine="481"/>
        <w:spacing w:before="44" w:line="352" w:lineRule="auto"/>
        <w:jc w:val="both"/>
        <w:rPr>
          <w:rFonts w:ascii="FangSong" w:hAnsi="FangSong" w:eastAsia="FangSong" w:cs="FangSong"/>
          <w:sz w:val="24"/>
          <w:szCs w:val="24"/>
        </w:rPr>
      </w:pPr>
      <w:r>
        <w:rPr>
          <w:rFonts w:ascii="FangSong" w:hAnsi="FangSong" w:eastAsia="FangSong" w:cs="FangSong"/>
          <w:sz w:val="24"/>
          <w:szCs w:val="24"/>
          <w:spacing w:val="-2"/>
        </w:rPr>
        <w:t>其次，本章针对在线辨识领域涉及的多种电感参数，明确了它们的物</w:t>
      </w:r>
      <w:r>
        <w:rPr>
          <w:rFonts w:ascii="FangSong" w:hAnsi="FangSong" w:eastAsia="FangSong" w:cs="FangSong"/>
          <w:sz w:val="24"/>
          <w:szCs w:val="24"/>
          <w:spacing w:val="-3"/>
        </w:rPr>
        <w:t>理定义，并基于</w:t>
      </w:r>
      <w:r>
        <w:rPr>
          <w:rFonts w:ascii="FangSong" w:hAnsi="FangSong" w:eastAsia="FangSong" w:cs="FangSong"/>
          <w:sz w:val="24"/>
          <w:szCs w:val="24"/>
        </w:rPr>
        <w:t xml:space="preserve"> </w:t>
      </w:r>
      <w:r>
        <w:rPr>
          <w:rFonts w:ascii="FangSong" w:hAnsi="FangSong" w:eastAsia="FangSong" w:cs="FangSong"/>
          <w:sz w:val="24"/>
          <w:szCs w:val="24"/>
          <w:spacing w:val="4"/>
        </w:rPr>
        <w:t>铁磁材料瞬态特性建模方法比较了这些电感间的差异，进而讨论得出可实际解决参数辨</w:t>
      </w:r>
      <w:r>
        <w:rPr>
          <w:rFonts w:ascii="FangSong" w:hAnsi="FangSong" w:eastAsia="FangSong" w:cs="FangSong"/>
          <w:sz w:val="24"/>
          <w:szCs w:val="24"/>
          <w:spacing w:val="8"/>
        </w:rPr>
        <w:t xml:space="preserve"> </w:t>
      </w:r>
      <w:r>
        <w:rPr>
          <w:rFonts w:ascii="FangSong" w:hAnsi="FangSong" w:eastAsia="FangSong" w:cs="FangSong"/>
          <w:sz w:val="24"/>
          <w:szCs w:val="24"/>
          <w:spacing w:val="-5"/>
        </w:rPr>
        <w:t>识领域欠秩问题的等效电磁损耗电阻增量模型。其中，</w:t>
      </w:r>
      <w:r>
        <w:rPr>
          <w:rFonts w:ascii="FangSong" w:hAnsi="FangSong" w:eastAsia="FangSong" w:cs="FangSong"/>
          <w:sz w:val="24"/>
          <w:szCs w:val="24"/>
          <w:spacing w:val="-5"/>
        </w:rPr>
        <w:t xml:space="preserve"> </w:t>
      </w:r>
      <w:r>
        <w:rPr>
          <w:rFonts w:ascii="FangSong" w:hAnsi="FangSong" w:eastAsia="FangSong" w:cs="FangSong"/>
          <w:sz w:val="24"/>
          <w:szCs w:val="24"/>
          <w:spacing w:val="-5"/>
        </w:rPr>
        <w:t>针对现有铁磁材料瞬态特性建模方</w:t>
      </w:r>
      <w:r>
        <w:rPr>
          <w:rFonts w:ascii="FangSong" w:hAnsi="FangSong" w:eastAsia="FangSong" w:cs="FangSong"/>
          <w:sz w:val="24"/>
          <w:szCs w:val="24"/>
          <w:spacing w:val="1"/>
        </w:rPr>
        <w:t xml:space="preserve"> </w:t>
      </w:r>
      <w:r>
        <w:rPr>
          <w:rFonts w:ascii="FangSong" w:hAnsi="FangSong" w:eastAsia="FangSong" w:cs="FangSong"/>
          <w:sz w:val="24"/>
          <w:szCs w:val="24"/>
          <w:spacing w:val="-1"/>
        </w:rPr>
        <w:t>法精度受限的问题，本章提出了一种改进的</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Jiles-</w:t>
      </w:r>
      <w:r>
        <w:rPr>
          <w:rFonts w:ascii="Times New Roman" w:hAnsi="Times New Roman" w:eastAsia="Times New Roman" w:cs="Times New Roman"/>
          <w:sz w:val="24"/>
          <w:szCs w:val="24"/>
          <w:spacing w:val="-2"/>
        </w:rPr>
        <w:t>Atherton</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2"/>
        </w:rPr>
        <w:t>模型，以提升其描述精度。</w:t>
      </w:r>
    </w:p>
    <w:p>
      <w:pPr>
        <w:ind w:left="978" w:right="119" w:firstLine="460"/>
        <w:spacing w:before="41" w:line="349" w:lineRule="auto"/>
        <w:jc w:val="both"/>
        <w:rPr>
          <w:rFonts w:ascii="FangSong" w:hAnsi="FangSong" w:eastAsia="FangSong" w:cs="FangSong"/>
          <w:sz w:val="24"/>
          <w:szCs w:val="24"/>
        </w:rPr>
      </w:pPr>
      <w:r>
        <w:rPr>
          <w:rFonts w:ascii="FangSong" w:hAnsi="FangSong" w:eastAsia="FangSong" w:cs="FangSong"/>
          <w:sz w:val="24"/>
          <w:szCs w:val="24"/>
          <w:spacing w:val="-2"/>
        </w:rPr>
        <w:t>最后，本章基于实验数据测试，得到不同电流矢量下的等</w:t>
      </w:r>
      <w:r>
        <w:rPr>
          <w:rFonts w:ascii="FangSong" w:hAnsi="FangSong" w:eastAsia="FangSong" w:cs="FangSong"/>
          <w:sz w:val="24"/>
          <w:szCs w:val="24"/>
          <w:spacing w:val="-3"/>
        </w:rPr>
        <w:t>效电磁电阻，明确电磁损耗</w:t>
      </w:r>
      <w:r>
        <w:rPr>
          <w:rFonts w:ascii="FangSong" w:hAnsi="FangSong" w:eastAsia="FangSong" w:cs="FangSong"/>
          <w:sz w:val="24"/>
          <w:szCs w:val="24"/>
        </w:rPr>
        <w:t xml:space="preserve"> </w:t>
      </w:r>
      <w:r>
        <w:rPr>
          <w:rFonts w:ascii="FangSong" w:hAnsi="FangSong" w:eastAsia="FangSong" w:cs="FangSong"/>
          <w:sz w:val="24"/>
          <w:szCs w:val="24"/>
          <w:spacing w:val="-3"/>
        </w:rPr>
        <w:t>电阻随电流矢量的偏移情况，进而指导提出电磁电阻参数的改进形式，提升等效电磁损耗</w:t>
      </w:r>
      <w:r>
        <w:rPr>
          <w:rFonts w:ascii="FangSong" w:hAnsi="FangSong" w:eastAsia="FangSong" w:cs="FangSong"/>
          <w:sz w:val="24"/>
          <w:szCs w:val="24"/>
          <w:spacing w:val="11"/>
        </w:rPr>
        <w:t xml:space="preserve"> </w:t>
      </w:r>
      <w:r>
        <w:rPr>
          <w:rFonts w:ascii="FangSong" w:hAnsi="FangSong" w:eastAsia="FangSong" w:cs="FangSong"/>
          <w:sz w:val="24"/>
          <w:szCs w:val="24"/>
          <w:spacing w:val="-4"/>
        </w:rPr>
        <w:t>电阻稳态增量模型应用于参数辨识时的精度。</w:t>
      </w:r>
    </w:p>
    <w:p>
      <w:pPr>
        <w:spacing w:line="355" w:lineRule="auto"/>
        <w:rPr>
          <w:rFonts w:ascii="Arial"/>
          <w:sz w:val="21"/>
        </w:rPr>
      </w:pPr>
      <w:r/>
    </w:p>
    <w:p>
      <w:pPr>
        <w:ind w:left="943"/>
        <w:spacing w:before="91" w:line="219" w:lineRule="auto"/>
        <w:outlineLvl w:val="1"/>
        <w:rPr>
          <w:rFonts w:ascii="FangSong" w:hAnsi="FangSong" w:eastAsia="FangSong" w:cs="FangSong"/>
          <w:sz w:val="28"/>
          <w:szCs w:val="28"/>
        </w:rPr>
      </w:pPr>
      <w:bookmarkStart w:name="bookmark17" w:id="228"/>
      <w:bookmarkEnd w:id="228"/>
      <w:r>
        <w:rPr>
          <w:rFonts w:ascii="Times New Roman" w:hAnsi="Times New Roman" w:eastAsia="Times New Roman" w:cs="Times New Roman"/>
          <w:sz w:val="28"/>
          <w:szCs w:val="28"/>
          <w:b/>
          <w:bCs/>
          <w:spacing w:val="-3"/>
        </w:rPr>
        <w:t>2.1    </w:t>
      </w:r>
      <w:r>
        <w:rPr>
          <w:rFonts w:ascii="FangSong" w:hAnsi="FangSong" w:eastAsia="FangSong" w:cs="FangSong"/>
          <w:sz w:val="28"/>
          <w:szCs w:val="28"/>
          <w:b/>
          <w:bCs/>
          <w:spacing w:val="-3"/>
        </w:rPr>
        <w:t>内嵌式永磁同步电机的等效电磁损耗电阻稳态模型</w:t>
      </w:r>
    </w:p>
    <w:p>
      <w:pPr>
        <w:spacing w:line="328" w:lineRule="auto"/>
        <w:rPr>
          <w:rFonts w:ascii="Arial"/>
          <w:sz w:val="21"/>
        </w:rPr>
      </w:pPr>
      <w:r/>
    </w:p>
    <w:p>
      <w:pPr>
        <w:ind w:left="955" w:right="119" w:firstLine="479"/>
        <w:spacing w:before="79" w:line="351" w:lineRule="auto"/>
        <w:jc w:val="both"/>
        <w:rPr>
          <w:rFonts w:ascii="FangSong" w:hAnsi="FangSong" w:eastAsia="FangSong" w:cs="FangSong"/>
          <w:sz w:val="24"/>
          <w:szCs w:val="24"/>
        </w:rPr>
      </w:pPr>
      <w:r>
        <w:rPr>
          <w:rFonts w:ascii="FangSong" w:hAnsi="FangSong" w:eastAsia="FangSong" w:cs="FangSong"/>
          <w:sz w:val="24"/>
          <w:szCs w:val="24"/>
          <w:spacing w:val="-2"/>
        </w:rPr>
        <w:t>在本节中，将详细介绍内嵌式永磁同步电机的等效电磁电阻稳态模型</w:t>
      </w:r>
      <w:r>
        <w:rPr>
          <w:rFonts w:ascii="FangSong" w:hAnsi="FangSong" w:eastAsia="FangSong" w:cs="FangSong"/>
          <w:sz w:val="24"/>
          <w:szCs w:val="24"/>
          <w:spacing w:val="-3"/>
        </w:rPr>
        <w:t>的推导过程：首</w:t>
      </w:r>
      <w:r>
        <w:rPr>
          <w:rFonts w:ascii="FangSong" w:hAnsi="FangSong" w:eastAsia="FangSong" w:cs="FangSong"/>
          <w:sz w:val="24"/>
          <w:szCs w:val="24"/>
        </w:rPr>
        <w:t xml:space="preserve"> </w:t>
      </w:r>
      <w:r>
        <w:rPr>
          <w:rFonts w:ascii="FangSong" w:hAnsi="FangSong" w:eastAsia="FangSong" w:cs="FangSong"/>
          <w:sz w:val="24"/>
          <w:szCs w:val="24"/>
          <w:spacing w:val="-2"/>
        </w:rPr>
        <w:t>先，为考虑铁磁损耗影响，在传统的永磁电机三相等效模型中引入表征铁磁损耗</w:t>
      </w:r>
      <w:r>
        <w:rPr>
          <w:rFonts w:ascii="FangSong" w:hAnsi="FangSong" w:eastAsia="FangSong" w:cs="FangSong"/>
          <w:sz w:val="24"/>
          <w:szCs w:val="24"/>
          <w:spacing w:val="-3"/>
        </w:rPr>
        <w:t>的铁芯等</w:t>
      </w:r>
      <w:r>
        <w:rPr>
          <w:rFonts w:ascii="FangSong" w:hAnsi="FangSong" w:eastAsia="FangSong" w:cs="FangSong"/>
          <w:sz w:val="24"/>
          <w:szCs w:val="24"/>
        </w:rPr>
        <w:t xml:space="preserve"> </w:t>
      </w:r>
      <w:r>
        <w:rPr>
          <w:rFonts w:ascii="FangSong" w:hAnsi="FangSong" w:eastAsia="FangSong" w:cs="FangSong"/>
          <w:sz w:val="24"/>
          <w:szCs w:val="24"/>
          <w:spacing w:val="-2"/>
        </w:rPr>
        <w:t>效电路；其次，基于考虑磁路饱和的三相电感映射关系，推导出具有铁芯等效电</w:t>
      </w:r>
      <w:r>
        <w:rPr>
          <w:rFonts w:ascii="FangSong" w:hAnsi="FangSong" w:eastAsia="FangSong" w:cs="FangSong"/>
          <w:sz w:val="24"/>
          <w:szCs w:val="24"/>
          <w:spacing w:val="-3"/>
        </w:rPr>
        <w:t>路的永磁</w:t>
      </w:r>
      <w:r>
        <w:rPr>
          <w:rFonts w:ascii="FangSong" w:hAnsi="FangSong" w:eastAsia="FangSong" w:cs="FangSong"/>
          <w:sz w:val="24"/>
          <w:szCs w:val="24"/>
        </w:rPr>
        <w:t xml:space="preserve"> </w:t>
      </w:r>
      <w:r>
        <w:rPr>
          <w:rFonts w:ascii="FangSong" w:hAnsi="FangSong" w:eastAsia="FangSong" w:cs="FangSong"/>
          <w:sz w:val="24"/>
          <w:szCs w:val="24"/>
          <w:spacing w:val="-1"/>
        </w:rPr>
        <w:t>电机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
        </w:rPr>
        <w:t>d-q</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1"/>
        </w:rPr>
        <w:t>等效模型；并在此基础上，基于恒电流简化原则，推导得到考虑直轴（</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1"/>
        </w:rPr>
        <w:t>轴）定</w:t>
      </w:r>
    </w:p>
    <w:p>
      <w:pPr>
        <w:spacing w:line="262" w:lineRule="auto"/>
        <w:rPr>
          <w:rFonts w:ascii="Arial"/>
          <w:sz w:val="21"/>
        </w:rPr>
      </w:pPr>
      <w:r/>
    </w:p>
    <w:p>
      <w:pPr>
        <w:spacing w:line="262"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04"/>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61" w:right="1" w:hanging="8"/>
        <w:spacing w:before="78" w:line="344" w:lineRule="auto"/>
        <w:rPr>
          <w:rFonts w:ascii="FangSong" w:hAnsi="FangSong" w:eastAsia="FangSong" w:cs="FangSong"/>
          <w:sz w:val="24"/>
          <w:szCs w:val="24"/>
        </w:rPr>
      </w:pPr>
      <w:r>
        <w:rPr>
          <w:rFonts w:ascii="FangSong" w:hAnsi="FangSong" w:eastAsia="FangSong" w:cs="FangSong"/>
          <w:sz w:val="24"/>
          <w:szCs w:val="24"/>
          <w:spacing w:val="-2"/>
        </w:rPr>
        <w:t>义与铁磁材料饱和特性的内嵌式永磁同步电机等效电磁电阻稳态模型；最后，将所提</w:t>
      </w:r>
      <w:r>
        <w:rPr>
          <w:rFonts w:ascii="FangSong" w:hAnsi="FangSong" w:eastAsia="FangSong" w:cs="FangSong"/>
          <w:sz w:val="24"/>
          <w:szCs w:val="24"/>
          <w:spacing w:val="-3"/>
        </w:rPr>
        <w:t>模型</w:t>
      </w:r>
      <w:r>
        <w:rPr>
          <w:rFonts w:ascii="FangSong" w:hAnsi="FangSong" w:eastAsia="FangSong" w:cs="FangSong"/>
          <w:sz w:val="24"/>
          <w:szCs w:val="24"/>
        </w:rPr>
        <w:t xml:space="preserve"> </w:t>
      </w:r>
      <w:r>
        <w:rPr>
          <w:rFonts w:ascii="FangSong" w:hAnsi="FangSong" w:eastAsia="FangSong" w:cs="FangSong"/>
          <w:sz w:val="24"/>
          <w:szCs w:val="24"/>
          <w:spacing w:val="-2"/>
        </w:rPr>
        <w:t>与传统并联等效铁损电阻模型进行对比，讨论两者之间的物理联系与应用价值。</w:t>
      </w:r>
    </w:p>
    <w:p>
      <w:pPr>
        <w:spacing w:line="287"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183" w:id="229"/>
      <w:bookmarkEnd w:id="229"/>
      <w:bookmarkStart w:name="bookmark18" w:id="230"/>
      <w:bookmarkEnd w:id="230"/>
      <w:r>
        <w:rPr>
          <w:rFonts w:ascii="Times New Roman" w:hAnsi="Times New Roman" w:eastAsia="Times New Roman" w:cs="Times New Roman"/>
          <w:sz w:val="24"/>
          <w:szCs w:val="24"/>
          <w:b/>
          <w:bCs/>
          <w:spacing w:val="-4"/>
        </w:rPr>
        <w:t>2.1.1</w:t>
      </w:r>
      <w:r>
        <w:rPr>
          <w:rFonts w:ascii="Times New Roman" w:hAnsi="Times New Roman" w:eastAsia="Times New Roman" w:cs="Times New Roman"/>
          <w:sz w:val="24"/>
          <w:szCs w:val="24"/>
          <w:b/>
          <w:bCs/>
          <w:spacing w:val="11"/>
        </w:rPr>
        <w:t xml:space="preserve">    </w:t>
      </w:r>
      <w:r>
        <w:rPr>
          <w:rFonts w:ascii="FangSong" w:hAnsi="FangSong" w:eastAsia="FangSong" w:cs="FangSong"/>
          <w:sz w:val="24"/>
          <w:szCs w:val="24"/>
          <w:b/>
          <w:bCs/>
          <w:spacing w:val="-4"/>
        </w:rPr>
        <w:t>内嵌式永磁同步电机的三相等效电</w:t>
      </w:r>
      <w:r>
        <w:rPr>
          <w:rFonts w:ascii="FangSong" w:hAnsi="FangSong" w:eastAsia="FangSong" w:cs="FangSong"/>
          <w:sz w:val="24"/>
          <w:szCs w:val="24"/>
          <w:b/>
          <w:bCs/>
          <w:spacing w:val="-5"/>
        </w:rPr>
        <w:t>路模型</w:t>
      </w:r>
    </w:p>
    <w:p>
      <w:pPr>
        <w:spacing w:line="258" w:lineRule="auto"/>
        <w:rPr>
          <w:rFonts w:ascii="Arial"/>
          <w:sz w:val="21"/>
        </w:rPr>
      </w:pPr>
      <w:r/>
    </w:p>
    <w:p>
      <w:pPr>
        <w:ind w:left="940" w:firstLine="499"/>
        <w:spacing w:before="78" w:line="350" w:lineRule="auto"/>
        <w:jc w:val="both"/>
        <w:rPr>
          <w:rFonts w:ascii="FangSong" w:hAnsi="FangSong" w:eastAsia="FangSong" w:cs="FangSong"/>
          <w:sz w:val="24"/>
          <w:szCs w:val="24"/>
        </w:rPr>
      </w:pPr>
      <w:r>
        <w:rPr>
          <w:rFonts w:ascii="FangSong" w:hAnsi="FangSong" w:eastAsia="FangSong" w:cs="FangSong"/>
          <w:sz w:val="24"/>
          <w:szCs w:val="24"/>
          <w:spacing w:val="-3"/>
        </w:rPr>
        <w:t>首先，</w:t>
      </w:r>
      <w:r>
        <w:rPr>
          <w:rFonts w:ascii="FangSong" w:hAnsi="FangSong" w:eastAsia="FangSong" w:cs="FangSong"/>
          <w:sz w:val="24"/>
          <w:szCs w:val="24"/>
          <w:spacing w:val="-2"/>
        </w:rPr>
        <w:t>为便于分析，本文采用了一些近似和假设来描述内嵌式永磁同步电机（</w:t>
      </w:r>
      <w:r>
        <w:rPr>
          <w:rFonts w:ascii="Times New Roman" w:hAnsi="Times New Roman" w:eastAsia="Times New Roman" w:cs="Times New Roman"/>
          <w:sz w:val="24"/>
          <w:szCs w:val="24"/>
          <w:spacing w:val="-2"/>
        </w:rPr>
        <w:t>Interio</w:t>
      </w:r>
      <w:r>
        <w:rPr>
          <w:rFonts w:ascii="Times New Roman" w:hAnsi="Times New Roman" w:eastAsia="Times New Roman" w:cs="Times New Roman"/>
          <w:sz w:val="24"/>
          <w:szCs w:val="24"/>
          <w:spacing w:val="1"/>
        </w:rPr>
        <w:t>r</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6"/>
        </w:rPr>
        <w:t>Permanent-magnet</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6"/>
        </w:rPr>
        <w:t>Synchronous Machine, IPMSM</w:t>
      </w:r>
      <w:r>
        <w:rPr>
          <w:rFonts w:ascii="FangSong" w:hAnsi="FangSong" w:eastAsia="FangSong" w:cs="FangSong"/>
          <w:sz w:val="24"/>
          <w:szCs w:val="24"/>
          <w:spacing w:val="-6"/>
        </w:rPr>
        <w:t>）。具体而言，</w:t>
      </w:r>
      <w:r>
        <w:rPr>
          <w:rFonts w:ascii="FangSong" w:hAnsi="FangSong" w:eastAsia="FangSong" w:cs="FangSong"/>
          <w:sz w:val="24"/>
          <w:szCs w:val="24"/>
          <w:spacing w:val="57"/>
        </w:rPr>
        <w:t xml:space="preserve"> </w:t>
      </w:r>
      <w:r>
        <w:rPr>
          <w:rFonts w:ascii="FangSong" w:hAnsi="FangSong" w:eastAsia="FangSong" w:cs="FangSong"/>
          <w:sz w:val="24"/>
          <w:szCs w:val="24"/>
          <w:spacing w:val="-6"/>
        </w:rPr>
        <w:t>包括</w:t>
      </w:r>
      <w:r>
        <w:rPr>
          <w:rFonts w:ascii="FangSong" w:hAnsi="FangSong" w:eastAsia="FangSong" w:cs="FangSong"/>
          <w:sz w:val="24"/>
          <w:szCs w:val="24"/>
          <w:spacing w:val="-7"/>
        </w:rPr>
        <w:t>：将铁损耗视为短路的</w:t>
      </w:r>
      <w:r>
        <w:rPr>
          <w:rFonts w:ascii="FangSong" w:hAnsi="FangSong" w:eastAsia="FangSong" w:cs="FangSong"/>
          <w:sz w:val="24"/>
          <w:szCs w:val="24"/>
        </w:rPr>
        <w:t xml:space="preserve"> </w:t>
      </w:r>
      <w:r>
        <w:rPr>
          <w:rFonts w:ascii="FangSong" w:hAnsi="FangSong" w:eastAsia="FangSong" w:cs="FangSong"/>
          <w:sz w:val="24"/>
          <w:szCs w:val="24"/>
        </w:rPr>
        <w:t>铁芯等效电路的焦耳损耗；假定永磁体磁链</w:t>
      </w:r>
      <w:r>
        <w:rPr>
          <w:rFonts w:ascii="FangSong" w:hAnsi="FangSong" w:eastAsia="FangSong" w:cs="FangSong"/>
          <w:sz w:val="24"/>
          <w:szCs w:val="24"/>
          <w:spacing w:val="-1"/>
        </w:rPr>
        <w:t>是由等效励磁电流</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PM  </w:t>
      </w:r>
      <w:r>
        <w:rPr>
          <w:rFonts w:ascii="FangSong" w:hAnsi="FangSong" w:eastAsia="FangSong" w:cs="FangSong"/>
          <w:sz w:val="24"/>
          <w:szCs w:val="24"/>
          <w:spacing w:val="-1"/>
        </w:rPr>
        <w:t>激励、并通过互感在其</w:t>
      </w:r>
      <w:r>
        <w:rPr>
          <w:rFonts w:ascii="FangSong" w:hAnsi="FangSong" w:eastAsia="FangSong" w:cs="FangSong"/>
          <w:sz w:val="24"/>
          <w:szCs w:val="24"/>
        </w:rPr>
        <w:t xml:space="preserve"> </w:t>
      </w:r>
      <w:r>
        <w:rPr>
          <w:rFonts w:ascii="FangSong" w:hAnsi="FangSong" w:eastAsia="FangSong" w:cs="FangSong"/>
          <w:sz w:val="24"/>
          <w:szCs w:val="24"/>
          <w:spacing w:val="-2"/>
        </w:rPr>
        <w:t>它电路上产生磁链。所述的具有铁芯等效电路的</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2"/>
        </w:rPr>
        <w:t>IPMSM</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2"/>
        </w:rPr>
        <w:t>等效模型如图</w:t>
      </w:r>
      <w:r>
        <w:rPr>
          <w:rFonts w:ascii="Times New Roman" w:hAnsi="Times New Roman" w:eastAsia="Times New Roman" w:cs="Times New Roman"/>
          <w:sz w:val="24"/>
          <w:szCs w:val="24"/>
          <w:spacing w:val="-2"/>
        </w:rPr>
        <w:t>2.1</w:t>
      </w:r>
      <w:r>
        <w:rPr>
          <w:rFonts w:ascii="FangSong" w:hAnsi="FangSong" w:eastAsia="FangSong" w:cs="FangSong"/>
          <w:sz w:val="24"/>
          <w:szCs w:val="24"/>
          <w:spacing w:val="-2"/>
        </w:rPr>
        <w:t>所示。</w:t>
      </w:r>
      <w:r>
        <w:rPr>
          <w:rFonts w:ascii="Times New Roman" w:hAnsi="Times New Roman" w:eastAsia="Times New Roman" w:cs="Times New Roman"/>
          <w:sz w:val="24"/>
          <w:szCs w:val="24"/>
          <w:spacing w:val="-2"/>
        </w:rPr>
        <w:t>θ</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2"/>
        </w:rPr>
        <w:t>是</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2"/>
        </w:rPr>
        <w:t>轴</w:t>
      </w:r>
      <w:r>
        <w:rPr>
          <w:rFonts w:ascii="FangSong" w:hAnsi="FangSong" w:eastAsia="FangSong" w:cs="FangSong"/>
          <w:sz w:val="24"/>
          <w:szCs w:val="24"/>
        </w:rPr>
        <w:t xml:space="preserve"> </w:t>
      </w:r>
      <w:r>
        <w:rPr>
          <w:rFonts w:ascii="FangSong" w:hAnsi="FangSong" w:eastAsia="FangSong" w:cs="FangSong"/>
          <w:sz w:val="24"/>
          <w:szCs w:val="24"/>
        </w:rPr>
        <w:t>和</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rPr>
        <w:t>轴之间的转子角度，而</w:t>
      </w:r>
      <w:r>
        <w:rPr>
          <w:rFonts w:ascii="FangSong" w:hAnsi="FangSong" w:eastAsia="FangSong" w:cs="FangSong"/>
          <w:sz w:val="24"/>
          <w:szCs w:val="24"/>
          <w:spacing w:val="-70"/>
        </w:rPr>
        <w:t xml:space="preserve"> </w:t>
      </w:r>
      <w:r>
        <w:rPr>
          <w:rFonts w:ascii="Times New Roman" w:hAnsi="Times New Roman" w:eastAsia="Times New Roman" w:cs="Times New Roman"/>
          <w:sz w:val="24"/>
          <w:szCs w:val="24"/>
        </w:rPr>
        <w:t>β</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rPr>
        <w:t>是</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rPr>
        <w:t>轴和电流向量</w:t>
      </w:r>
      <w:r>
        <w:rPr>
          <w:rFonts w:ascii="Times New Roman" w:hAnsi="Times New Roman" w:eastAsia="Times New Roman" w:cs="Times New Roman"/>
          <w:sz w:val="24"/>
          <w:szCs w:val="24"/>
        </w:rPr>
        <w:t>I</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rPr>
        <w:t>之间的夹角。</w:t>
      </w:r>
    </w:p>
    <w:p>
      <w:pPr>
        <w:ind w:firstLine="2952"/>
        <w:spacing w:before="91" w:line="2894" w:lineRule="exact"/>
        <w:rPr/>
      </w:pPr>
      <w:r>
        <w:rPr>
          <w:position w:val="-57"/>
        </w:rPr>
        <w:drawing>
          <wp:inline distT="0" distB="0" distL="0" distR="0">
            <wp:extent cx="3343662" cy="1837947"/>
            <wp:effectExtent l="0" t="0" r="0" b="0"/>
            <wp:docPr id="108" name="IM 108"/>
            <wp:cNvGraphicFramePr/>
            <a:graphic>
              <a:graphicData uri="http://schemas.openxmlformats.org/drawingml/2006/picture">
                <pic:pic>
                  <pic:nvPicPr>
                    <pic:cNvPr id="108" name="IM 108"/>
                    <pic:cNvPicPr/>
                  </pic:nvPicPr>
                  <pic:blipFill>
                    <a:blip r:embed="rId106"/>
                    <a:stretch>
                      <a:fillRect/>
                    </a:stretch>
                  </pic:blipFill>
                  <pic:spPr>
                    <a:xfrm rot="0">
                      <a:off x="0" y="0"/>
                      <a:ext cx="3343662" cy="1837947"/>
                    </a:xfrm>
                    <a:prstGeom prst="rect">
                      <a:avLst/>
                    </a:prstGeom>
                  </pic:spPr>
                </pic:pic>
              </a:graphicData>
            </a:graphic>
          </wp:inline>
        </w:drawing>
      </w:r>
    </w:p>
    <w:p>
      <w:pPr>
        <w:ind w:left="2942"/>
        <w:spacing w:before="166" w:line="222" w:lineRule="auto"/>
        <w:outlineLvl w:val="0"/>
        <w:rPr>
          <w:rFonts w:ascii="FangSong" w:hAnsi="FangSong" w:eastAsia="FangSong" w:cs="FangSong"/>
          <w:sz w:val="21"/>
          <w:szCs w:val="21"/>
        </w:rPr>
      </w:pPr>
      <w:bookmarkStart w:name="bookmark86" w:id="231"/>
      <w:bookmarkEnd w:id="231"/>
      <w:r>
        <w:rPr>
          <w:rFonts w:ascii="FangSong" w:hAnsi="FangSong" w:eastAsia="FangSong" w:cs="FangSong"/>
          <w:sz w:val="21"/>
          <w:szCs w:val="21"/>
          <w:b/>
          <w:bCs/>
          <w:spacing w:val="-3"/>
        </w:rPr>
        <w:t>图</w:t>
      </w:r>
      <w:r>
        <w:rPr>
          <w:rFonts w:ascii="FangSong" w:hAnsi="FangSong" w:eastAsia="FangSong" w:cs="FangSong"/>
          <w:sz w:val="21"/>
          <w:szCs w:val="21"/>
          <w:spacing w:val="-48"/>
        </w:rPr>
        <w:t xml:space="preserve"> </w:t>
      </w:r>
      <w:r>
        <w:rPr>
          <w:rFonts w:ascii="Times New Roman" w:hAnsi="Times New Roman" w:eastAsia="Times New Roman" w:cs="Times New Roman"/>
          <w:sz w:val="21"/>
          <w:szCs w:val="21"/>
          <w:b/>
          <w:bCs/>
          <w:spacing w:val="-3"/>
        </w:rPr>
        <w:t>2.1    </w:t>
      </w:r>
      <w:r>
        <w:rPr>
          <w:rFonts w:ascii="FangSong" w:hAnsi="FangSong" w:eastAsia="FangSong" w:cs="FangSong"/>
          <w:sz w:val="21"/>
          <w:szCs w:val="21"/>
          <w:b/>
          <w:bCs/>
          <w:spacing w:val="-3"/>
        </w:rPr>
        <w:t>具有铁芯等效电路的内嵌式永磁同步电机等效模型</w:t>
      </w:r>
    </w:p>
    <w:p>
      <w:pPr>
        <w:ind w:left="1434"/>
        <w:spacing w:before="286" w:line="223" w:lineRule="auto"/>
        <w:rPr>
          <w:rFonts w:ascii="FangSong" w:hAnsi="FangSong" w:eastAsia="FangSong" w:cs="FangSong"/>
          <w:sz w:val="24"/>
          <w:szCs w:val="24"/>
        </w:rPr>
      </w:pPr>
      <w:r>
        <w:rPr>
          <w:rFonts w:ascii="FangSong" w:hAnsi="FangSong" w:eastAsia="FangSong" w:cs="FangSong"/>
          <w:sz w:val="24"/>
          <w:szCs w:val="24"/>
          <w:spacing w:val="-3"/>
        </w:rPr>
        <w:t>此时，对应图</w:t>
      </w:r>
      <w:r>
        <w:rPr>
          <w:rFonts w:ascii="Times New Roman" w:hAnsi="Times New Roman" w:eastAsia="Times New Roman" w:cs="Times New Roman"/>
          <w:sz w:val="24"/>
          <w:szCs w:val="24"/>
          <w:spacing w:val="-3"/>
        </w:rPr>
        <w:t>2.1</w:t>
      </w:r>
      <w:r>
        <w:rPr>
          <w:rFonts w:ascii="FangSong" w:hAnsi="FangSong" w:eastAsia="FangSong" w:cs="FangSong"/>
          <w:sz w:val="24"/>
          <w:szCs w:val="24"/>
          <w:spacing w:val="-3"/>
        </w:rPr>
        <w:t>的各电路的电压方程和磁链方程可表示为：</w:t>
      </w:r>
    </w:p>
    <w:p>
      <w:pPr>
        <w:ind w:left="4172"/>
        <w:spacing w:before="135" w:line="14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w w:val="76"/>
          <w:position w:val="-3"/>
        </w:rPr>
        <w:t>Γ</w:t>
      </w:r>
      <w:r>
        <w:rPr>
          <w:rFonts w:ascii="Times New Roman" w:hAnsi="Times New Roman" w:eastAsia="Times New Roman" w:cs="Times New Roman"/>
          <w:sz w:val="24"/>
          <w:szCs w:val="24"/>
          <w:spacing w:val="2"/>
          <w:position w:val="-3"/>
        </w:rPr>
        <w:t xml:space="preserve">       </w:t>
      </w:r>
      <w:r>
        <w:rPr>
          <w:rFonts w:ascii="Times New Roman" w:hAnsi="Times New Roman" w:eastAsia="Times New Roman" w:cs="Times New Roman"/>
          <w:sz w:val="24"/>
          <w:szCs w:val="24"/>
          <w:spacing w:val="-6"/>
          <w:w w:val="76"/>
          <w:position w:val="-3"/>
        </w:rPr>
        <w:t>l</w:t>
      </w:r>
      <w:r>
        <w:rPr>
          <w:rFonts w:ascii="Times New Roman" w:hAnsi="Times New Roman" w:eastAsia="Times New Roman" w:cs="Times New Roman"/>
          <w:sz w:val="24"/>
          <w:szCs w:val="24"/>
          <w:spacing w:val="4"/>
          <w:position w:val="-3"/>
        </w:rPr>
        <w:t xml:space="preserve">          </w:t>
      </w:r>
      <w:r>
        <w:rPr>
          <w:rFonts w:ascii="Times New Roman" w:hAnsi="Times New Roman" w:eastAsia="Times New Roman" w:cs="Times New Roman"/>
          <w:sz w:val="24"/>
          <w:szCs w:val="24"/>
          <w:spacing w:val="-6"/>
          <w:w w:val="76"/>
          <w:position w:val="-3"/>
        </w:rPr>
        <w:t>Γ</w:t>
      </w:r>
      <w:r>
        <w:rPr>
          <w:rFonts w:ascii="Times New Roman" w:hAnsi="Times New Roman" w:eastAsia="Times New Roman" w:cs="Times New Roman"/>
          <w:sz w:val="24"/>
          <w:szCs w:val="24"/>
          <w:spacing w:val="3"/>
          <w:position w:val="-3"/>
        </w:rPr>
        <w:t xml:space="preserve">      </w:t>
      </w:r>
      <w:r>
        <w:rPr>
          <w:rFonts w:ascii="Times New Roman" w:hAnsi="Times New Roman" w:eastAsia="Times New Roman" w:cs="Times New Roman"/>
          <w:sz w:val="24"/>
          <w:szCs w:val="24"/>
          <w:spacing w:val="-6"/>
          <w:w w:val="76"/>
          <w:position w:val="-3"/>
        </w:rPr>
        <w:t>l</w:t>
      </w:r>
      <w:r>
        <w:rPr>
          <w:rFonts w:ascii="Times New Roman" w:hAnsi="Times New Roman" w:eastAsia="Times New Roman" w:cs="Times New Roman"/>
          <w:sz w:val="24"/>
          <w:szCs w:val="24"/>
          <w:spacing w:val="2"/>
          <w:position w:val="-3"/>
        </w:rPr>
        <w:t xml:space="preserve">        </w:t>
      </w:r>
      <w:r>
        <w:rPr>
          <w:rFonts w:ascii="Times New Roman" w:hAnsi="Times New Roman" w:eastAsia="Times New Roman" w:cs="Times New Roman"/>
          <w:sz w:val="24"/>
          <w:szCs w:val="24"/>
          <w:spacing w:val="-6"/>
          <w:w w:val="76"/>
          <w:position w:val="-3"/>
        </w:rPr>
        <w:t>Γ</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spacing w:val="-6"/>
          <w:w w:val="76"/>
          <w:position w:val="-3"/>
        </w:rPr>
        <w:t>l</w:t>
      </w:r>
    </w:p>
    <w:p>
      <w:pPr>
        <w:ind w:left="4172"/>
        <w:spacing w:before="1"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3"/>
          <w:w w:val="50"/>
          <w:position w:val="-4"/>
        </w:rPr>
        <w:t>I</w:t>
      </w:r>
      <w:r>
        <w:rPr>
          <w:rFonts w:ascii="Times New Roman" w:hAnsi="Times New Roman" w:eastAsia="Times New Roman" w:cs="Times New Roman"/>
          <w:sz w:val="24"/>
          <w:szCs w:val="24"/>
          <w:b/>
          <w:bCs/>
          <w:spacing w:val="20"/>
          <w:position w:val="-4"/>
        </w:rPr>
        <w:t xml:space="preserve">  </w:t>
      </w:r>
      <w:r>
        <w:rPr>
          <w:rFonts w:ascii="Times New Roman" w:hAnsi="Times New Roman" w:eastAsia="Times New Roman" w:cs="Times New Roman"/>
          <w:sz w:val="24"/>
          <w:szCs w:val="24"/>
          <w:spacing w:val="-3"/>
          <w:w w:val="50"/>
          <w:position w:val="3"/>
        </w:rPr>
        <w:t>U</w:t>
      </w:r>
      <w:r>
        <w:rPr>
          <w:rFonts w:ascii="Times New Roman" w:hAnsi="Times New Roman" w:eastAsia="Times New Roman" w:cs="Times New Roman"/>
          <w:sz w:val="15"/>
          <w:szCs w:val="15"/>
          <w:spacing w:val="9"/>
          <w:w w:val="125"/>
        </w:rPr>
        <w:t>a</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4"/>
          <w:w w:val="41"/>
          <w:position w:val="-4"/>
        </w:rPr>
        <w:t>I</w:t>
      </w:r>
      <w:r>
        <w:rPr>
          <w:rFonts w:ascii="Times New Roman" w:hAnsi="Times New Roman" w:eastAsia="Times New Roman" w:cs="Times New Roman"/>
          <w:sz w:val="24"/>
          <w:szCs w:val="24"/>
          <w:b/>
          <w:bCs/>
          <w:spacing w:val="5"/>
          <w:position w:val="-4"/>
        </w:rPr>
        <w:t xml:space="preserve">          </w:t>
      </w:r>
      <w:r>
        <w:rPr>
          <w:rFonts w:ascii="Times New Roman" w:hAnsi="Times New Roman" w:eastAsia="Times New Roman" w:cs="Times New Roman"/>
          <w:sz w:val="24"/>
          <w:szCs w:val="24"/>
          <w:b/>
          <w:bCs/>
          <w:spacing w:val="-4"/>
          <w:w w:val="41"/>
          <w:position w:val="-4"/>
        </w:rPr>
        <w:t>I</w:t>
      </w:r>
      <w:r>
        <w:rPr>
          <w:rFonts w:ascii="Times New Roman" w:hAnsi="Times New Roman" w:eastAsia="Times New Roman" w:cs="Times New Roman"/>
          <w:sz w:val="24"/>
          <w:szCs w:val="24"/>
          <w:b/>
          <w:bCs/>
          <w:spacing w:val="22"/>
          <w:w w:val="101"/>
          <w:position w:val="-4"/>
        </w:rPr>
        <w:t xml:space="preserve">  </w:t>
      </w:r>
      <w:r>
        <w:rPr>
          <w:rFonts w:ascii="Times New Roman" w:hAnsi="Times New Roman" w:eastAsia="Times New Roman" w:cs="Times New Roman"/>
          <w:sz w:val="24"/>
          <w:szCs w:val="24"/>
          <w:spacing w:val="-4"/>
          <w:w w:val="41"/>
          <w:position w:val="3"/>
        </w:rPr>
        <w:t>i</w:t>
      </w:r>
      <w:r>
        <w:rPr>
          <w:rFonts w:ascii="Times New Roman" w:hAnsi="Times New Roman" w:eastAsia="Times New Roman" w:cs="Times New Roman"/>
          <w:sz w:val="15"/>
          <w:szCs w:val="15"/>
          <w:spacing w:val="9"/>
          <w:w w:val="125"/>
        </w:rPr>
        <w:t>a</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5"/>
          <w:w w:val="57"/>
          <w:position w:val="-4"/>
        </w:rPr>
        <w:t>I</w:t>
      </w:r>
      <w:r>
        <w:rPr>
          <w:rFonts w:ascii="Times New Roman" w:hAnsi="Times New Roman" w:eastAsia="Times New Roman" w:cs="Times New Roman"/>
          <w:sz w:val="24"/>
          <w:szCs w:val="24"/>
          <w:b/>
          <w:bCs/>
          <w:spacing w:val="4"/>
          <w:position w:val="-4"/>
        </w:rPr>
        <w:t xml:space="preserve">        </w:t>
      </w:r>
      <w:r>
        <w:rPr>
          <w:rFonts w:ascii="Times New Roman" w:hAnsi="Times New Roman" w:eastAsia="Times New Roman" w:cs="Times New Roman"/>
          <w:sz w:val="24"/>
          <w:szCs w:val="24"/>
          <w:b/>
          <w:bCs/>
          <w:spacing w:val="-5"/>
          <w:w w:val="57"/>
          <w:position w:val="-4"/>
        </w:rPr>
        <w:t>I</w:t>
      </w:r>
      <w:r>
        <w:rPr>
          <w:rFonts w:ascii="Times New Roman" w:hAnsi="Times New Roman" w:eastAsia="Times New Roman" w:cs="Times New Roman"/>
          <w:sz w:val="24"/>
          <w:szCs w:val="24"/>
          <w:b/>
          <w:bCs/>
          <w:spacing w:val="20"/>
          <w:w w:val="101"/>
          <w:position w:val="-4"/>
        </w:rPr>
        <w:t xml:space="preserve">  </w:t>
      </w:r>
      <w:r>
        <w:rPr>
          <w:rFonts w:ascii="Times New Roman" w:hAnsi="Times New Roman" w:eastAsia="Times New Roman" w:cs="Times New Roman"/>
          <w:sz w:val="24"/>
          <w:szCs w:val="24"/>
          <w:spacing w:val="-5"/>
          <w:w w:val="57"/>
          <w:position w:val="3"/>
        </w:rPr>
        <w:t>ψ</w:t>
      </w:r>
      <w:r>
        <w:rPr>
          <w:rFonts w:ascii="Times New Roman" w:hAnsi="Times New Roman" w:eastAsia="Times New Roman" w:cs="Times New Roman"/>
          <w:sz w:val="15"/>
          <w:szCs w:val="15"/>
          <w:spacing w:val="12"/>
        </w:rPr>
        <w:t>a</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12"/>
          <w:position w:val="-4"/>
        </w:rPr>
        <w:t>I</w:t>
      </w:r>
    </w:p>
    <w:p>
      <w:pPr>
        <w:ind w:left="4172"/>
        <w:spacing w:line="14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5"/>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7"/>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4"/>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5"/>
          <w:w w:val="42"/>
          <w:position w:val="-3"/>
        </w:rPr>
        <w:t>I</w:t>
      </w:r>
    </w:p>
    <w:p>
      <w:pPr>
        <w:ind w:right="1"/>
        <w:spacing w:before="1" w:line="233"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42"/>
        </w:rPr>
        <w:drawing>
          <wp:inline distT="0" distB="0" distL="0" distR="0">
            <wp:extent cx="1794979" cy="550471"/>
            <wp:effectExtent l="0" t="0" r="0" b="0"/>
            <wp:docPr id="110" name="IM 110"/>
            <wp:cNvGraphicFramePr/>
            <a:graphic>
              <a:graphicData uri="http://schemas.openxmlformats.org/drawingml/2006/picture">
                <pic:pic>
                  <pic:nvPicPr>
                    <pic:cNvPr id="110" name="IM 110"/>
                    <pic:cNvPicPr/>
                  </pic:nvPicPr>
                  <pic:blipFill>
                    <a:blip r:embed="rId107"/>
                    <a:stretch>
                      <a:fillRect/>
                    </a:stretch>
                  </pic:blipFill>
                  <pic:spPr>
                    <a:xfrm rot="0">
                      <a:off x="0" y="0"/>
                      <a:ext cx="1794979" cy="550471"/>
                    </a:xfrm>
                    <a:prstGeom prst="rect">
                      <a:avLst/>
                    </a:prstGeom>
                  </pic:spPr>
                </pic:pic>
              </a:graphicData>
            </a:graphic>
          </wp:inline>
        </w:drawing>
      </w:r>
      <w:r>
        <w:rPr>
          <w:rFonts w:ascii="Times New Roman" w:hAnsi="Times New Roman" w:eastAsia="Times New Roman" w:cs="Times New Roman"/>
          <w:sz w:val="24"/>
          <w:szCs w:val="24"/>
          <w:spacing w:val="1"/>
          <w:position w:val="23"/>
        </w:rPr>
        <w:t xml:space="preserve">                        </w:t>
      </w:r>
      <w:r>
        <w:rPr>
          <w:rFonts w:ascii="Times New Roman" w:hAnsi="Times New Roman" w:eastAsia="Times New Roman" w:cs="Times New Roman"/>
          <w:sz w:val="24"/>
          <w:szCs w:val="24"/>
          <w:position w:val="23"/>
        </w:rPr>
        <w:t xml:space="preserve">                      </w:t>
      </w:r>
      <w:r>
        <w:rPr>
          <w:rFonts w:ascii="Times New Roman" w:hAnsi="Times New Roman" w:eastAsia="Times New Roman" w:cs="Times New Roman"/>
          <w:sz w:val="24"/>
          <w:szCs w:val="24"/>
          <w:spacing w:val="-2"/>
          <w:position w:val="23"/>
        </w:rPr>
        <w:t>(2.1)</w:t>
      </w:r>
    </w:p>
    <w:sdt>
      <w:sdtPr>
        <w:rPr>
          <w:rFonts w:ascii="Times New Roman" w:hAnsi="Times New Roman" w:eastAsia="Times New Roman" w:cs="Times New Roman"/>
          <w:sz w:val="24"/>
          <w:szCs w:val="24"/>
        </w:rPr>
        <w:docPartObj>
          <w:docPartGallery w:val="Table of Contents"/>
          <w:docPartUnique/>
        </w:docPartObj>
      </w:sdtPr>
      <w:sdtEndPr>
        <w:rPr>
          <w:rFonts w:ascii="Times New Roman" w:hAnsi="Times New Roman" w:eastAsia="Times New Roman" w:cs="Times New Roman"/>
          <w:sz w:val="24"/>
          <w:szCs w:val="24"/>
          <w:position w:val="-2"/>
        </w:rPr>
      </w:sdtEndPr>
      <w:sdtContent>
        <w:p>
          <w:pPr>
            <w:ind w:left="1345"/>
            <w:spacing w:before="192" w:line="14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1"/>
              <w:position w:val="-3"/>
            </w:rPr>
            <w:t>Γ</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spacing w:val="-21"/>
              <w:position w:val="-3"/>
            </w:rPr>
            <w:t>l        Γ</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1"/>
              <w:position w:val="-3"/>
            </w:rPr>
            <w:t>l</w:t>
          </w:r>
          <w:r>
            <w:rPr>
              <w:rFonts w:ascii="Times New Roman" w:hAnsi="Times New Roman" w:eastAsia="Times New Roman" w:cs="Times New Roman"/>
              <w:sz w:val="24"/>
              <w:szCs w:val="24"/>
              <w:spacing w:val="48"/>
              <w:position w:val="-3"/>
            </w:rPr>
            <w:t xml:space="preserve"> </w:t>
          </w:r>
          <w:r>
            <w:rPr>
              <w:rFonts w:ascii="Times New Roman" w:hAnsi="Times New Roman" w:eastAsia="Times New Roman" w:cs="Times New Roman"/>
              <w:sz w:val="24"/>
              <w:szCs w:val="24"/>
              <w:spacing w:val="-21"/>
              <w:position w:val="-3"/>
            </w:rPr>
            <w:t>Γ         l       Γ</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2"/>
              <w:position w:val="-3"/>
            </w:rPr>
            <w:t>l</w:t>
          </w:r>
          <w:r>
            <w:rPr>
              <w:rFonts w:ascii="Times New Roman" w:hAnsi="Times New Roman" w:eastAsia="Times New Roman" w:cs="Times New Roman"/>
              <w:sz w:val="24"/>
              <w:szCs w:val="24"/>
              <w:spacing w:val="45"/>
              <w:w w:val="101"/>
              <w:position w:val="-3"/>
            </w:rPr>
            <w:t xml:space="preserve"> </w:t>
          </w:r>
          <w:r>
            <w:rPr>
              <w:rFonts w:ascii="Times New Roman" w:hAnsi="Times New Roman" w:eastAsia="Times New Roman" w:cs="Times New Roman"/>
              <w:sz w:val="24"/>
              <w:szCs w:val="24"/>
              <w:spacing w:val="-22"/>
              <w:position w:val="-3"/>
            </w:rPr>
            <w:t>Γ</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spacing w:val="-22"/>
              <w:position w:val="-3"/>
            </w:rPr>
            <w:t>l</w:t>
          </w:r>
        </w:p>
        <w:p>
          <w:pPr>
            <w:ind w:left="1345"/>
            <w:spacing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21"/>
              <w:w w:val="91"/>
              <w:position w:val="-4"/>
            </w:rPr>
            <w:t>I    </w:t>
          </w:r>
          <w:r>
            <w:rPr>
              <w:rFonts w:ascii="Times New Roman" w:hAnsi="Times New Roman" w:eastAsia="Times New Roman" w:cs="Times New Roman"/>
              <w:sz w:val="24"/>
              <w:szCs w:val="24"/>
              <w:spacing w:val="-21"/>
              <w:w w:val="91"/>
              <w:position w:val="3"/>
            </w:rPr>
            <w:t>ψ</w:t>
          </w:r>
          <w:r>
            <w:rPr>
              <w:rFonts w:ascii="Times New Roman" w:hAnsi="Times New Roman" w:eastAsia="Times New Roman" w:cs="Times New Roman"/>
              <w:sz w:val="15"/>
              <w:szCs w:val="15"/>
              <w:spacing w:val="8"/>
              <w:w w:val="126"/>
            </w:rPr>
            <w:t>a</w:t>
          </w:r>
          <w:r>
            <w:rPr>
              <w:rFonts w:ascii="Times New Roman" w:hAnsi="Times New Roman" w:eastAsia="Times New Roman" w:cs="Times New Roman"/>
              <w:sz w:val="15"/>
              <w:szCs w:val="15"/>
              <w:spacing w:val="4"/>
            </w:rPr>
            <w:t xml:space="preserve">    </w:t>
          </w:r>
          <w:r>
            <w:rPr>
              <w:rFonts w:ascii="Times New Roman" w:hAnsi="Times New Roman" w:eastAsia="Times New Roman" w:cs="Times New Roman"/>
              <w:sz w:val="24"/>
              <w:szCs w:val="24"/>
              <w:b/>
              <w:bCs/>
              <w:spacing w:val="-5"/>
              <w:w w:val="56"/>
              <w:position w:val="-4"/>
            </w:rPr>
            <w:t>I</w:t>
          </w:r>
          <w:r>
            <w:rPr>
              <w:rFonts w:ascii="Times New Roman" w:hAnsi="Times New Roman" w:eastAsia="Times New Roman" w:cs="Times New Roman"/>
              <w:sz w:val="24"/>
              <w:szCs w:val="24"/>
              <w:b/>
              <w:bCs/>
              <w:position w:val="-4"/>
            </w:rPr>
            <w:t xml:space="preserve">      </w:t>
          </w:r>
          <w:r>
            <w:rPr>
              <w:rFonts w:ascii="Times New Roman" w:hAnsi="Times New Roman" w:eastAsia="Times New Roman" w:cs="Times New Roman"/>
              <w:sz w:val="24"/>
              <w:szCs w:val="24"/>
              <w:b/>
              <w:bCs/>
              <w:spacing w:val="-5"/>
              <w:w w:val="56"/>
              <w:position w:val="-4"/>
            </w:rPr>
            <w:t>I</w:t>
          </w:r>
          <w:r>
            <w:rPr>
              <w:rFonts w:ascii="Times New Roman" w:hAnsi="Times New Roman" w:eastAsia="Times New Roman" w:cs="Times New Roman"/>
              <w:sz w:val="24"/>
              <w:szCs w:val="24"/>
              <w:b/>
              <w:bCs/>
              <w:spacing w:val="18"/>
              <w:position w:val="-4"/>
            </w:rPr>
            <w:t xml:space="preserve">   </w:t>
          </w:r>
          <w:r>
            <w:rPr>
              <w:rFonts w:ascii="Times New Roman" w:hAnsi="Times New Roman" w:eastAsia="Times New Roman" w:cs="Times New Roman"/>
              <w:sz w:val="24"/>
              <w:szCs w:val="24"/>
              <w:spacing w:val="-5"/>
              <w:w w:val="56"/>
              <w:position w:val="3"/>
            </w:rPr>
            <w:t>L</w:t>
          </w:r>
          <w:r>
            <w:rPr>
              <w:rFonts w:ascii="Times New Roman" w:hAnsi="Times New Roman" w:eastAsia="Times New Roman" w:cs="Times New Roman"/>
              <w:sz w:val="15"/>
              <w:szCs w:val="15"/>
            </w:rPr>
            <w:t>a</w:t>
          </w:r>
          <w:r>
            <w:rPr>
              <w:rFonts w:ascii="Times New Roman" w:hAnsi="Times New Roman" w:eastAsia="Times New Roman" w:cs="Times New Roman"/>
              <w:sz w:val="15"/>
              <w:szCs w:val="15"/>
              <w:spacing w:val="4"/>
            </w:rPr>
            <w:t xml:space="preserve">       </w:t>
          </w:r>
          <w:r>
            <w:rPr>
              <w:rFonts w:ascii="Times New Roman" w:hAnsi="Times New Roman" w:eastAsia="Times New Roman" w:cs="Times New Roman"/>
              <w:sz w:val="24"/>
              <w:szCs w:val="24"/>
              <w:position w:val="3"/>
            </w:rPr>
            <w:t>M</w:t>
          </w:r>
          <w:r>
            <w:rPr>
              <w:rFonts w:ascii="Times New Roman" w:hAnsi="Times New Roman" w:eastAsia="Times New Roman" w:cs="Times New Roman"/>
              <w:sz w:val="15"/>
              <w:szCs w:val="15"/>
            </w:rPr>
            <w:t>ab      </w:t>
          </w:r>
          <w:r>
            <w:rPr>
              <w:rFonts w:ascii="Times New Roman" w:hAnsi="Times New Roman" w:eastAsia="Times New Roman" w:cs="Times New Roman"/>
              <w:sz w:val="24"/>
              <w:szCs w:val="24"/>
              <w:position w:val="3"/>
            </w:rPr>
            <w:t>M</w:t>
          </w:r>
          <w:r>
            <w:rPr>
              <w:rFonts w:ascii="Times New Roman" w:hAnsi="Times New Roman" w:eastAsia="Times New Roman" w:cs="Times New Roman"/>
              <w:sz w:val="15"/>
              <w:szCs w:val="15"/>
            </w:rPr>
            <w:t>ac</w:t>
          </w:r>
          <w:r>
            <w:rPr>
              <w:rFonts w:ascii="Times New Roman" w:hAnsi="Times New Roman" w:eastAsia="Times New Roman" w:cs="Times New Roman"/>
              <w:sz w:val="15"/>
              <w:szCs w:val="15"/>
              <w:spacing w:val="4"/>
            </w:rPr>
            <w:t xml:space="preserve">    </w:t>
          </w:r>
          <w:r>
            <w:rPr>
              <w:rFonts w:ascii="Times New Roman" w:hAnsi="Times New Roman" w:eastAsia="Times New Roman" w:cs="Times New Roman"/>
              <w:sz w:val="24"/>
              <w:szCs w:val="24"/>
              <w:b/>
              <w:bCs/>
              <w:position w:val="-4"/>
            </w:rPr>
            <w:t>I  </w:t>
          </w:r>
          <w:r>
            <w:rPr>
              <w:rFonts w:ascii="Times New Roman" w:hAnsi="Times New Roman" w:eastAsia="Times New Roman" w:cs="Times New Roman"/>
              <w:sz w:val="24"/>
              <w:szCs w:val="24"/>
              <w:b/>
              <w:bCs/>
              <w:spacing w:val="-6"/>
              <w:w w:val="55"/>
              <w:position w:val="-4"/>
            </w:rPr>
            <w:t>I</w:t>
          </w:r>
          <w:r>
            <w:rPr>
              <w:rFonts w:ascii="Times New Roman" w:hAnsi="Times New Roman" w:eastAsia="Times New Roman" w:cs="Times New Roman"/>
              <w:sz w:val="24"/>
              <w:szCs w:val="24"/>
              <w:b/>
              <w:bCs/>
              <w:spacing w:val="19"/>
              <w:w w:val="101"/>
              <w:position w:val="-4"/>
            </w:rPr>
            <w:t xml:space="preserve">  </w:t>
          </w:r>
          <w:r>
            <w:rPr>
              <w:rFonts w:ascii="Times New Roman" w:hAnsi="Times New Roman" w:eastAsia="Times New Roman" w:cs="Times New Roman"/>
              <w:sz w:val="24"/>
              <w:szCs w:val="24"/>
              <w:spacing w:val="-6"/>
              <w:w w:val="55"/>
              <w:position w:val="3"/>
            </w:rPr>
            <w:t>i</w:t>
          </w:r>
          <w:r>
            <w:rPr>
              <w:rFonts w:ascii="Times New Roman" w:hAnsi="Times New Roman" w:eastAsia="Times New Roman" w:cs="Times New Roman"/>
              <w:sz w:val="15"/>
              <w:szCs w:val="15"/>
              <w:spacing w:val="8"/>
              <w:w w:val="125"/>
            </w:rPr>
            <w:t>a</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6"/>
              <w:w w:val="67"/>
              <w:position w:val="-4"/>
            </w:rPr>
            <w:t>I</w:t>
          </w:r>
          <w:r>
            <w:rPr>
              <w:rFonts w:ascii="Times New Roman" w:hAnsi="Times New Roman" w:eastAsia="Times New Roman" w:cs="Times New Roman"/>
              <w:sz w:val="24"/>
              <w:szCs w:val="24"/>
              <w:b/>
              <w:bCs/>
              <w:spacing w:val="5"/>
              <w:position w:val="-4"/>
            </w:rPr>
            <w:t xml:space="preserve">     </w:t>
          </w:r>
          <w:r>
            <w:rPr>
              <w:rFonts w:ascii="Times New Roman" w:hAnsi="Times New Roman" w:eastAsia="Times New Roman" w:cs="Times New Roman"/>
              <w:sz w:val="24"/>
              <w:szCs w:val="24"/>
              <w:b/>
              <w:bCs/>
              <w:spacing w:val="-6"/>
              <w:w w:val="67"/>
              <w:position w:val="-4"/>
            </w:rPr>
            <w:t>I</w:t>
          </w:r>
          <w:r>
            <w:rPr>
              <w:rFonts w:ascii="Times New Roman" w:hAnsi="Times New Roman" w:eastAsia="Times New Roman" w:cs="Times New Roman"/>
              <w:sz w:val="24"/>
              <w:szCs w:val="24"/>
              <w:b/>
              <w:bCs/>
              <w:spacing w:val="21"/>
              <w:w w:val="101"/>
              <w:position w:val="-4"/>
            </w:rPr>
            <w:t xml:space="preserve">  </w:t>
          </w:r>
          <w:r>
            <w:rPr>
              <w:rFonts w:ascii="Times New Roman" w:hAnsi="Times New Roman" w:eastAsia="Times New Roman" w:cs="Times New Roman"/>
              <w:sz w:val="24"/>
              <w:szCs w:val="24"/>
              <w:spacing w:val="-6"/>
              <w:w w:val="67"/>
              <w:position w:val="3"/>
            </w:rPr>
            <w:t>M</w:t>
          </w:r>
          <w:r>
            <w:rPr>
              <w:rFonts w:ascii="Times New Roman" w:hAnsi="Times New Roman" w:eastAsia="Times New Roman" w:cs="Times New Roman"/>
              <w:sz w:val="15"/>
              <w:szCs w:val="15"/>
              <w:spacing w:val="-1"/>
            </w:rPr>
            <w:t>aa1      </w:t>
          </w:r>
          <w:r>
            <w:rPr>
              <w:rFonts w:ascii="Times New Roman" w:hAnsi="Times New Roman" w:eastAsia="Times New Roman" w:cs="Times New Roman"/>
              <w:sz w:val="24"/>
              <w:szCs w:val="24"/>
              <w:spacing w:val="-1"/>
              <w:position w:val="3"/>
            </w:rPr>
            <w:t>M</w:t>
          </w:r>
          <w:r>
            <w:rPr>
              <w:rFonts w:ascii="Times New Roman" w:hAnsi="Times New Roman" w:eastAsia="Times New Roman" w:cs="Times New Roman"/>
              <w:sz w:val="15"/>
              <w:szCs w:val="15"/>
              <w:spacing w:val="-1"/>
            </w:rPr>
            <w:t>ab1      </w:t>
          </w:r>
          <w:r>
            <w:rPr>
              <w:rFonts w:ascii="Times New Roman" w:hAnsi="Times New Roman" w:eastAsia="Times New Roman" w:cs="Times New Roman"/>
              <w:sz w:val="24"/>
              <w:szCs w:val="24"/>
              <w:spacing w:val="-1"/>
              <w:position w:val="3"/>
            </w:rPr>
            <w:t>M</w:t>
          </w:r>
          <w:r>
            <w:rPr>
              <w:rFonts w:ascii="Times New Roman" w:hAnsi="Times New Roman" w:eastAsia="Times New Roman" w:cs="Times New Roman"/>
              <w:sz w:val="15"/>
              <w:szCs w:val="15"/>
              <w:spacing w:val="-1"/>
            </w:rPr>
            <w:t>ac1</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1"/>
              <w:position w:val="-4"/>
            </w:rPr>
            <w:t>I</w:t>
          </w:r>
          <w:r>
            <w:rPr>
              <w:rFonts w:ascii="Times New Roman" w:hAnsi="Times New Roman" w:eastAsia="Times New Roman" w:cs="Times New Roman"/>
              <w:sz w:val="24"/>
              <w:szCs w:val="24"/>
              <w:b/>
              <w:bCs/>
              <w:spacing w:val="3"/>
              <w:position w:val="-4"/>
            </w:rPr>
            <w:t xml:space="preserve">  </w:t>
          </w:r>
          <w:r>
            <w:rPr>
              <w:rFonts w:ascii="Times New Roman" w:hAnsi="Times New Roman" w:eastAsia="Times New Roman" w:cs="Times New Roman"/>
              <w:sz w:val="24"/>
              <w:szCs w:val="24"/>
              <w:b/>
              <w:bCs/>
              <w:spacing w:val="-1"/>
              <w:position w:val="-4"/>
            </w:rPr>
            <w:t>I</w:t>
          </w:r>
          <w:r>
            <w:rPr>
              <w:rFonts w:ascii="Times New Roman" w:hAnsi="Times New Roman" w:eastAsia="Times New Roman" w:cs="Times New Roman"/>
              <w:sz w:val="24"/>
              <w:szCs w:val="24"/>
              <w:b/>
              <w:bCs/>
              <w:spacing w:val="20"/>
              <w:position w:val="-4"/>
            </w:rPr>
            <w:t xml:space="preserve">  </w:t>
          </w:r>
          <w:r>
            <w:rPr>
              <w:rFonts w:ascii="Times New Roman" w:hAnsi="Times New Roman" w:eastAsia="Times New Roman" w:cs="Times New Roman"/>
              <w:sz w:val="24"/>
              <w:szCs w:val="24"/>
              <w:spacing w:val="-1"/>
              <w:position w:val="3"/>
            </w:rPr>
            <w:t>i</w:t>
          </w:r>
          <w:r>
            <w:rPr>
              <w:rFonts w:ascii="Times New Roman" w:hAnsi="Times New Roman" w:eastAsia="Times New Roman" w:cs="Times New Roman"/>
              <w:sz w:val="15"/>
              <w:szCs w:val="15"/>
              <w:spacing w:val="-1"/>
            </w:rPr>
            <w:t>a1</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1"/>
              <w:position w:val="-4"/>
            </w:rPr>
            <w:t>I</w:t>
          </w:r>
        </w:p>
      </w:sdtContent>
    </w:sdt>
    <w:p>
      <w:pPr>
        <w:ind w:left="1345"/>
        <w:spacing w:line="14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3"/>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12"/>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4"/>
          <w:w w:val="35"/>
          <w:position w:val="-3"/>
        </w:rPr>
        <w:t>I</w:t>
      </w:r>
    </w:p>
    <w:p>
      <w:pPr>
        <w:ind w:right="1"/>
        <w:jc w:val="right"/>
        <w:rPr>
          <w:sz w:val="22"/>
          <w:szCs w:val="22"/>
        </w:rPr>
      </w:pPr>
      <w:r>
        <w:rPr>
          <w:rFonts w:ascii="Times New Roman" w:hAnsi="Times New Roman" w:eastAsia="Times New Roman" w:cs="Times New Roman"/>
          <w:sz w:val="24"/>
          <w:szCs w:val="24"/>
          <w:position w:val="-40"/>
        </w:rPr>
        <w:drawing>
          <wp:inline distT="0" distB="0" distL="0" distR="0">
            <wp:extent cx="4422508" cy="550471"/>
            <wp:effectExtent l="0" t="0" r="0" b="0"/>
            <wp:docPr id="112" name="IM 112"/>
            <wp:cNvGraphicFramePr/>
            <a:graphic>
              <a:graphicData uri="http://schemas.openxmlformats.org/drawingml/2006/picture">
                <pic:pic>
                  <pic:nvPicPr>
                    <pic:cNvPr id="112" name="IM 112"/>
                    <pic:cNvPicPr/>
                  </pic:nvPicPr>
                  <pic:blipFill>
                    <a:blip r:embed="rId108"/>
                    <a:stretch>
                      <a:fillRect/>
                    </a:stretch>
                  </pic:blipFill>
                  <pic:spPr>
                    <a:xfrm rot="0">
                      <a:off x="0" y="0"/>
                      <a:ext cx="4422508" cy="550471"/>
                    </a:xfrm>
                    <a:prstGeom prst="rect">
                      <a:avLst/>
                    </a:prstGeom>
                  </pic:spPr>
                </pic:pic>
              </a:graphicData>
            </a:graphic>
          </wp:inline>
        </w:drawing>
      </w:r>
      <w:r>
        <w:rPr>
          <w:rFonts w:ascii="Times New Roman" w:hAnsi="Times New Roman" w:eastAsia="Times New Roman" w:cs="Times New Roman"/>
          <w:sz w:val="24"/>
          <w:szCs w:val="24"/>
          <w:spacing w:val="3"/>
          <w:position w:val="24"/>
        </w:rPr>
        <w:t xml:space="preserve"> </w:t>
      </w:r>
      <w:r>
        <w:rPr>
          <w:rFonts w:ascii="Times New Roman" w:hAnsi="Times New Roman" w:eastAsia="Times New Roman" w:cs="Times New Roman"/>
          <w:sz w:val="24"/>
          <w:szCs w:val="24"/>
          <w:spacing w:val="-8"/>
          <w:w w:val="98"/>
          <w:position w:val="24"/>
        </w:rPr>
        <w:t>XM</w:t>
      </w:r>
      <w:r>
        <w:rPr>
          <w:rFonts w:ascii="Times New Roman" w:hAnsi="Times New Roman" w:eastAsia="Times New Roman" w:cs="Times New Roman"/>
          <w:sz w:val="22"/>
          <w:szCs w:val="22"/>
          <w:spacing w:val="-8"/>
          <w:w w:val="98"/>
          <w:position w:val="21"/>
        </w:rPr>
        <w:t>PM</w:t>
      </w:r>
      <w:r>
        <w:rPr>
          <w:rFonts w:ascii="Times New Roman" w:hAnsi="Times New Roman" w:eastAsia="Times New Roman" w:cs="Times New Roman"/>
          <w:sz w:val="24"/>
          <w:szCs w:val="24"/>
          <w:spacing w:val="-8"/>
          <w:w w:val="98"/>
          <w:position w:val="24"/>
        </w:rPr>
        <w:t>I</w:t>
      </w:r>
      <w:r>
        <w:rPr>
          <w:rFonts w:ascii="Times New Roman" w:hAnsi="Times New Roman" w:eastAsia="Times New Roman" w:cs="Times New Roman"/>
          <w:sz w:val="22"/>
          <w:szCs w:val="22"/>
          <w:spacing w:val="-8"/>
          <w:w w:val="98"/>
          <w:position w:val="21"/>
        </w:rPr>
        <w:t>PM</w:t>
      </w:r>
      <w:r>
        <w:rPr>
          <w:rFonts w:ascii="Times New Roman" w:hAnsi="Times New Roman" w:eastAsia="Times New Roman" w:cs="Times New Roman"/>
          <w:sz w:val="22"/>
          <w:szCs w:val="22"/>
          <w:position w:val="21"/>
        </w:rPr>
        <w:t xml:space="preserve">       </w:t>
      </w:r>
      <w:r>
        <w:rPr>
          <w:sz w:val="22"/>
          <w:szCs w:val="22"/>
          <w:position w:val="19"/>
        </w:rPr>
        <w:drawing>
          <wp:inline distT="0" distB="0" distL="0" distR="0">
            <wp:extent cx="285749" cy="138865"/>
            <wp:effectExtent l="0" t="0" r="0" b="0"/>
            <wp:docPr id="114" name="IM 114"/>
            <wp:cNvGraphicFramePr/>
            <a:graphic>
              <a:graphicData uri="http://schemas.openxmlformats.org/drawingml/2006/picture">
                <pic:pic>
                  <pic:nvPicPr>
                    <pic:cNvPr id="114" name="IM 114"/>
                    <pic:cNvPicPr/>
                  </pic:nvPicPr>
                  <pic:blipFill>
                    <a:blip r:embed="rId109"/>
                    <a:stretch>
                      <a:fillRect/>
                    </a:stretch>
                  </pic:blipFill>
                  <pic:spPr>
                    <a:xfrm rot="0">
                      <a:off x="0" y="0"/>
                      <a:ext cx="285749" cy="138865"/>
                    </a:xfrm>
                    <a:prstGeom prst="rect">
                      <a:avLst/>
                    </a:prstGeom>
                  </pic:spPr>
                </pic:pic>
              </a:graphicData>
            </a:graphic>
          </wp:inline>
        </w:drawing>
      </w:r>
    </w:p>
    <w:p>
      <w:pPr>
        <w:ind w:left="4050"/>
        <w:spacing w:before="122" w:line="14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w w:val="76"/>
          <w:position w:val="-3"/>
        </w:rPr>
        <w:t>Γ</w:t>
      </w:r>
      <w:r>
        <w:rPr>
          <w:rFonts w:ascii="Times New Roman" w:hAnsi="Times New Roman" w:eastAsia="Times New Roman" w:cs="Times New Roman"/>
          <w:sz w:val="24"/>
          <w:szCs w:val="24"/>
          <w:spacing w:val="5"/>
          <w:position w:val="-3"/>
        </w:rPr>
        <w:t xml:space="preserve">        </w:t>
      </w:r>
      <w:r>
        <w:rPr>
          <w:rFonts w:ascii="Times New Roman" w:hAnsi="Times New Roman" w:eastAsia="Times New Roman" w:cs="Times New Roman"/>
          <w:sz w:val="24"/>
          <w:szCs w:val="24"/>
          <w:spacing w:val="-6"/>
          <w:w w:val="76"/>
          <w:position w:val="-3"/>
        </w:rPr>
        <w:t>l</w:t>
      </w:r>
      <w:r>
        <w:rPr>
          <w:rFonts w:ascii="Times New Roman" w:hAnsi="Times New Roman" w:eastAsia="Times New Roman" w:cs="Times New Roman"/>
          <w:sz w:val="24"/>
          <w:szCs w:val="24"/>
          <w:spacing w:val="2"/>
          <w:position w:val="-3"/>
        </w:rPr>
        <w:t xml:space="preserve">          </w:t>
      </w:r>
      <w:r>
        <w:rPr>
          <w:rFonts w:ascii="Times New Roman" w:hAnsi="Times New Roman" w:eastAsia="Times New Roman" w:cs="Times New Roman"/>
          <w:sz w:val="24"/>
          <w:szCs w:val="24"/>
          <w:spacing w:val="-6"/>
          <w:w w:val="76"/>
          <w:position w:val="-3"/>
        </w:rPr>
        <w:t>Γ</w:t>
      </w:r>
      <w:r>
        <w:rPr>
          <w:rFonts w:ascii="Times New Roman" w:hAnsi="Times New Roman" w:eastAsia="Times New Roman" w:cs="Times New Roman"/>
          <w:sz w:val="24"/>
          <w:szCs w:val="24"/>
          <w:spacing w:val="7"/>
          <w:position w:val="-3"/>
        </w:rPr>
        <w:t xml:space="preserve">       </w:t>
      </w:r>
      <w:r>
        <w:rPr>
          <w:rFonts w:ascii="Times New Roman" w:hAnsi="Times New Roman" w:eastAsia="Times New Roman" w:cs="Times New Roman"/>
          <w:sz w:val="24"/>
          <w:szCs w:val="24"/>
          <w:spacing w:val="-6"/>
          <w:w w:val="76"/>
          <w:position w:val="-3"/>
        </w:rPr>
        <w:t>l</w:t>
      </w:r>
      <w:r>
        <w:rPr>
          <w:rFonts w:ascii="Times New Roman" w:hAnsi="Times New Roman" w:eastAsia="Times New Roman" w:cs="Times New Roman"/>
          <w:sz w:val="24"/>
          <w:szCs w:val="24"/>
          <w:spacing w:val="2"/>
          <w:position w:val="-3"/>
        </w:rPr>
        <w:t xml:space="preserve">        </w:t>
      </w:r>
      <w:r>
        <w:rPr>
          <w:rFonts w:ascii="Times New Roman" w:hAnsi="Times New Roman" w:eastAsia="Times New Roman" w:cs="Times New Roman"/>
          <w:sz w:val="24"/>
          <w:szCs w:val="24"/>
          <w:spacing w:val="-6"/>
          <w:w w:val="76"/>
          <w:position w:val="-3"/>
        </w:rPr>
        <w:t>Γ</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6"/>
          <w:w w:val="76"/>
          <w:position w:val="-3"/>
        </w:rPr>
        <w:t>l</w:t>
      </w:r>
    </w:p>
    <w:p>
      <w:pPr>
        <w:ind w:left="4050"/>
        <w:spacing w:line="18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3"/>
          <w:w w:val="50"/>
          <w:position w:val="-4"/>
        </w:rPr>
        <w:t>I</w:t>
      </w:r>
      <w:r>
        <w:rPr>
          <w:rFonts w:ascii="Times New Roman" w:hAnsi="Times New Roman" w:eastAsia="Times New Roman" w:cs="Times New Roman"/>
          <w:sz w:val="24"/>
          <w:szCs w:val="24"/>
          <w:b/>
          <w:bCs/>
          <w:spacing w:val="21"/>
          <w:w w:val="101"/>
          <w:position w:val="-4"/>
        </w:rPr>
        <w:t xml:space="preserve">  </w:t>
      </w:r>
      <w:r>
        <w:rPr>
          <w:rFonts w:ascii="Times New Roman" w:hAnsi="Times New Roman" w:eastAsia="Times New Roman" w:cs="Times New Roman"/>
          <w:sz w:val="24"/>
          <w:szCs w:val="24"/>
          <w:spacing w:val="-3"/>
          <w:w w:val="50"/>
          <w:position w:val="3"/>
        </w:rPr>
        <w:t>U</w:t>
      </w:r>
      <w:r>
        <w:rPr>
          <w:rFonts w:ascii="Times New Roman" w:hAnsi="Times New Roman" w:eastAsia="Times New Roman" w:cs="Times New Roman"/>
          <w:sz w:val="15"/>
          <w:szCs w:val="15"/>
          <w:spacing w:val="17"/>
          <w:w w:val="101"/>
        </w:rPr>
        <w:t>a1</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4"/>
          <w:w w:val="41"/>
          <w:position w:val="-4"/>
        </w:rPr>
        <w:t>I</w:t>
      </w:r>
      <w:r>
        <w:rPr>
          <w:rFonts w:ascii="Times New Roman" w:hAnsi="Times New Roman" w:eastAsia="Times New Roman" w:cs="Times New Roman"/>
          <w:sz w:val="24"/>
          <w:szCs w:val="24"/>
          <w:b/>
          <w:bCs/>
          <w:spacing w:val="4"/>
          <w:position w:val="-4"/>
        </w:rPr>
        <w:t xml:space="preserve">          </w:t>
      </w:r>
      <w:r>
        <w:rPr>
          <w:rFonts w:ascii="Times New Roman" w:hAnsi="Times New Roman" w:eastAsia="Times New Roman" w:cs="Times New Roman"/>
          <w:sz w:val="24"/>
          <w:szCs w:val="24"/>
          <w:b/>
          <w:bCs/>
          <w:spacing w:val="-4"/>
          <w:w w:val="41"/>
          <w:position w:val="-4"/>
        </w:rPr>
        <w:t>I</w:t>
      </w:r>
      <w:r>
        <w:rPr>
          <w:rFonts w:ascii="Times New Roman" w:hAnsi="Times New Roman" w:eastAsia="Times New Roman" w:cs="Times New Roman"/>
          <w:sz w:val="24"/>
          <w:szCs w:val="24"/>
          <w:b/>
          <w:bCs/>
          <w:spacing w:val="22"/>
          <w:position w:val="-4"/>
        </w:rPr>
        <w:t xml:space="preserve">  </w:t>
      </w:r>
      <w:r>
        <w:rPr>
          <w:rFonts w:ascii="Times New Roman" w:hAnsi="Times New Roman" w:eastAsia="Times New Roman" w:cs="Times New Roman"/>
          <w:sz w:val="24"/>
          <w:szCs w:val="24"/>
          <w:spacing w:val="-4"/>
          <w:w w:val="41"/>
          <w:position w:val="3"/>
        </w:rPr>
        <w:t>i</w:t>
      </w:r>
      <w:r>
        <w:rPr>
          <w:rFonts w:ascii="Times New Roman" w:hAnsi="Times New Roman" w:eastAsia="Times New Roman" w:cs="Times New Roman"/>
          <w:sz w:val="15"/>
          <w:szCs w:val="15"/>
          <w:spacing w:val="17"/>
        </w:rPr>
        <w:t>a1</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13"/>
          <w:w w:val="69"/>
          <w:position w:val="-4"/>
        </w:rPr>
        <w:t>I</w:t>
      </w:r>
      <w:r>
        <w:rPr>
          <w:rFonts w:ascii="Times New Roman" w:hAnsi="Times New Roman" w:eastAsia="Times New Roman" w:cs="Times New Roman"/>
          <w:sz w:val="24"/>
          <w:szCs w:val="24"/>
          <w:b/>
          <w:bCs/>
          <w:spacing w:val="4"/>
          <w:position w:val="-4"/>
        </w:rPr>
        <w:t xml:space="preserve">        </w:t>
      </w:r>
      <w:r>
        <w:rPr>
          <w:rFonts w:ascii="Times New Roman" w:hAnsi="Times New Roman" w:eastAsia="Times New Roman" w:cs="Times New Roman"/>
          <w:sz w:val="24"/>
          <w:szCs w:val="24"/>
          <w:b/>
          <w:bCs/>
          <w:spacing w:val="-13"/>
          <w:w w:val="69"/>
          <w:position w:val="-4"/>
        </w:rPr>
        <w:t>I     </w:t>
      </w:r>
      <w:r>
        <w:rPr>
          <w:rFonts w:ascii="Times New Roman" w:hAnsi="Times New Roman" w:eastAsia="Times New Roman" w:cs="Times New Roman"/>
          <w:sz w:val="24"/>
          <w:szCs w:val="24"/>
          <w:spacing w:val="-13"/>
          <w:w w:val="69"/>
          <w:position w:val="3"/>
        </w:rPr>
        <w:t>ψ</w:t>
      </w:r>
      <w:r>
        <w:rPr>
          <w:rFonts w:ascii="Times New Roman" w:hAnsi="Times New Roman" w:eastAsia="Times New Roman" w:cs="Times New Roman"/>
          <w:sz w:val="15"/>
          <w:szCs w:val="15"/>
          <w:spacing w:val="11"/>
        </w:rPr>
        <w:t>a1</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11"/>
          <w:position w:val="-4"/>
        </w:rPr>
        <w:t>I</w:t>
      </w:r>
    </w:p>
    <w:p>
      <w:pPr>
        <w:ind w:left="4050"/>
        <w:spacing w:line="14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4"/>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5"/>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3"/>
          <w:position w:val="-3"/>
        </w:rPr>
        <w:t xml:space="preserve">          </w:t>
      </w:r>
      <w:r>
        <w:rPr>
          <w:rFonts w:ascii="Times New Roman" w:hAnsi="Times New Roman" w:eastAsia="Times New Roman" w:cs="Times New Roman"/>
          <w:sz w:val="24"/>
          <w:szCs w:val="24"/>
          <w:spacing w:val="-5"/>
          <w:w w:val="42"/>
          <w:position w:val="-3"/>
        </w:rPr>
        <w:t>I</w:t>
      </w:r>
    </w:p>
    <w:p>
      <w:pPr>
        <w:ind w:right="1"/>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41"/>
        </w:rPr>
        <w:drawing>
          <wp:inline distT="0" distB="0" distL="0" distR="0">
            <wp:extent cx="1949259" cy="550471"/>
            <wp:effectExtent l="0" t="0" r="0" b="0"/>
            <wp:docPr id="116" name="IM 116"/>
            <wp:cNvGraphicFramePr/>
            <a:graphic>
              <a:graphicData uri="http://schemas.openxmlformats.org/drawingml/2006/picture">
                <pic:pic>
                  <pic:nvPicPr>
                    <pic:cNvPr id="116" name="IM 116"/>
                    <pic:cNvPicPr/>
                  </pic:nvPicPr>
                  <pic:blipFill>
                    <a:blip r:embed="rId110"/>
                    <a:stretch>
                      <a:fillRect/>
                    </a:stretch>
                  </pic:blipFill>
                  <pic:spPr>
                    <a:xfrm rot="0">
                      <a:off x="0" y="0"/>
                      <a:ext cx="1949259" cy="550471"/>
                    </a:xfrm>
                    <a:prstGeom prst="rect">
                      <a:avLst/>
                    </a:prstGeom>
                  </pic:spPr>
                </pic:pic>
              </a:graphicData>
            </a:graphic>
          </wp:inline>
        </w:drawing>
      </w:r>
      <w:r>
        <w:rPr>
          <w:rFonts w:ascii="Times New Roman" w:hAnsi="Times New Roman" w:eastAsia="Times New Roman" w:cs="Times New Roman"/>
          <w:sz w:val="24"/>
          <w:szCs w:val="24"/>
          <w:spacing w:val="1"/>
          <w:position w:val="23"/>
        </w:rPr>
        <w:t xml:space="preserve">                      </w:t>
      </w:r>
      <w:r>
        <w:rPr>
          <w:rFonts w:ascii="Times New Roman" w:hAnsi="Times New Roman" w:eastAsia="Times New Roman" w:cs="Times New Roman"/>
          <w:sz w:val="24"/>
          <w:szCs w:val="24"/>
          <w:position w:val="23"/>
        </w:rPr>
        <w:t xml:space="preserve">                      </w:t>
      </w:r>
      <w:r>
        <w:rPr>
          <w:rFonts w:ascii="Times New Roman" w:hAnsi="Times New Roman" w:eastAsia="Times New Roman" w:cs="Times New Roman"/>
          <w:sz w:val="24"/>
          <w:szCs w:val="24"/>
          <w:spacing w:val="-2"/>
          <w:position w:val="23"/>
        </w:rPr>
        <w:t>(2.3)</w:t>
      </w:r>
    </w:p>
    <w:p>
      <w:pPr>
        <w:spacing w:line="301"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35</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05"/>
          <w:pgSz w:w="11906" w:h="16838"/>
          <w:pgMar w:top="1854" w:right="1245" w:bottom="0" w:left="424" w:header="1590" w:footer="0" w:gutter="0"/>
        </w:sectPr>
        <w:rPr>
          <w:rFonts w:ascii="Arial" w:hAnsi="Arial" w:eastAsia="Arial" w:cs="Arial"/>
          <w:sz w:val="23"/>
          <w:szCs w:val="23"/>
        </w:rPr>
      </w:pPr>
    </w:p>
    <w:p>
      <w:pPr>
        <w:spacing w:line="241" w:lineRule="auto"/>
        <w:rPr>
          <w:rFonts w:ascii="Arial"/>
          <w:sz w:val="21"/>
        </w:rPr>
      </w:pPr>
      <w:r/>
    </w:p>
    <w:sdt>
      <w:sdtPr>
        <w:rPr>
          <w:rFonts w:ascii="Times New Roman" w:hAnsi="Times New Roman" w:eastAsia="Times New Roman" w:cs="Times New Roman"/>
          <w:sz w:val="24"/>
          <w:szCs w:val="24"/>
        </w:rPr>
        <w:docPartObj>
          <w:docPartGallery w:val="Table of Contents"/>
          <w:docPartUnique/>
        </w:docPartObj>
      </w:sdtPr>
      <w:sdtEndPr>
        <w:rPr>
          <w:rFonts w:ascii="Times New Roman" w:hAnsi="Times New Roman" w:eastAsia="Times New Roman" w:cs="Times New Roman"/>
          <w:sz w:val="24"/>
          <w:szCs w:val="24"/>
          <w:position w:val="-2"/>
        </w:rPr>
      </w:sdtEndPr>
      <w:sdtContent>
        <w:p>
          <w:pPr>
            <w:ind w:left="1099"/>
            <w:spacing w:before="69" w:line="14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5"/>
              <w:w w:val="85"/>
              <w:position w:val="-3"/>
            </w:rPr>
            <w:t>Γ</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25"/>
              <w:w w:val="85"/>
              <w:position w:val="-3"/>
            </w:rPr>
            <w:t>1</w:t>
          </w:r>
          <w:r>
            <w:rPr>
              <w:rFonts w:ascii="Times New Roman" w:hAnsi="Times New Roman" w:eastAsia="Times New Roman" w:cs="Times New Roman"/>
              <w:sz w:val="24"/>
              <w:szCs w:val="24"/>
              <w:spacing w:val="8"/>
              <w:position w:val="-3"/>
            </w:rPr>
            <w:t xml:space="preserve">     </w:t>
          </w:r>
          <w:r>
            <w:rPr>
              <w:rFonts w:ascii="Times New Roman" w:hAnsi="Times New Roman" w:eastAsia="Times New Roman" w:cs="Times New Roman"/>
              <w:sz w:val="24"/>
              <w:szCs w:val="24"/>
              <w:spacing w:val="-25"/>
              <w:w w:val="85"/>
              <w:position w:val="-3"/>
            </w:rPr>
            <w:t>Γ</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5"/>
              <w:w w:val="85"/>
              <w:position w:val="-3"/>
            </w:rPr>
            <w:t>1</w:t>
          </w:r>
          <w:r>
            <w:rPr>
              <w:rFonts w:ascii="Times New Roman" w:hAnsi="Times New Roman" w:eastAsia="Times New Roman" w:cs="Times New Roman"/>
              <w:sz w:val="24"/>
              <w:szCs w:val="24"/>
              <w:spacing w:val="45"/>
              <w:w w:val="101"/>
              <w:position w:val="-3"/>
            </w:rPr>
            <w:t xml:space="preserve"> </w:t>
          </w:r>
          <w:r>
            <w:rPr>
              <w:rFonts w:ascii="Times New Roman" w:hAnsi="Times New Roman" w:eastAsia="Times New Roman" w:cs="Times New Roman"/>
              <w:sz w:val="24"/>
              <w:szCs w:val="24"/>
              <w:spacing w:val="-25"/>
              <w:w w:val="85"/>
              <w:position w:val="-3"/>
            </w:rPr>
            <w:t>Γ</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spacing w:val="-25"/>
              <w:w w:val="85"/>
              <w:position w:val="-3"/>
            </w:rPr>
            <w:t>1      Γ</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5"/>
              <w:w w:val="85"/>
              <w:position w:val="-3"/>
            </w:rPr>
            <w:t>1   Γ</w:t>
          </w:r>
          <w:r>
            <w:rPr>
              <w:rFonts w:ascii="Times New Roman" w:hAnsi="Times New Roman" w:eastAsia="Times New Roman" w:cs="Times New Roman"/>
              <w:sz w:val="24"/>
              <w:szCs w:val="24"/>
              <w:spacing w:val="3"/>
              <w:position w:val="-3"/>
            </w:rPr>
            <w:t xml:space="preserve">      </w:t>
          </w:r>
          <w:hyperlink w:history="true" w:anchor="bookmark184">
            <w:r>
              <w:rPr>
                <w:rFonts w:ascii="Times New Roman" w:hAnsi="Times New Roman" w:eastAsia="Times New Roman" w:cs="Times New Roman"/>
                <w:sz w:val="24"/>
                <w:szCs w:val="24"/>
                <w:spacing w:val="-25"/>
                <w:w w:val="85"/>
                <w:position w:val="-3"/>
              </w:rPr>
              <w:t>1</w:t>
            </w:r>
          </w:hyperlink>
        </w:p>
        <w:p>
          <w:pPr>
            <w:ind w:left="1099"/>
            <w:spacing w:line="188" w:lineRule="auto"/>
            <w:rPr>
              <w:rFonts w:ascii="Times New Roman" w:hAnsi="Times New Roman" w:eastAsia="Times New Roman" w:cs="Times New Roman"/>
              <w:sz w:val="24"/>
              <w:szCs w:val="24"/>
            </w:rPr>
          </w:pPr>
          <w:bookmarkStart w:name="bookmark185" w:id="232"/>
          <w:bookmarkEnd w:id="232"/>
          <w:hyperlink w:history="true" w:anchor="bookmark185">
            <w:r>
              <w:rPr>
                <w:rFonts w:ascii="Times New Roman" w:hAnsi="Times New Roman" w:eastAsia="Times New Roman" w:cs="Times New Roman"/>
                <w:sz w:val="24"/>
                <w:szCs w:val="24"/>
                <w:b/>
                <w:bCs/>
                <w:spacing w:val="-22"/>
                <w:w w:val="93"/>
                <w:position w:val="-4"/>
              </w:rPr>
              <w:t>I    </w:t>
            </w:r>
            <w:r>
              <w:rPr>
                <w:rFonts w:ascii="Times New Roman" w:hAnsi="Times New Roman" w:eastAsia="Times New Roman" w:cs="Times New Roman"/>
                <w:sz w:val="24"/>
                <w:szCs w:val="24"/>
                <w:spacing w:val="-22"/>
                <w:w w:val="93"/>
                <w:position w:val="3"/>
              </w:rPr>
              <w:t>ψ</w:t>
            </w:r>
            <w:r>
              <w:rPr>
                <w:rFonts w:ascii="Times New Roman" w:hAnsi="Times New Roman" w:eastAsia="Times New Roman" w:cs="Times New Roman"/>
                <w:sz w:val="15"/>
                <w:szCs w:val="15"/>
                <w:spacing w:val="16"/>
              </w:rPr>
              <w:t>a1</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5"/>
                <w:w w:val="56"/>
                <w:position w:val="-4"/>
              </w:rPr>
              <w:t>I</w:t>
            </w:r>
            <w:r>
              <w:rPr>
                <w:rFonts w:ascii="Times New Roman" w:hAnsi="Times New Roman" w:eastAsia="Times New Roman" w:cs="Times New Roman"/>
                <w:sz w:val="24"/>
                <w:szCs w:val="24"/>
                <w:b/>
                <w:bCs/>
                <w:position w:val="-4"/>
              </w:rPr>
              <w:t xml:space="preserve">      </w:t>
            </w:r>
            <w:r>
              <w:rPr>
                <w:rFonts w:ascii="Times New Roman" w:hAnsi="Times New Roman" w:eastAsia="Times New Roman" w:cs="Times New Roman"/>
                <w:sz w:val="24"/>
                <w:szCs w:val="24"/>
                <w:b/>
                <w:bCs/>
                <w:spacing w:val="-5"/>
                <w:w w:val="56"/>
                <w:position w:val="-4"/>
              </w:rPr>
              <w:t>I</w:t>
            </w:r>
            <w:r>
              <w:rPr>
                <w:rFonts w:ascii="Times New Roman" w:hAnsi="Times New Roman" w:eastAsia="Times New Roman" w:cs="Times New Roman"/>
                <w:sz w:val="24"/>
                <w:szCs w:val="24"/>
                <w:b/>
                <w:bCs/>
                <w:spacing w:val="8"/>
                <w:position w:val="-4"/>
              </w:rPr>
              <w:t xml:space="preserve">    </w:t>
            </w:r>
            <w:r>
              <w:rPr>
                <w:rFonts w:ascii="Times New Roman" w:hAnsi="Times New Roman" w:eastAsia="Times New Roman" w:cs="Times New Roman"/>
                <w:sz w:val="24"/>
                <w:szCs w:val="24"/>
                <w:spacing w:val="-5"/>
                <w:w w:val="56"/>
                <w:position w:val="3"/>
              </w:rPr>
              <w:t>L</w:t>
            </w:r>
            <w:r>
              <w:rPr>
                <w:rFonts w:ascii="Times New Roman" w:hAnsi="Times New Roman" w:eastAsia="Times New Roman" w:cs="Times New Roman"/>
                <w:sz w:val="15"/>
                <w:szCs w:val="15"/>
              </w:rPr>
              <w:t>a1</w:t>
            </w:r>
            <w:r>
              <w:rPr>
                <w:rFonts w:ascii="Times New Roman" w:hAnsi="Times New Roman" w:eastAsia="Times New Roman" w:cs="Times New Roman"/>
                <w:sz w:val="15"/>
                <w:szCs w:val="15"/>
                <w:spacing w:val="4"/>
              </w:rPr>
              <w:t xml:space="preserve">        </w:t>
            </w:r>
            <w:r>
              <w:rPr>
                <w:rFonts w:ascii="Times New Roman" w:hAnsi="Times New Roman" w:eastAsia="Times New Roman" w:cs="Times New Roman"/>
                <w:sz w:val="24"/>
                <w:szCs w:val="24"/>
                <w:position w:val="3"/>
              </w:rPr>
              <w:t>M</w:t>
            </w:r>
            <w:r>
              <w:rPr>
                <w:rFonts w:ascii="Times New Roman" w:hAnsi="Times New Roman" w:eastAsia="Times New Roman" w:cs="Times New Roman"/>
                <w:sz w:val="15"/>
                <w:szCs w:val="15"/>
              </w:rPr>
              <w:t>a1b1</w:t>
            </w:r>
            <w:r>
              <w:rPr>
                <w:rFonts w:ascii="Times New Roman" w:hAnsi="Times New Roman" w:eastAsia="Times New Roman" w:cs="Times New Roman"/>
                <w:sz w:val="15"/>
                <w:szCs w:val="15"/>
                <w:spacing w:val="8"/>
              </w:rPr>
              <w:t xml:space="preserve">     </w:t>
            </w:r>
            <w:r>
              <w:rPr>
                <w:rFonts w:ascii="Times New Roman" w:hAnsi="Times New Roman" w:eastAsia="Times New Roman" w:cs="Times New Roman"/>
                <w:sz w:val="24"/>
                <w:szCs w:val="24"/>
                <w:position w:val="3"/>
              </w:rPr>
              <w:t>M</w:t>
            </w:r>
            <w:r>
              <w:rPr>
                <w:rFonts w:ascii="Times New Roman" w:hAnsi="Times New Roman" w:eastAsia="Times New Roman" w:cs="Times New Roman"/>
                <w:sz w:val="15"/>
                <w:szCs w:val="15"/>
              </w:rPr>
              <w:t>a1c1    </w:t>
            </w:r>
            <w:r>
              <w:rPr>
                <w:rFonts w:ascii="Times New Roman" w:hAnsi="Times New Roman" w:eastAsia="Times New Roman" w:cs="Times New Roman"/>
                <w:sz w:val="24"/>
                <w:szCs w:val="24"/>
                <w:b/>
                <w:bCs/>
                <w:position w:val="-4"/>
              </w:rPr>
              <w:t>I</w:t>
            </w:r>
            <w:r>
              <w:rPr>
                <w:rFonts w:ascii="Times New Roman" w:hAnsi="Times New Roman" w:eastAsia="Times New Roman" w:cs="Times New Roman"/>
                <w:sz w:val="24"/>
                <w:szCs w:val="24"/>
                <w:b/>
                <w:bCs/>
                <w:spacing w:val="2"/>
                <w:position w:val="-4"/>
              </w:rPr>
              <w:t xml:space="preserve">  </w:t>
            </w:r>
            <w:r>
              <w:rPr>
                <w:rFonts w:ascii="Times New Roman" w:hAnsi="Times New Roman" w:eastAsia="Times New Roman" w:cs="Times New Roman"/>
                <w:sz w:val="24"/>
                <w:szCs w:val="24"/>
                <w:b/>
                <w:bCs/>
                <w:position w:val="-4"/>
              </w:rPr>
              <w:t>I</w:t>
            </w:r>
            <w:r>
              <w:rPr>
                <w:rFonts w:ascii="Times New Roman" w:hAnsi="Times New Roman" w:eastAsia="Times New Roman" w:cs="Times New Roman"/>
                <w:sz w:val="24"/>
                <w:szCs w:val="24"/>
                <w:b/>
                <w:bCs/>
                <w:spacing w:val="20"/>
                <w:position w:val="-4"/>
              </w:rPr>
              <w:t xml:space="preserve">  </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a1</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6"/>
                <w:w w:val="68"/>
                <w:position w:val="-4"/>
              </w:rPr>
              <w:t>I</w:t>
            </w:r>
            <w:r>
              <w:rPr>
                <w:rFonts w:ascii="Times New Roman" w:hAnsi="Times New Roman" w:eastAsia="Times New Roman" w:cs="Times New Roman"/>
                <w:sz w:val="24"/>
                <w:szCs w:val="24"/>
                <w:b/>
                <w:bCs/>
                <w:spacing w:val="19"/>
                <w:w w:val="101"/>
                <w:position w:val="-4"/>
              </w:rPr>
              <w:t xml:space="preserve">   </w:t>
            </w:r>
            <w:r>
              <w:rPr>
                <w:rFonts w:ascii="Times New Roman" w:hAnsi="Times New Roman" w:eastAsia="Times New Roman" w:cs="Times New Roman"/>
                <w:sz w:val="24"/>
                <w:szCs w:val="24"/>
                <w:b/>
                <w:bCs/>
                <w:spacing w:val="-6"/>
                <w:w w:val="68"/>
                <w:position w:val="-4"/>
              </w:rPr>
              <w:t>I</w:t>
            </w:r>
            <w:r>
              <w:rPr>
                <w:rFonts w:ascii="Times New Roman" w:hAnsi="Times New Roman" w:eastAsia="Times New Roman" w:cs="Times New Roman"/>
                <w:sz w:val="24"/>
                <w:szCs w:val="24"/>
                <w:b/>
                <w:bCs/>
                <w:spacing w:val="20"/>
                <w:position w:val="-4"/>
              </w:rPr>
              <w:t xml:space="preserve">  </w:t>
            </w:r>
            <w:r>
              <w:rPr>
                <w:rFonts w:ascii="Times New Roman" w:hAnsi="Times New Roman" w:eastAsia="Times New Roman" w:cs="Times New Roman"/>
                <w:sz w:val="24"/>
                <w:szCs w:val="24"/>
                <w:spacing w:val="-6"/>
                <w:w w:val="68"/>
                <w:position w:val="3"/>
              </w:rPr>
              <w:t>M</w:t>
            </w:r>
            <w:r>
              <w:rPr>
                <w:rFonts w:ascii="Times New Roman" w:hAnsi="Times New Roman" w:eastAsia="Times New Roman" w:cs="Times New Roman"/>
                <w:sz w:val="15"/>
                <w:szCs w:val="15"/>
                <w:spacing w:val="-1"/>
              </w:rPr>
              <w:t>a1a      </w:t>
            </w:r>
            <w:r>
              <w:rPr>
                <w:rFonts w:ascii="Times New Roman" w:hAnsi="Times New Roman" w:eastAsia="Times New Roman" w:cs="Times New Roman"/>
                <w:sz w:val="24"/>
                <w:szCs w:val="24"/>
                <w:spacing w:val="-1"/>
                <w:position w:val="3"/>
              </w:rPr>
              <w:t>M</w:t>
            </w:r>
            <w:r>
              <w:rPr>
                <w:rFonts w:ascii="Times New Roman" w:hAnsi="Times New Roman" w:eastAsia="Times New Roman" w:cs="Times New Roman"/>
                <w:sz w:val="15"/>
                <w:szCs w:val="15"/>
                <w:spacing w:val="-1"/>
              </w:rPr>
              <w:t>a1b      </w:t>
            </w:r>
            <w:r>
              <w:rPr>
                <w:rFonts w:ascii="Times New Roman" w:hAnsi="Times New Roman" w:eastAsia="Times New Roman" w:cs="Times New Roman"/>
                <w:sz w:val="24"/>
                <w:szCs w:val="24"/>
                <w:spacing w:val="-1"/>
                <w:position w:val="3"/>
              </w:rPr>
              <w:t>M</w:t>
            </w:r>
            <w:r>
              <w:rPr>
                <w:rFonts w:ascii="Times New Roman" w:hAnsi="Times New Roman" w:eastAsia="Times New Roman" w:cs="Times New Roman"/>
                <w:sz w:val="15"/>
                <w:szCs w:val="15"/>
                <w:spacing w:val="-1"/>
              </w:rPr>
              <w:t>a1c</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2"/>
                <w:position w:val="-4"/>
              </w:rPr>
              <w:t>I</w:t>
            </w:r>
            <w:r>
              <w:rPr>
                <w:rFonts w:ascii="Times New Roman" w:hAnsi="Times New Roman" w:eastAsia="Times New Roman" w:cs="Times New Roman"/>
                <w:sz w:val="24"/>
                <w:szCs w:val="24"/>
                <w:b/>
                <w:bCs/>
                <w:spacing w:val="2"/>
                <w:position w:val="-4"/>
              </w:rPr>
              <w:t xml:space="preserve">  </w:t>
            </w:r>
            <w:r>
              <w:rPr>
                <w:rFonts w:ascii="Times New Roman" w:hAnsi="Times New Roman" w:eastAsia="Times New Roman" w:cs="Times New Roman"/>
                <w:sz w:val="24"/>
                <w:szCs w:val="24"/>
                <w:b/>
                <w:bCs/>
                <w:spacing w:val="-2"/>
                <w:position w:val="-4"/>
              </w:rPr>
              <w:t>I</w:t>
            </w:r>
            <w:r>
              <w:rPr>
                <w:rFonts w:ascii="Times New Roman" w:hAnsi="Times New Roman" w:eastAsia="Times New Roman" w:cs="Times New Roman"/>
                <w:sz w:val="24"/>
                <w:szCs w:val="24"/>
                <w:b/>
                <w:bCs/>
                <w:spacing w:val="19"/>
                <w:w w:val="101"/>
                <w:position w:val="-4"/>
              </w:rPr>
              <w:t xml:space="preserve">  </w:t>
            </w:r>
            <w:r>
              <w:rPr>
                <w:rFonts w:ascii="Times New Roman" w:hAnsi="Times New Roman" w:eastAsia="Times New Roman" w:cs="Times New Roman"/>
                <w:sz w:val="24"/>
                <w:szCs w:val="24"/>
                <w:spacing w:val="-2"/>
                <w:position w:val="3"/>
              </w:rPr>
              <w:t>i</w:t>
            </w:r>
            <w:r>
              <w:rPr>
                <w:rFonts w:ascii="Times New Roman" w:hAnsi="Times New Roman" w:eastAsia="Times New Roman" w:cs="Times New Roman"/>
                <w:sz w:val="15"/>
                <w:szCs w:val="15"/>
                <w:spacing w:val="-2"/>
              </w:rPr>
              <w:t>a</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2"/>
                <w:position w:val="-4"/>
              </w:rPr>
              <w:t>I</w:t>
            </w:r>
          </w:hyperlink>
        </w:p>
      </w:sdtContent>
    </w:sdt>
    <w:p>
      <w:pPr>
        <w:ind w:left="1099"/>
        <w:spacing w:line="14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4"/>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9"/>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21"/>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8"/>
          <w:position w:val="-3"/>
        </w:rPr>
        <w:t xml:space="preserve">  </w:t>
      </w:r>
      <w:r>
        <w:rPr>
          <w:rFonts w:ascii="Times New Roman" w:hAnsi="Times New Roman" w:eastAsia="Times New Roman" w:cs="Times New Roman"/>
          <w:sz w:val="24"/>
          <w:szCs w:val="24"/>
          <w:spacing w:val="-4"/>
          <w:w w:val="35"/>
          <w:position w:val="-3"/>
        </w:rPr>
        <w:t>I</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spacing w:val="-4"/>
          <w:w w:val="35"/>
          <w:position w:val="-3"/>
        </w:rPr>
        <w:t>I</w:t>
      </w:r>
    </w:p>
    <w:p>
      <w:pPr>
        <w:ind w:right="119"/>
        <w:jc w:val="right"/>
        <w:rPr>
          <w:sz w:val="22"/>
          <w:szCs w:val="22"/>
        </w:rPr>
      </w:pPr>
      <w:r>
        <w:rPr>
          <w:rFonts w:ascii="Times New Roman" w:hAnsi="Times New Roman" w:eastAsia="Times New Roman" w:cs="Times New Roman"/>
          <w:sz w:val="24"/>
          <w:szCs w:val="24"/>
          <w:position w:val="-40"/>
        </w:rPr>
        <w:drawing>
          <wp:inline distT="0" distB="0" distL="0" distR="0">
            <wp:extent cx="4589883" cy="550472"/>
            <wp:effectExtent l="0" t="0" r="0" b="0"/>
            <wp:docPr id="118" name="IM 118"/>
            <wp:cNvGraphicFramePr/>
            <a:graphic>
              <a:graphicData uri="http://schemas.openxmlformats.org/drawingml/2006/picture">
                <pic:pic>
                  <pic:nvPicPr>
                    <pic:cNvPr id="118" name="IM 118"/>
                    <pic:cNvPicPr/>
                  </pic:nvPicPr>
                  <pic:blipFill>
                    <a:blip r:embed="rId112"/>
                    <a:stretch>
                      <a:fillRect/>
                    </a:stretch>
                  </pic:blipFill>
                  <pic:spPr>
                    <a:xfrm rot="0">
                      <a:off x="0" y="0"/>
                      <a:ext cx="4589883" cy="550472"/>
                    </a:xfrm>
                    <a:prstGeom prst="rect">
                      <a:avLst/>
                    </a:prstGeom>
                  </pic:spPr>
                </pic:pic>
              </a:graphicData>
            </a:graphic>
          </wp:inline>
        </w:drawing>
      </w:r>
      <w:r>
        <w:rPr>
          <w:rFonts w:ascii="Times New Roman" w:hAnsi="Times New Roman" w:eastAsia="Times New Roman" w:cs="Times New Roman"/>
          <w:sz w:val="24"/>
          <w:szCs w:val="24"/>
          <w:spacing w:val="6"/>
          <w:position w:val="24"/>
        </w:rPr>
        <w:t xml:space="preserve"> </w:t>
      </w:r>
      <w:r>
        <w:rPr>
          <w:rFonts w:ascii="Times New Roman" w:hAnsi="Times New Roman" w:eastAsia="Times New Roman" w:cs="Times New Roman"/>
          <w:sz w:val="24"/>
          <w:szCs w:val="24"/>
          <w:spacing w:val="-11"/>
          <w:position w:val="24"/>
        </w:rPr>
        <w:t>+XM</w:t>
      </w:r>
      <w:r>
        <w:rPr>
          <w:rFonts w:ascii="Times New Roman" w:hAnsi="Times New Roman" w:eastAsia="Times New Roman" w:cs="Times New Roman"/>
          <w:sz w:val="22"/>
          <w:szCs w:val="22"/>
          <w:spacing w:val="-11"/>
          <w:position w:val="21"/>
        </w:rPr>
        <w:t>PM1</w:t>
      </w:r>
      <w:r>
        <w:rPr>
          <w:rFonts w:ascii="Times New Roman" w:hAnsi="Times New Roman" w:eastAsia="Times New Roman" w:cs="Times New Roman"/>
          <w:sz w:val="24"/>
          <w:szCs w:val="24"/>
          <w:spacing w:val="-11"/>
          <w:position w:val="24"/>
        </w:rPr>
        <w:t>I</w:t>
      </w:r>
      <w:r>
        <w:rPr>
          <w:rFonts w:ascii="Times New Roman" w:hAnsi="Times New Roman" w:eastAsia="Times New Roman" w:cs="Times New Roman"/>
          <w:sz w:val="22"/>
          <w:szCs w:val="22"/>
          <w:spacing w:val="-11"/>
          <w:position w:val="21"/>
        </w:rPr>
        <w:t>PM</w:t>
      </w:r>
      <w:r>
        <w:rPr>
          <w:rFonts w:ascii="Times New Roman" w:hAnsi="Times New Roman" w:eastAsia="Times New Roman" w:cs="Times New Roman"/>
          <w:sz w:val="22"/>
          <w:szCs w:val="22"/>
          <w:spacing w:val="15"/>
          <w:position w:val="21"/>
        </w:rPr>
        <w:t xml:space="preserve">  </w:t>
      </w:r>
      <w:r>
        <w:rPr>
          <w:sz w:val="22"/>
          <w:szCs w:val="22"/>
          <w:position w:val="19"/>
        </w:rPr>
        <w:drawing>
          <wp:inline distT="0" distB="0" distL="0" distR="0">
            <wp:extent cx="285749" cy="138865"/>
            <wp:effectExtent l="0" t="0" r="0" b="0"/>
            <wp:docPr id="120" name="IM 120"/>
            <wp:cNvGraphicFramePr/>
            <a:graphic>
              <a:graphicData uri="http://schemas.openxmlformats.org/drawingml/2006/picture">
                <pic:pic>
                  <pic:nvPicPr>
                    <pic:cNvPr id="120" name="IM 120"/>
                    <pic:cNvPicPr/>
                  </pic:nvPicPr>
                  <pic:blipFill>
                    <a:blip r:embed="rId113"/>
                    <a:stretch>
                      <a:fillRect/>
                    </a:stretch>
                  </pic:blipFill>
                  <pic:spPr>
                    <a:xfrm rot="0">
                      <a:off x="0" y="0"/>
                      <a:ext cx="285749" cy="138865"/>
                    </a:xfrm>
                    <a:prstGeom prst="rect">
                      <a:avLst/>
                    </a:prstGeom>
                  </pic:spPr>
                </pic:pic>
              </a:graphicData>
            </a:graphic>
          </wp:inline>
        </w:drawing>
      </w:r>
    </w:p>
    <w:p>
      <w:pPr>
        <w:ind w:left="952" w:right="119" w:firstLine="481"/>
        <w:spacing w:before="138" w:line="353" w:lineRule="auto"/>
        <w:jc w:val="both"/>
        <w:rPr>
          <w:rFonts w:ascii="FangSong" w:hAnsi="FangSong" w:eastAsia="FangSong" w:cs="FangSong"/>
          <w:sz w:val="24"/>
          <w:szCs w:val="24"/>
        </w:rPr>
      </w:pPr>
      <w:r>
        <w:rPr>
          <w:rFonts w:ascii="FangSong" w:hAnsi="FangSong" w:eastAsia="FangSong" w:cs="FangSong"/>
          <w:sz w:val="24"/>
          <w:szCs w:val="24"/>
          <w:spacing w:val="6"/>
        </w:rPr>
        <w:t>其中，</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abc</w:t>
      </w:r>
      <w:r>
        <w:rPr>
          <w:rFonts w:ascii="Times New Roman" w:hAnsi="Times New Roman" w:eastAsia="Times New Roman" w:cs="Times New Roman"/>
          <w:sz w:val="15"/>
          <w:szCs w:val="15"/>
          <w:spacing w:val="6"/>
          <w:position w:val="-3"/>
        </w:rPr>
        <w:t xml:space="preserve">  </w:t>
      </w:r>
      <w:r>
        <w:rPr>
          <w:rFonts w:ascii="FangSong" w:hAnsi="FangSong" w:eastAsia="FangSong" w:cs="FangSong"/>
          <w:sz w:val="24"/>
          <w:szCs w:val="24"/>
          <w:spacing w:val="6"/>
        </w:rPr>
        <w:t>和</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a</w:t>
      </w:r>
      <w:r>
        <w:rPr>
          <w:rFonts w:ascii="Times New Roman" w:hAnsi="Times New Roman" w:eastAsia="Times New Roman" w:cs="Times New Roman"/>
          <w:sz w:val="15"/>
          <w:szCs w:val="15"/>
          <w:spacing w:val="6"/>
          <w:position w:val="-3"/>
        </w:rPr>
        <w:t>1b1c1  </w:t>
      </w:r>
      <w:r>
        <w:rPr>
          <w:rFonts w:ascii="FangSong" w:hAnsi="FangSong" w:eastAsia="FangSong" w:cs="FangSong"/>
          <w:sz w:val="24"/>
          <w:szCs w:val="24"/>
          <w:spacing w:val="6"/>
        </w:rPr>
        <w:t>分别是电枢电路和铁芯等</w:t>
      </w:r>
      <w:r>
        <w:rPr>
          <w:rFonts w:ascii="FangSong" w:hAnsi="FangSong" w:eastAsia="FangSong" w:cs="FangSong"/>
          <w:sz w:val="24"/>
          <w:szCs w:val="24"/>
          <w:spacing w:val="5"/>
        </w:rPr>
        <w:t>效电路的三相电压；</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abc</w:t>
      </w:r>
      <w:r>
        <w:rPr>
          <w:rFonts w:ascii="Times New Roman" w:hAnsi="Times New Roman" w:eastAsia="Times New Roman" w:cs="Times New Roman"/>
          <w:sz w:val="15"/>
          <w:szCs w:val="15"/>
          <w:spacing w:val="5"/>
          <w:position w:val="-3"/>
        </w:rPr>
        <w:t xml:space="preserve"> </w:t>
      </w:r>
      <w:r>
        <w:rPr>
          <w:rFonts w:ascii="FangSong" w:hAnsi="FangSong" w:eastAsia="FangSong" w:cs="FangSong"/>
          <w:sz w:val="24"/>
          <w:szCs w:val="24"/>
          <w:spacing w:val="5"/>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a</w:t>
      </w:r>
      <w:r>
        <w:rPr>
          <w:rFonts w:ascii="Times New Roman" w:hAnsi="Times New Roman" w:eastAsia="Times New Roman" w:cs="Times New Roman"/>
          <w:sz w:val="15"/>
          <w:szCs w:val="15"/>
          <w:spacing w:val="5"/>
          <w:position w:val="-3"/>
        </w:rPr>
        <w:t>1b1c1 </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ψ</w:t>
      </w:r>
      <w:r>
        <w:rPr>
          <w:rFonts w:ascii="Times New Roman" w:hAnsi="Times New Roman" w:eastAsia="Times New Roman" w:cs="Times New Roman"/>
          <w:sz w:val="15"/>
          <w:szCs w:val="15"/>
          <w:position w:val="-3"/>
        </w:rPr>
        <w:t>abc </w:t>
      </w:r>
      <w:r>
        <w:rPr>
          <w:rFonts w:ascii="FangSong" w:hAnsi="FangSong" w:eastAsia="FangSong" w:cs="FangSong"/>
          <w:sz w:val="24"/>
          <w:szCs w:val="24"/>
          <w:spacing w:val="1"/>
        </w:rPr>
        <w:t>和</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a1b1c1  </w:t>
      </w:r>
      <w:r>
        <w:rPr>
          <w:rFonts w:ascii="FangSong" w:hAnsi="FangSong" w:eastAsia="FangSong" w:cs="FangSong"/>
          <w:sz w:val="24"/>
          <w:szCs w:val="24"/>
          <w:spacing w:val="1"/>
        </w:rPr>
        <w:t>分别是相应电路的三相电流和三相磁链；</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a</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是定子</w:t>
      </w:r>
      <w:r>
        <w:rPr>
          <w:rFonts w:ascii="FangSong" w:hAnsi="FangSong" w:eastAsia="FangSong" w:cs="FangSong"/>
          <w:sz w:val="24"/>
          <w:szCs w:val="24"/>
        </w:rPr>
        <w:t>损耗电阻，表征铜损；</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c  </w:t>
      </w:r>
      <w:r>
        <w:rPr>
          <w:rFonts w:ascii="FangSong" w:hAnsi="FangSong" w:eastAsia="FangSong" w:cs="FangSong"/>
          <w:sz w:val="24"/>
          <w:szCs w:val="24"/>
        </w:rPr>
        <w:t>是</w:t>
      </w:r>
      <w:r>
        <w:rPr>
          <w:rFonts w:ascii="FangSong" w:hAnsi="FangSong" w:eastAsia="FangSong" w:cs="FangSong"/>
          <w:sz w:val="24"/>
          <w:szCs w:val="24"/>
        </w:rPr>
        <w:t xml:space="preserve"> </w:t>
      </w:r>
      <w:r>
        <w:rPr>
          <w:rFonts w:ascii="FangSong" w:hAnsi="FangSong" w:eastAsia="FangSong" w:cs="FangSong"/>
          <w:sz w:val="24"/>
          <w:szCs w:val="24"/>
          <w:spacing w:val="-4"/>
        </w:rPr>
        <w:t>铁芯损耗电阻，表征铁损；</w:t>
      </w:r>
      <w:r>
        <w:rPr>
          <w:rFonts w:ascii="Times New Roman" w:hAnsi="Times New Roman" w:eastAsia="Times New Roman" w:cs="Times New Roman"/>
          <w:sz w:val="24"/>
          <w:szCs w:val="24"/>
          <w:spacing w:val="-4"/>
        </w:rPr>
        <w:t>L</w:t>
      </w:r>
      <w:r>
        <w:rPr>
          <w:rFonts w:ascii="Times New Roman" w:hAnsi="Times New Roman" w:eastAsia="Times New Roman" w:cs="Times New Roman"/>
          <w:sz w:val="15"/>
          <w:szCs w:val="15"/>
          <w:spacing w:val="-4"/>
          <w:position w:val="-3"/>
        </w:rPr>
        <w:t>x  </w:t>
      </w:r>
      <w:r>
        <w:rPr>
          <w:rFonts w:ascii="FangSong" w:hAnsi="FangSong" w:eastAsia="FangSong" w:cs="FangSong"/>
          <w:sz w:val="24"/>
          <w:szCs w:val="24"/>
          <w:spacing w:val="-4"/>
        </w:rPr>
        <w:t>是</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4"/>
        </w:rPr>
        <w:t>x</w:t>
      </w:r>
      <w:r>
        <w:rPr>
          <w:rFonts w:ascii="Times New Roman" w:hAnsi="Times New Roman" w:eastAsia="Times New Roman" w:cs="Times New Roman"/>
          <w:sz w:val="24"/>
          <w:szCs w:val="24"/>
          <w:spacing w:val="39"/>
        </w:rPr>
        <w:t xml:space="preserve"> </w:t>
      </w:r>
      <w:r>
        <w:rPr>
          <w:rFonts w:ascii="FangSong" w:hAnsi="FangSong" w:eastAsia="FangSong" w:cs="FangSong"/>
          <w:sz w:val="24"/>
          <w:szCs w:val="24"/>
          <w:spacing w:val="-4"/>
        </w:rPr>
        <w:t>电路的自感；</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3"/>
        </w:rPr>
        <w:t>xy  </w:t>
      </w:r>
      <w:r>
        <w:rPr>
          <w:rFonts w:ascii="FangSong" w:hAnsi="FangSong" w:eastAsia="FangSong" w:cs="FangSong"/>
          <w:sz w:val="24"/>
          <w:szCs w:val="24"/>
          <w:spacing w:val="-4"/>
        </w:rPr>
        <w:t>是</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4"/>
        </w:rPr>
        <w:t>x  </w:t>
      </w:r>
      <w:r>
        <w:rPr>
          <w:rFonts w:ascii="FangSong" w:hAnsi="FangSong" w:eastAsia="FangSong" w:cs="FangSong"/>
          <w:sz w:val="24"/>
          <w:szCs w:val="24"/>
          <w:spacing w:val="-4"/>
        </w:rPr>
        <w:t>电路与</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4"/>
        </w:rPr>
        <w:t>y</w:t>
      </w:r>
      <w:r>
        <w:rPr>
          <w:rFonts w:ascii="Times New Roman" w:hAnsi="Times New Roman" w:eastAsia="Times New Roman" w:cs="Times New Roman"/>
          <w:sz w:val="24"/>
          <w:szCs w:val="24"/>
          <w:spacing w:val="39"/>
        </w:rPr>
        <w:t xml:space="preserve"> </w:t>
      </w:r>
      <w:r>
        <w:rPr>
          <w:rFonts w:ascii="FangSong" w:hAnsi="FangSong" w:eastAsia="FangSong" w:cs="FangSong"/>
          <w:sz w:val="24"/>
          <w:szCs w:val="24"/>
          <w:spacing w:val="-4"/>
        </w:rPr>
        <w:t>电路之间的互感；</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3"/>
        </w:rPr>
        <w:t>PM</w:t>
      </w:r>
      <w:r>
        <w:rPr>
          <w:rFonts w:ascii="Times New Roman" w:hAnsi="Times New Roman" w:eastAsia="Times New Roman" w:cs="Times New Roman"/>
          <w:sz w:val="15"/>
          <w:szCs w:val="15"/>
          <w:position w:val="-3"/>
        </w:rPr>
        <w:t xml:space="preserve"> </w:t>
      </w:r>
      <w:r>
        <w:rPr>
          <w:rFonts w:ascii="FangSong" w:hAnsi="FangSong" w:eastAsia="FangSong" w:cs="FangSong"/>
          <w:sz w:val="24"/>
          <w:szCs w:val="24"/>
          <w:spacing w:val="3"/>
        </w:rPr>
        <w:t>和</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PM</w:t>
      </w:r>
      <w:r>
        <w:rPr>
          <w:rFonts w:ascii="Times New Roman" w:hAnsi="Times New Roman" w:eastAsia="Times New Roman" w:cs="Times New Roman"/>
          <w:sz w:val="15"/>
          <w:szCs w:val="15"/>
          <w:spacing w:val="3"/>
          <w:position w:val="-3"/>
        </w:rPr>
        <w:t>1</w:t>
      </w:r>
      <w:r>
        <w:rPr>
          <w:rFonts w:ascii="Times New Roman" w:hAnsi="Times New Roman" w:eastAsia="Times New Roman" w:cs="Times New Roman"/>
          <w:sz w:val="15"/>
          <w:szCs w:val="15"/>
          <w:spacing w:val="10"/>
          <w:w w:val="101"/>
          <w:position w:val="-3"/>
        </w:rPr>
        <w:t xml:space="preserve">  </w:t>
      </w:r>
      <w:r>
        <w:rPr>
          <w:rFonts w:ascii="FangSong" w:hAnsi="FangSong" w:eastAsia="FangSong" w:cs="FangSong"/>
          <w:sz w:val="24"/>
          <w:szCs w:val="24"/>
          <w:spacing w:val="3"/>
        </w:rPr>
        <w:t>是永磁体等效励磁电路与电枢电路和铁芯等效电路之间的等效互感；矩阵</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2"/>
        </w:rPr>
        <w:t>X</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2"/>
        </w:rPr>
        <w:t>表</w:t>
      </w:r>
      <w:r>
        <w:rPr>
          <w:rFonts w:ascii="FangSong" w:hAnsi="FangSong" w:eastAsia="FangSong" w:cs="FangSong"/>
          <w:sz w:val="24"/>
          <w:szCs w:val="24"/>
        </w:rPr>
        <w:t xml:space="preserve"> </w:t>
      </w:r>
      <w:r>
        <w:rPr>
          <w:rFonts w:ascii="FangSong" w:hAnsi="FangSong" w:eastAsia="FangSong" w:cs="FangSong"/>
          <w:sz w:val="24"/>
          <w:szCs w:val="24"/>
          <w:spacing w:val="-3"/>
        </w:rPr>
        <w:t>示永磁体磁链在各电路上的映射大小，与转子位置角</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3"/>
        </w:rPr>
        <w:t>θ</w:t>
      </w:r>
      <w:r>
        <w:rPr>
          <w:rFonts w:ascii="Times New Roman" w:hAnsi="Times New Roman" w:eastAsia="Times New Roman" w:cs="Times New Roman"/>
          <w:sz w:val="24"/>
          <w:szCs w:val="24"/>
          <w:spacing w:val="29"/>
          <w:w w:val="101"/>
        </w:rPr>
        <w:t xml:space="preserve"> </w:t>
      </w:r>
      <w:r>
        <w:rPr>
          <w:rFonts w:ascii="FangSong" w:hAnsi="FangSong" w:eastAsia="FangSong" w:cs="FangSong"/>
          <w:sz w:val="24"/>
          <w:szCs w:val="24"/>
          <w:spacing w:val="-3"/>
        </w:rPr>
        <w:t>之间的关系满足：</w:t>
      </w:r>
    </w:p>
    <w:p>
      <w:pPr>
        <w:ind w:left="3246"/>
        <w:spacing w:before="152" w:line="17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position w:val="-5"/>
        </w:rPr>
        <w:t>X</w:t>
      </w:r>
      <w:r>
        <w:rPr>
          <w:rFonts w:ascii="Times New Roman" w:hAnsi="Times New Roman" w:eastAsia="Times New Roman" w:cs="Times New Roman"/>
          <w:sz w:val="24"/>
          <w:szCs w:val="24"/>
          <w:spacing w:val="17"/>
          <w:position w:val="-5"/>
        </w:rPr>
        <w:t xml:space="preserve"> </w:t>
      </w:r>
      <w:r>
        <w:rPr>
          <w:rFonts w:ascii="Times New Roman" w:hAnsi="Times New Roman" w:eastAsia="Times New Roman" w:cs="Times New Roman"/>
          <w:sz w:val="24"/>
          <w:szCs w:val="24"/>
          <w:spacing w:val="1"/>
          <w:position w:val="-5"/>
        </w:rPr>
        <w:t>=</w:t>
      </w:r>
      <w:r>
        <w:rPr>
          <w:rFonts w:ascii="Times New Roman" w:hAnsi="Times New Roman" w:eastAsia="Times New Roman" w:cs="Times New Roman"/>
          <w:sz w:val="24"/>
          <w:szCs w:val="24"/>
          <w:spacing w:val="49"/>
          <w:w w:val="101"/>
          <w:position w:val="-5"/>
        </w:rPr>
        <w:t xml:space="preserve"> </w:t>
      </w:r>
      <w:r>
        <w:rPr>
          <w:rFonts w:ascii="Times New Roman" w:hAnsi="Times New Roman" w:eastAsia="Times New Roman" w:cs="Times New Roman"/>
          <w:sz w:val="24"/>
          <w:szCs w:val="24"/>
          <w:spacing w:val="1"/>
          <w:position w:val="21"/>
        </w:rPr>
        <w:t>[</w:t>
      </w:r>
      <w:r>
        <w:rPr>
          <w:rFonts w:ascii="Times New Roman" w:hAnsi="Times New Roman" w:eastAsia="Times New Roman" w:cs="Times New Roman"/>
          <w:sz w:val="24"/>
          <w:szCs w:val="24"/>
          <w:spacing w:val="52"/>
          <w:w w:val="101"/>
          <w:position w:val="21"/>
        </w:rPr>
        <w:t xml:space="preserve"> </w:t>
      </w:r>
      <w:r>
        <w:rPr>
          <w:rFonts w:ascii="Times New Roman" w:hAnsi="Times New Roman" w:eastAsia="Times New Roman" w:cs="Times New Roman"/>
          <w:sz w:val="24"/>
          <w:szCs w:val="24"/>
          <w:position w:val="-8"/>
        </w:rPr>
        <w:t>cos</w:t>
      </w:r>
      <w:r>
        <w:rPr>
          <w:rFonts w:ascii="Times New Roman" w:hAnsi="Times New Roman" w:eastAsia="Times New Roman" w:cs="Times New Roman"/>
          <w:sz w:val="24"/>
          <w:szCs w:val="24"/>
          <w:spacing w:val="1"/>
          <w:position w:val="-8"/>
        </w:rPr>
        <w:t xml:space="preserve"> θ   </w:t>
      </w:r>
      <w:r>
        <w:rPr>
          <w:rFonts w:ascii="Times New Roman" w:hAnsi="Times New Roman" w:eastAsia="Times New Roman" w:cs="Times New Roman"/>
          <w:sz w:val="24"/>
          <w:szCs w:val="24"/>
          <w:position w:val="-8"/>
        </w:rPr>
        <w:t>cos</w:t>
      </w:r>
      <w:r>
        <w:rPr>
          <w:rFonts w:ascii="Times New Roman" w:hAnsi="Times New Roman" w:eastAsia="Times New Roman" w:cs="Times New Roman"/>
          <w:sz w:val="24"/>
          <w:szCs w:val="24"/>
          <w:spacing w:val="1"/>
          <w:position w:val="-8"/>
        </w:rPr>
        <w:t xml:space="preserve"> (θ</w:t>
      </w:r>
      <w:r>
        <w:rPr>
          <w:rFonts w:ascii="Times New Roman" w:hAnsi="Times New Roman" w:eastAsia="Times New Roman" w:cs="Times New Roman"/>
          <w:sz w:val="24"/>
          <w:szCs w:val="24"/>
          <w:spacing w:val="18"/>
          <w:w w:val="101"/>
          <w:position w:val="-8"/>
        </w:rPr>
        <w:t xml:space="preserve"> </w:t>
      </w:r>
      <w:r>
        <w:rPr>
          <w:rFonts w:ascii="Times New Roman" w:hAnsi="Times New Roman" w:eastAsia="Times New Roman" w:cs="Times New Roman"/>
          <w:sz w:val="24"/>
          <w:szCs w:val="24"/>
          <w:spacing w:val="1"/>
          <w:position w:val="-8"/>
        </w:rPr>
        <w:t>− 2π/3)    </w:t>
      </w:r>
      <w:r>
        <w:rPr>
          <w:rFonts w:ascii="Times New Roman" w:hAnsi="Times New Roman" w:eastAsia="Times New Roman" w:cs="Times New Roman"/>
          <w:sz w:val="24"/>
          <w:szCs w:val="24"/>
          <w:position w:val="-8"/>
        </w:rPr>
        <w:t>cos</w:t>
      </w:r>
      <w:r>
        <w:rPr>
          <w:rFonts w:ascii="Times New Roman" w:hAnsi="Times New Roman" w:eastAsia="Times New Roman" w:cs="Times New Roman"/>
          <w:sz w:val="24"/>
          <w:szCs w:val="24"/>
          <w:spacing w:val="1"/>
          <w:position w:val="-8"/>
        </w:rPr>
        <w:t xml:space="preserve"> (θ + 2π/3)  </w:t>
      </w:r>
      <w:r>
        <w:rPr>
          <w:rFonts w:ascii="Times New Roman" w:hAnsi="Times New Roman" w:eastAsia="Times New Roman" w:cs="Times New Roman"/>
          <w:sz w:val="24"/>
          <w:szCs w:val="24"/>
          <w:spacing w:val="1"/>
          <w:position w:val="21"/>
        </w:rPr>
        <w:t>]</w:t>
      </w:r>
      <w:r>
        <w:rPr>
          <w:rFonts w:ascii="Times New Roman" w:hAnsi="Times New Roman" w:eastAsia="Times New Roman" w:cs="Times New Roman"/>
          <w:sz w:val="24"/>
          <w:szCs w:val="24"/>
          <w:spacing w:val="-33"/>
          <w:position w:val="21"/>
        </w:rPr>
        <w:t xml:space="preserve"> </w:t>
      </w:r>
      <w:r>
        <w:rPr>
          <w:rFonts w:ascii="Times New Roman" w:hAnsi="Times New Roman" w:eastAsia="Times New Roman" w:cs="Times New Roman"/>
          <w:sz w:val="15"/>
          <w:szCs w:val="15"/>
          <w:position w:val="18"/>
        </w:rPr>
        <w:t>T                                                  </w:t>
      </w:r>
      <w:r>
        <w:rPr>
          <w:rFonts w:ascii="Times New Roman" w:hAnsi="Times New Roman" w:eastAsia="Times New Roman" w:cs="Times New Roman"/>
          <w:sz w:val="24"/>
          <w:szCs w:val="24"/>
          <w:position w:val="-5"/>
        </w:rPr>
        <w:t>(2.5)</w:t>
      </w:r>
    </w:p>
    <w:p>
      <w:pPr>
        <w:spacing w:line="415" w:lineRule="auto"/>
        <w:rPr>
          <w:rFonts w:ascii="Arial"/>
          <w:sz w:val="21"/>
        </w:rPr>
      </w:pPr>
      <w:r/>
    </w:p>
    <w:p>
      <w:pPr>
        <w:ind w:left="942"/>
        <w:spacing w:before="78" w:line="219" w:lineRule="auto"/>
        <w:outlineLvl w:val="2"/>
        <w:rPr>
          <w:rFonts w:ascii="FangSong" w:hAnsi="FangSong" w:eastAsia="FangSong" w:cs="FangSong"/>
          <w:sz w:val="24"/>
          <w:szCs w:val="24"/>
        </w:rPr>
      </w:pPr>
      <w:bookmarkStart w:name="bookmark19" w:id="233"/>
      <w:bookmarkEnd w:id="233"/>
      <w:r>
        <w:rPr>
          <w:rFonts w:ascii="Times New Roman" w:hAnsi="Times New Roman" w:eastAsia="Times New Roman" w:cs="Times New Roman"/>
          <w:sz w:val="24"/>
          <w:szCs w:val="24"/>
          <w:b/>
          <w:bCs/>
          <w:spacing w:val="-2"/>
        </w:rPr>
        <w:t>2.1.2    </w:t>
      </w:r>
      <w:r>
        <w:rPr>
          <w:rFonts w:ascii="FangSong" w:hAnsi="FangSong" w:eastAsia="FangSong" w:cs="FangSong"/>
          <w:sz w:val="24"/>
          <w:szCs w:val="24"/>
          <w:b/>
          <w:bCs/>
          <w:spacing w:val="-2"/>
        </w:rPr>
        <w:t>三相模型中电感与转子位置角的映射关系</w:t>
      </w:r>
    </w:p>
    <w:p>
      <w:pPr>
        <w:spacing w:line="261" w:lineRule="auto"/>
        <w:rPr>
          <w:rFonts w:ascii="Arial"/>
          <w:sz w:val="21"/>
        </w:rPr>
      </w:pPr>
      <w:r/>
    </w:p>
    <w:p>
      <w:pPr>
        <w:ind w:left="955" w:firstLine="508"/>
        <w:spacing w:before="78" w:line="352" w:lineRule="auto"/>
        <w:jc w:val="both"/>
        <w:rPr>
          <w:rFonts w:ascii="FangSong" w:hAnsi="FangSong" w:eastAsia="FangSong" w:cs="FangSong"/>
          <w:sz w:val="24"/>
          <w:szCs w:val="24"/>
        </w:rPr>
      </w:pPr>
      <w:r>
        <w:rPr>
          <w:rFonts w:ascii="FangSong" w:hAnsi="FangSong" w:eastAsia="FangSong" w:cs="FangSong"/>
          <w:sz w:val="24"/>
          <w:szCs w:val="24"/>
          <w:spacing w:val="4"/>
        </w:rPr>
        <w:t>由于内嵌式永磁同步电机的交直轴磁路不对称，</w:t>
      </w:r>
      <w:r>
        <w:rPr>
          <w:rFonts w:ascii="FangSong" w:hAnsi="FangSong" w:eastAsia="FangSong" w:cs="FangSong"/>
          <w:sz w:val="24"/>
          <w:szCs w:val="24"/>
          <w:spacing w:val="3"/>
        </w:rPr>
        <w:t>导致电机模型电感与转子位置角度</w:t>
      </w:r>
      <w:r>
        <w:rPr>
          <w:rFonts w:ascii="FangSong" w:hAnsi="FangSong" w:eastAsia="FangSong" w:cs="FangSong"/>
          <w:sz w:val="24"/>
          <w:szCs w:val="24"/>
        </w:rPr>
        <w:t xml:space="preserve">  </w:t>
      </w:r>
      <w:r>
        <w:rPr>
          <w:rFonts w:ascii="FangSong" w:hAnsi="FangSong" w:eastAsia="FangSong" w:cs="FangSong"/>
          <w:sz w:val="24"/>
          <w:szCs w:val="24"/>
        </w:rPr>
        <w:t>之间存在映射关系</w:t>
      </w:r>
      <w:r>
        <w:rPr>
          <w:rFonts w:ascii="Times New Roman" w:hAnsi="Times New Roman" w:eastAsia="Times New Roman" w:cs="Times New Roman"/>
          <w:sz w:val="15"/>
          <w:szCs w:val="15"/>
          <w:position w:val="8"/>
        </w:rPr>
        <w:t>[94]</w:t>
      </w:r>
      <w:r>
        <w:rPr>
          <w:rFonts w:ascii="FangSong" w:hAnsi="FangSong" w:eastAsia="FangSong" w:cs="FangSong"/>
          <w:sz w:val="24"/>
          <w:szCs w:val="24"/>
        </w:rPr>
        <w:t>。除此之外，电枢电流引起的磁路饱和也将进一步影响模型电感</w:t>
      </w:r>
      <w:r>
        <w:rPr>
          <w:rFonts w:ascii="Times New Roman" w:hAnsi="Times New Roman" w:eastAsia="Times New Roman" w:cs="Times New Roman"/>
          <w:sz w:val="15"/>
          <w:szCs w:val="15"/>
          <w:position w:val="8"/>
        </w:rPr>
        <w:t>[95]</w:t>
      </w:r>
      <w:r>
        <w:rPr>
          <w:rFonts w:ascii="FangSong" w:hAnsi="FangSong" w:eastAsia="FangSong" w:cs="FangSong"/>
          <w:sz w:val="24"/>
          <w:szCs w:val="24"/>
        </w:rPr>
        <w:t>。</w:t>
      </w:r>
      <w:r>
        <w:rPr>
          <w:rFonts w:ascii="FangSong" w:hAnsi="FangSong" w:eastAsia="FangSong" w:cs="FangSong"/>
          <w:sz w:val="24"/>
          <w:szCs w:val="24"/>
          <w:spacing w:val="18"/>
        </w:rPr>
        <w:t xml:space="preserve"> </w:t>
      </w:r>
      <w:r>
        <w:rPr>
          <w:rFonts w:ascii="FangSong" w:hAnsi="FangSong" w:eastAsia="FangSong" w:cs="FangSong"/>
          <w:sz w:val="24"/>
          <w:szCs w:val="24"/>
          <w:spacing w:val="-6"/>
        </w:rPr>
        <w:t>因此，本小节将讨论：在考虑交直轴磁路不对称、</w:t>
      </w:r>
      <w:r>
        <w:rPr>
          <w:rFonts w:ascii="FangSong" w:hAnsi="FangSong" w:eastAsia="FangSong" w:cs="FangSong"/>
          <w:sz w:val="24"/>
          <w:szCs w:val="24"/>
          <w:spacing w:val="-7"/>
        </w:rPr>
        <w:t>磁路饱和的综合影响下，</w:t>
      </w:r>
      <w:r>
        <w:rPr>
          <w:rFonts w:ascii="FangSong" w:hAnsi="FangSong" w:eastAsia="FangSong" w:cs="FangSong"/>
          <w:sz w:val="24"/>
          <w:szCs w:val="24"/>
          <w:spacing w:val="49"/>
        </w:rPr>
        <w:t xml:space="preserve"> </w:t>
      </w:r>
      <w:r>
        <w:rPr>
          <w:rFonts w:ascii="FangSong" w:hAnsi="FangSong" w:eastAsia="FangSong" w:cs="FangSong"/>
          <w:sz w:val="24"/>
          <w:szCs w:val="24"/>
          <w:spacing w:val="-7"/>
        </w:rPr>
        <w:t>模型电感与转</w:t>
      </w:r>
      <w:r>
        <w:rPr>
          <w:rFonts w:ascii="FangSong" w:hAnsi="FangSong" w:eastAsia="FangSong" w:cs="FangSong"/>
          <w:sz w:val="24"/>
          <w:szCs w:val="24"/>
        </w:rPr>
        <w:t xml:space="preserve">  </w:t>
      </w:r>
      <w:r>
        <w:rPr>
          <w:rFonts w:ascii="FangSong" w:hAnsi="FangSong" w:eastAsia="FangSong" w:cs="FangSong"/>
          <w:sz w:val="24"/>
          <w:szCs w:val="24"/>
          <w:spacing w:val="-5"/>
        </w:rPr>
        <w:t>子位置间的映射关系。</w:t>
      </w:r>
    </w:p>
    <w:p>
      <w:pPr>
        <w:spacing w:line="295" w:lineRule="auto"/>
        <w:rPr>
          <w:rFonts w:ascii="Arial"/>
          <w:sz w:val="21"/>
        </w:rPr>
      </w:pPr>
      <w:r/>
    </w:p>
    <w:p>
      <w:pPr>
        <w:ind w:left="941"/>
        <w:spacing w:before="79" w:line="220" w:lineRule="auto"/>
        <w:rPr>
          <w:rFonts w:ascii="FangSong" w:hAnsi="FangSong" w:eastAsia="FangSong" w:cs="FangSong"/>
          <w:sz w:val="24"/>
          <w:szCs w:val="24"/>
        </w:rPr>
      </w:pPr>
      <w:hyperlink w:history="true" r:id="rId114">
        <w:r>
          <w:rPr>
            <w:rFonts w:ascii="Times New Roman" w:hAnsi="Times New Roman" w:eastAsia="Times New Roman" w:cs="Times New Roman"/>
            <w:sz w:val="24"/>
            <w:szCs w:val="24"/>
            <w:spacing w:val="-1"/>
          </w:rPr>
          <w:t>2.1.2.1</w:t>
        </w:r>
      </w:hyperlink>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1"/>
        </w:rPr>
        <w:t>仅考虑交直轴磁路不对称的情况</w:t>
      </w:r>
    </w:p>
    <w:p>
      <w:pPr>
        <w:spacing w:line="256" w:lineRule="auto"/>
        <w:rPr>
          <w:rFonts w:ascii="Arial"/>
          <w:sz w:val="21"/>
        </w:rPr>
      </w:pPr>
      <w:r/>
    </w:p>
    <w:p>
      <w:pPr>
        <w:ind w:left="954" w:right="119" w:firstLine="484"/>
        <w:spacing w:before="78" w:line="350" w:lineRule="auto"/>
        <w:jc w:val="both"/>
        <w:rPr>
          <w:rFonts w:ascii="FangSong" w:hAnsi="FangSong" w:eastAsia="FangSong" w:cs="FangSong"/>
          <w:sz w:val="24"/>
          <w:szCs w:val="24"/>
        </w:rPr>
      </w:pPr>
      <w:r>
        <w:rPr>
          <w:rFonts w:ascii="FangSong" w:hAnsi="FangSong" w:eastAsia="FangSong" w:cs="FangSong"/>
          <w:sz w:val="24"/>
          <w:szCs w:val="24"/>
          <w:spacing w:val="4"/>
        </w:rPr>
        <w:t>关于交直轴磁路不对称导致的模型电感与转子位置间的映射关系已经被广大学者进</w:t>
      </w:r>
      <w:r>
        <w:rPr>
          <w:rFonts w:ascii="FangSong" w:hAnsi="FangSong" w:eastAsia="FangSong" w:cs="FangSong"/>
          <w:sz w:val="24"/>
          <w:szCs w:val="24"/>
          <w:spacing w:val="10"/>
        </w:rPr>
        <w:t xml:space="preserve"> </w:t>
      </w:r>
      <w:r>
        <w:rPr>
          <w:rFonts w:ascii="FangSong" w:hAnsi="FangSong" w:eastAsia="FangSong" w:cs="FangSong"/>
          <w:sz w:val="24"/>
          <w:szCs w:val="24"/>
        </w:rPr>
        <w:t>行了详细地讨论，且论述方法各有千秋</w:t>
      </w:r>
      <w:r>
        <w:rPr>
          <w:rFonts w:ascii="Times New Roman" w:hAnsi="Times New Roman" w:eastAsia="Times New Roman" w:cs="Times New Roman"/>
          <w:sz w:val="15"/>
          <w:szCs w:val="15"/>
          <w:position w:val="8"/>
        </w:rPr>
        <w:t>[94,96-98]</w:t>
      </w:r>
      <w:r>
        <w:rPr>
          <w:rFonts w:ascii="FangSong" w:hAnsi="FangSong" w:eastAsia="FangSong" w:cs="FangSong"/>
          <w:sz w:val="24"/>
          <w:szCs w:val="24"/>
        </w:rPr>
        <w:t>。其中一种比较便于理解的是基于绕组函数</w:t>
      </w:r>
      <w:r>
        <w:rPr>
          <w:rFonts w:ascii="FangSong" w:hAnsi="FangSong" w:eastAsia="FangSong" w:cs="FangSong"/>
          <w:sz w:val="24"/>
          <w:szCs w:val="24"/>
          <w:spacing w:val="1"/>
        </w:rPr>
        <w:t xml:space="preserve"> </w:t>
      </w:r>
      <w:r>
        <w:rPr>
          <w:rFonts w:ascii="FangSong" w:hAnsi="FangSong" w:eastAsia="FangSong" w:cs="FangSong"/>
          <w:sz w:val="24"/>
          <w:szCs w:val="24"/>
          <w:spacing w:val="-1"/>
          <w:position w:val="-1"/>
        </w:rPr>
        <w:t>理论进行的推导</w:t>
      </w:r>
      <w:r>
        <w:rPr>
          <w:rFonts w:ascii="Times New Roman" w:hAnsi="Times New Roman" w:eastAsia="Times New Roman" w:cs="Times New Roman"/>
          <w:sz w:val="15"/>
          <w:szCs w:val="15"/>
          <w:spacing w:val="-1"/>
          <w:position w:val="7"/>
        </w:rPr>
        <w:t>[98]</w:t>
      </w:r>
      <w:r>
        <w:rPr>
          <w:rFonts w:ascii="FangSong" w:hAnsi="FangSong" w:eastAsia="FangSong" w:cs="FangSong"/>
          <w:sz w:val="24"/>
          <w:szCs w:val="24"/>
          <w:spacing w:val="-1"/>
          <w:position w:val="-1"/>
        </w:rPr>
        <w:t>。</w:t>
      </w:r>
    </w:p>
    <w:p>
      <w:pPr>
        <w:ind w:left="951" w:right="119" w:firstLine="488"/>
        <w:spacing w:before="40" w:line="355" w:lineRule="auto"/>
        <w:jc w:val="both"/>
        <w:rPr>
          <w:rFonts w:ascii="FangSong" w:hAnsi="FangSong" w:eastAsia="FangSong" w:cs="FangSong"/>
          <w:sz w:val="24"/>
          <w:szCs w:val="24"/>
        </w:rPr>
      </w:pPr>
      <w:r>
        <w:rPr>
          <w:rFonts w:ascii="FangSong" w:hAnsi="FangSong" w:eastAsia="FangSong" w:cs="FangSong"/>
          <w:sz w:val="24"/>
          <w:szCs w:val="24"/>
          <w:spacing w:val="-5"/>
        </w:rPr>
        <w:t>首先，需要明确两个函数的定义：匝函数与绕组函数</w:t>
      </w:r>
      <w:r>
        <w:rPr>
          <w:rFonts w:ascii="Times New Roman" w:hAnsi="Times New Roman" w:eastAsia="Times New Roman" w:cs="Times New Roman"/>
          <w:sz w:val="15"/>
          <w:szCs w:val="15"/>
          <w:spacing w:val="-5"/>
          <w:position w:val="8"/>
        </w:rPr>
        <w:t>[99]</w:t>
      </w:r>
      <w:r>
        <w:rPr>
          <w:rFonts w:ascii="FangSong" w:hAnsi="FangSong" w:eastAsia="FangSong" w:cs="FangSong"/>
          <w:sz w:val="24"/>
          <w:szCs w:val="24"/>
          <w:spacing w:val="-5"/>
        </w:rPr>
        <w:t>。其中，</w:t>
      </w:r>
      <w:r>
        <w:rPr>
          <w:rFonts w:ascii="FangSong" w:hAnsi="FangSong" w:eastAsia="FangSong" w:cs="FangSong"/>
          <w:sz w:val="24"/>
          <w:szCs w:val="24"/>
          <w:spacing w:val="80"/>
        </w:rPr>
        <w:t xml:space="preserve"> </w:t>
      </w:r>
      <w:r>
        <w:rPr>
          <w:rFonts w:ascii="FangSong" w:hAnsi="FangSong" w:eastAsia="FangSong" w:cs="FangSong"/>
          <w:sz w:val="24"/>
          <w:szCs w:val="24"/>
          <w:spacing w:val="-6"/>
        </w:rPr>
        <w:t>匝函数</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6"/>
        </w:rPr>
        <w:t>N</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6"/>
        </w:rPr>
        <w:t>(α)</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6"/>
        </w:rPr>
        <w:t>用于描</w:t>
      </w:r>
      <w:r>
        <w:rPr>
          <w:rFonts w:ascii="FangSong" w:hAnsi="FangSong" w:eastAsia="FangSong" w:cs="FangSong"/>
          <w:sz w:val="24"/>
          <w:szCs w:val="24"/>
        </w:rPr>
        <w:t xml:space="preserve"> </w:t>
      </w:r>
      <w:r>
        <w:rPr>
          <w:rFonts w:ascii="FangSong" w:hAnsi="FangSong" w:eastAsia="FangSong" w:cs="FangSong"/>
          <w:sz w:val="24"/>
          <w:szCs w:val="24"/>
          <w:spacing w:val="-2"/>
        </w:rPr>
        <w:t>述电机等效匝数沿定子表面的分布情况。匝函数按照某一特定的方向沿着定子表面对所遇</w:t>
      </w:r>
      <w:r>
        <w:rPr>
          <w:rFonts w:ascii="FangSong" w:hAnsi="FangSong" w:eastAsia="FangSong" w:cs="FangSong"/>
          <w:sz w:val="24"/>
          <w:szCs w:val="24"/>
        </w:rPr>
        <w:t xml:space="preserve"> </w:t>
      </w:r>
      <w:r>
        <w:rPr>
          <w:rFonts w:ascii="FangSong" w:hAnsi="FangSong" w:eastAsia="FangSong" w:cs="FangSong"/>
          <w:sz w:val="24"/>
          <w:szCs w:val="24"/>
          <w:spacing w:val="-2"/>
        </w:rPr>
        <w:t>到的线圈进行求和，当遇到正电流方向的匝数则增加，遇到负电流方向的匝数则减小；而</w:t>
      </w:r>
      <w:r>
        <w:rPr>
          <w:rFonts w:ascii="FangSong" w:hAnsi="FangSong" w:eastAsia="FangSong" w:cs="FangSong"/>
          <w:sz w:val="24"/>
          <w:szCs w:val="24"/>
        </w:rPr>
        <w:t xml:space="preserve"> </w:t>
      </w:r>
      <w:r>
        <w:rPr>
          <w:rFonts w:ascii="FangSong" w:hAnsi="FangSong" w:eastAsia="FangSong" w:cs="FangSong"/>
          <w:sz w:val="24"/>
          <w:szCs w:val="24"/>
          <w:spacing w:val="3"/>
        </w:rPr>
        <w:t>绕组函数</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spacing w:val="3"/>
        </w:rPr>
        <w:t>C(α)</w:t>
      </w:r>
      <w:r>
        <w:rPr>
          <w:rFonts w:ascii="Times New Roman" w:hAnsi="Times New Roman" w:eastAsia="Times New Roman" w:cs="Times New Roman"/>
          <w:sz w:val="24"/>
          <w:szCs w:val="24"/>
          <w:spacing w:val="38"/>
        </w:rPr>
        <w:t xml:space="preserve"> </w:t>
      </w:r>
      <w:r>
        <w:rPr>
          <w:rFonts w:ascii="FangSong" w:hAnsi="FangSong" w:eastAsia="FangSong" w:cs="FangSong"/>
          <w:sz w:val="24"/>
          <w:szCs w:val="24"/>
          <w:spacing w:val="3"/>
        </w:rPr>
        <w:t>则表征通入电流</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24"/>
          <w:szCs w:val="24"/>
          <w:spacing w:val="30"/>
          <w:w w:val="101"/>
        </w:rPr>
        <w:t xml:space="preserve"> </w:t>
      </w:r>
      <w:r>
        <w:rPr>
          <w:rFonts w:ascii="FangSong" w:hAnsi="FangSong" w:eastAsia="FangSong" w:cs="FangSong"/>
          <w:sz w:val="24"/>
          <w:szCs w:val="24"/>
          <w:spacing w:val="3"/>
        </w:rPr>
        <w:t>后产生的气隙磁动势</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3"/>
        </w:rPr>
        <w:t>F(α)</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3"/>
        </w:rPr>
        <w:t>沿定子表面的分布情况，满</w:t>
      </w:r>
      <w:r>
        <w:rPr>
          <w:rFonts w:ascii="FangSong" w:hAnsi="FangSong" w:eastAsia="FangSong" w:cs="FangSong"/>
          <w:sz w:val="24"/>
          <w:szCs w:val="24"/>
        </w:rPr>
        <w:t xml:space="preserve"> </w:t>
      </w:r>
      <w:r>
        <w:rPr>
          <w:rFonts w:ascii="FangSong" w:hAnsi="FangSong" w:eastAsia="FangSong" w:cs="FangSong"/>
          <w:sz w:val="24"/>
          <w:szCs w:val="24"/>
          <w:spacing w:val="-2"/>
        </w:rPr>
        <w:t>足</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C(α)</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2"/>
        </w:rPr>
        <w:t>F(α)/I</w:t>
      </w:r>
      <w:r>
        <w:rPr>
          <w:rFonts w:ascii="FangSong" w:hAnsi="FangSong" w:eastAsia="FangSong" w:cs="FangSong"/>
          <w:sz w:val="24"/>
          <w:szCs w:val="24"/>
          <w:spacing w:val="-2"/>
        </w:rPr>
        <w:t>。为便于理解，</w:t>
      </w:r>
      <w:r>
        <w:rPr>
          <w:rFonts w:ascii="FangSong" w:hAnsi="FangSong" w:eastAsia="FangSong" w:cs="FangSong"/>
          <w:sz w:val="24"/>
          <w:szCs w:val="24"/>
          <w:spacing w:val="-2"/>
        </w:rPr>
        <w:t xml:space="preserve"> </w:t>
      </w:r>
      <w:r>
        <w:rPr>
          <w:rFonts w:ascii="FangSong" w:hAnsi="FangSong" w:eastAsia="FangSong" w:cs="FangSong"/>
          <w:sz w:val="24"/>
          <w:szCs w:val="24"/>
          <w:spacing w:val="-2"/>
        </w:rPr>
        <w:t>以</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2"/>
        </w:rPr>
        <w:t>N</w:t>
      </w:r>
      <w:r>
        <w:rPr>
          <w:rFonts w:ascii="Times New Roman" w:hAnsi="Times New Roman" w:eastAsia="Times New Roman" w:cs="Times New Roman"/>
          <w:sz w:val="15"/>
          <w:szCs w:val="15"/>
          <w:spacing w:val="-2"/>
          <w:position w:val="-3"/>
        </w:rPr>
        <w:t>t   </w:t>
      </w:r>
      <w:r>
        <w:rPr>
          <w:rFonts w:ascii="FangSong" w:hAnsi="FangSong" w:eastAsia="FangSong" w:cs="FangSong"/>
          <w:sz w:val="24"/>
          <w:szCs w:val="24"/>
          <w:spacing w:val="-2"/>
        </w:rPr>
        <w:t>匝的整距线圈</w:t>
      </w:r>
      <w:r>
        <w:rPr>
          <w:rFonts w:ascii="FangSong" w:hAnsi="FangSong" w:eastAsia="FangSong" w:cs="FangSong"/>
          <w:sz w:val="24"/>
          <w:szCs w:val="24"/>
          <w:spacing w:val="-3"/>
        </w:rPr>
        <w:t>为例，来表示两者之间的关系</w:t>
      </w:r>
      <w:r>
        <w:rPr>
          <w:rFonts w:ascii="Times New Roman" w:hAnsi="Times New Roman" w:eastAsia="Times New Roman" w:cs="Times New Roman"/>
          <w:sz w:val="15"/>
          <w:szCs w:val="15"/>
          <w:spacing w:val="-3"/>
          <w:position w:val="8"/>
        </w:rPr>
        <w:t>[100]</w:t>
      </w:r>
      <w:r>
        <w:rPr>
          <w:rFonts w:ascii="FangSong" w:hAnsi="FangSong" w:eastAsia="FangSong" w:cs="FangSong"/>
          <w:sz w:val="24"/>
          <w:szCs w:val="24"/>
          <w:spacing w:val="-3"/>
        </w:rPr>
        <w:t>，如</w:t>
      </w:r>
      <w:r>
        <w:rPr>
          <w:rFonts w:ascii="FangSong" w:hAnsi="FangSong" w:eastAsia="FangSong" w:cs="FangSong"/>
          <w:sz w:val="24"/>
          <w:szCs w:val="24"/>
        </w:rPr>
        <w:t xml:space="preserve"> </w:t>
      </w:r>
      <w:r>
        <w:rPr>
          <w:rFonts w:ascii="FangSong" w:hAnsi="FangSong" w:eastAsia="FangSong" w:cs="FangSong"/>
          <w:sz w:val="24"/>
          <w:szCs w:val="24"/>
        </w:rPr>
        <w:t>图</w:t>
      </w:r>
      <w:r>
        <w:rPr>
          <w:rFonts w:ascii="Times New Roman" w:hAnsi="Times New Roman" w:eastAsia="Times New Roman" w:cs="Times New Roman"/>
          <w:sz w:val="24"/>
          <w:szCs w:val="24"/>
        </w:rPr>
        <w:t>2.2</w:t>
      </w:r>
      <w:r>
        <w:rPr>
          <w:rFonts w:ascii="FangSong" w:hAnsi="FangSong" w:eastAsia="FangSong" w:cs="FangSong"/>
          <w:sz w:val="24"/>
          <w:szCs w:val="24"/>
        </w:rPr>
        <w:t>所示。其中</w:t>
      </w:r>
      <w:r>
        <w:rPr>
          <w:rFonts w:ascii="Times New Roman" w:hAnsi="Times New Roman" w:eastAsia="Times New Roman" w:cs="Times New Roman"/>
          <w:sz w:val="24"/>
          <w:szCs w:val="24"/>
        </w:rPr>
        <w:t>α</w:t>
      </w:r>
      <w:r>
        <w:rPr>
          <w:rFonts w:ascii="Times New Roman" w:hAnsi="Times New Roman" w:eastAsia="Times New Roman" w:cs="Times New Roman"/>
          <w:sz w:val="24"/>
          <w:szCs w:val="24"/>
          <w:spacing w:val="40"/>
          <w:w w:val="101"/>
        </w:rPr>
        <w:t xml:space="preserve"> </w:t>
      </w:r>
      <w:r>
        <w:rPr>
          <w:rFonts w:ascii="FangSong" w:hAnsi="FangSong" w:eastAsia="FangSong" w:cs="FangSong"/>
          <w:sz w:val="24"/>
          <w:szCs w:val="24"/>
        </w:rPr>
        <w:t>为沿电机定子表面的角度。</w:t>
      </w:r>
    </w:p>
    <w:p>
      <w:pPr>
        <w:spacing w:line="300" w:lineRule="auto"/>
        <w:rPr>
          <w:rFonts w:ascii="Arial"/>
          <w:sz w:val="21"/>
        </w:rPr>
      </w:pPr>
      <w:r/>
    </w:p>
    <w:p>
      <w:pPr>
        <w:spacing w:line="301"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36</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11"/>
          <w:pgSz w:w="11906" w:h="16838"/>
          <w:pgMar w:top="1854" w:right="1127" w:bottom="0" w:left="424" w:header="1590" w:footer="0" w:gutter="0"/>
        </w:sectPr>
        <w:rPr>
          <w:rFonts w:ascii="Arial" w:hAnsi="Arial" w:eastAsia="Arial" w:cs="Arial"/>
          <w:sz w:val="23"/>
          <w:szCs w:val="23"/>
        </w:rPr>
      </w:pPr>
    </w:p>
    <w:p>
      <w:pPr>
        <w:spacing w:line="310" w:lineRule="auto"/>
        <w:rPr>
          <w:rFonts w:ascii="Arial"/>
          <w:sz w:val="21"/>
        </w:rPr>
      </w:pPr>
      <w:r/>
    </w:p>
    <w:p>
      <w:pPr>
        <w:ind w:firstLine="5884"/>
        <w:spacing w:line="3465" w:lineRule="exact"/>
        <w:rPr/>
      </w:pPr>
      <w:r>
        <w:drawing>
          <wp:anchor distT="0" distB="0" distL="0" distR="0" simplePos="0" relativeHeight="251815936" behindDoc="0" locked="0" layoutInCell="1" allowOverlap="1">
            <wp:simplePos x="0" y="0"/>
            <wp:positionH relativeFrom="column">
              <wp:posOffset>870610</wp:posOffset>
            </wp:positionH>
            <wp:positionV relativeFrom="paragraph">
              <wp:posOffset>313995</wp:posOffset>
            </wp:positionV>
            <wp:extent cx="2400304" cy="1886715"/>
            <wp:effectExtent l="0" t="0" r="0" b="0"/>
            <wp:wrapNone/>
            <wp:docPr id="122" name="IM 122"/>
            <wp:cNvGraphicFramePr/>
            <a:graphic>
              <a:graphicData uri="http://schemas.openxmlformats.org/drawingml/2006/picture">
                <pic:pic>
                  <pic:nvPicPr>
                    <pic:cNvPr id="122" name="IM 122"/>
                    <pic:cNvPicPr/>
                  </pic:nvPicPr>
                  <pic:blipFill>
                    <a:blip r:embed="rId116"/>
                    <a:stretch>
                      <a:fillRect/>
                    </a:stretch>
                  </pic:blipFill>
                  <pic:spPr>
                    <a:xfrm rot="0">
                      <a:off x="0" y="0"/>
                      <a:ext cx="2400304" cy="1886715"/>
                    </a:xfrm>
                    <a:prstGeom prst="rect">
                      <a:avLst/>
                    </a:prstGeom>
                  </pic:spPr>
                </pic:pic>
              </a:graphicData>
            </a:graphic>
          </wp:anchor>
        </w:drawing>
      </w:r>
      <w:r>
        <w:rPr>
          <w:position w:val="-69"/>
        </w:rPr>
        <w:drawing>
          <wp:inline distT="0" distB="0" distL="0" distR="0">
            <wp:extent cx="2572517" cy="2200660"/>
            <wp:effectExtent l="0" t="0" r="0" b="0"/>
            <wp:docPr id="124" name="IM 124"/>
            <wp:cNvGraphicFramePr/>
            <a:graphic>
              <a:graphicData uri="http://schemas.openxmlformats.org/drawingml/2006/picture">
                <pic:pic>
                  <pic:nvPicPr>
                    <pic:cNvPr id="124" name="IM 124"/>
                    <pic:cNvPicPr/>
                  </pic:nvPicPr>
                  <pic:blipFill>
                    <a:blip r:embed="rId117"/>
                    <a:stretch>
                      <a:fillRect/>
                    </a:stretch>
                  </pic:blipFill>
                  <pic:spPr>
                    <a:xfrm rot="0">
                      <a:off x="0" y="0"/>
                      <a:ext cx="2572517" cy="2200660"/>
                    </a:xfrm>
                    <a:prstGeom prst="rect">
                      <a:avLst/>
                    </a:prstGeom>
                  </pic:spPr>
                </pic:pic>
              </a:graphicData>
            </a:graphic>
          </wp:inline>
        </w:drawing>
      </w:r>
    </w:p>
    <w:p>
      <w:pPr>
        <w:ind w:left="1873"/>
        <w:spacing w:before="261" w:line="227" w:lineRule="auto"/>
        <w:rPr>
          <w:rFonts w:ascii="FangSong" w:hAnsi="FangSong" w:eastAsia="FangSong" w:cs="FangSong"/>
          <w:sz w:val="24"/>
          <w:szCs w:val="24"/>
        </w:rPr>
      </w:pPr>
      <w:r>
        <w:rPr>
          <w:rFonts w:ascii="Times New Roman" w:hAnsi="Times New Roman" w:eastAsia="Times New Roman" w:cs="Times New Roman"/>
          <w:sz w:val="24"/>
          <w:szCs w:val="24"/>
          <w:spacing w:val="-2"/>
        </w:rPr>
        <w:t>(a) N</w:t>
      </w:r>
      <w:r>
        <w:rPr>
          <w:rFonts w:ascii="Times New Roman" w:hAnsi="Times New Roman" w:eastAsia="Times New Roman" w:cs="Times New Roman"/>
          <w:sz w:val="15"/>
          <w:szCs w:val="15"/>
          <w:spacing w:val="-2"/>
          <w:position w:val="-3"/>
        </w:rPr>
        <w:t>t   </w:t>
      </w:r>
      <w:r>
        <w:rPr>
          <w:rFonts w:ascii="FangSong" w:hAnsi="FangSong" w:eastAsia="FangSong" w:cs="FangSong"/>
          <w:sz w:val="24"/>
          <w:szCs w:val="24"/>
          <w:spacing w:val="-2"/>
        </w:rPr>
        <w:t>匝的整距线圈示意图</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(b)</w:t>
      </w:r>
      <w:r>
        <w:rPr>
          <w:rFonts w:ascii="Times New Roman" w:hAnsi="Times New Roman" w:eastAsia="Times New Roman" w:cs="Times New Roman"/>
          <w:sz w:val="24"/>
          <w:szCs w:val="24"/>
          <w:spacing w:val="37"/>
        </w:rPr>
        <w:t xml:space="preserve"> </w:t>
      </w:r>
      <w:r>
        <w:rPr>
          <w:rFonts w:ascii="FangSong" w:hAnsi="FangSong" w:eastAsia="FangSong" w:cs="FangSong"/>
          <w:sz w:val="24"/>
          <w:szCs w:val="24"/>
          <w:spacing w:val="-2"/>
        </w:rPr>
        <w:t>匝函数</w:t>
      </w:r>
      <w:r>
        <w:rPr>
          <w:rFonts w:ascii="FangSong" w:hAnsi="FangSong" w:eastAsia="FangSong" w:cs="FangSong"/>
          <w:sz w:val="24"/>
          <w:szCs w:val="24"/>
          <w:spacing w:val="-3"/>
        </w:rPr>
        <w:t>与绕组函数的差异</w:t>
      </w:r>
    </w:p>
    <w:p>
      <w:pPr>
        <w:ind w:left="3572"/>
        <w:spacing w:before="128" w:line="223" w:lineRule="auto"/>
        <w:outlineLvl w:val="0"/>
        <w:rPr>
          <w:rFonts w:ascii="FangSong" w:hAnsi="FangSong" w:eastAsia="FangSong" w:cs="FangSong"/>
          <w:sz w:val="21"/>
          <w:szCs w:val="21"/>
        </w:rPr>
      </w:pPr>
      <w:bookmarkStart w:name="bookmark186" w:id="234"/>
      <w:bookmarkEnd w:id="234"/>
      <w:bookmarkStart w:name="bookmark87" w:id="235"/>
      <w:bookmarkEnd w:id="235"/>
      <w:r>
        <w:rPr>
          <w:rFonts w:ascii="FangSong" w:hAnsi="FangSong" w:eastAsia="FangSong" w:cs="FangSong"/>
          <w:sz w:val="21"/>
          <w:szCs w:val="21"/>
          <w:b/>
          <w:bCs/>
          <w:spacing w:val="-6"/>
        </w:rPr>
        <w:t>图</w:t>
      </w:r>
      <w:r>
        <w:rPr>
          <w:rFonts w:ascii="FangSong" w:hAnsi="FangSong" w:eastAsia="FangSong" w:cs="FangSong"/>
          <w:sz w:val="21"/>
          <w:szCs w:val="21"/>
          <w:spacing w:val="-37"/>
        </w:rPr>
        <w:t xml:space="preserve"> </w:t>
      </w:r>
      <w:r>
        <w:rPr>
          <w:rFonts w:ascii="Times New Roman" w:hAnsi="Times New Roman" w:eastAsia="Times New Roman" w:cs="Times New Roman"/>
          <w:sz w:val="21"/>
          <w:szCs w:val="21"/>
          <w:b/>
          <w:bCs/>
          <w:spacing w:val="-6"/>
        </w:rPr>
        <w:t>2.2</w:t>
      </w:r>
      <w:r>
        <w:rPr>
          <w:rFonts w:ascii="Times New Roman" w:hAnsi="Times New Roman" w:eastAsia="Times New Roman" w:cs="Times New Roman"/>
          <w:sz w:val="21"/>
          <w:szCs w:val="21"/>
          <w:b/>
          <w:bCs/>
          <w:spacing w:val="8"/>
        </w:rPr>
        <w:t xml:space="preserve">    </w:t>
      </w:r>
      <w:r>
        <w:rPr>
          <w:rFonts w:ascii="FangSong" w:hAnsi="FangSong" w:eastAsia="FangSong" w:cs="FangSong"/>
          <w:sz w:val="21"/>
          <w:szCs w:val="21"/>
          <w:b/>
          <w:bCs/>
          <w:spacing w:val="-6"/>
        </w:rPr>
        <w:t>匝函数与绕组函数的定义对比示意图</w:t>
      </w:r>
    </w:p>
    <w:p>
      <w:pPr>
        <w:ind w:left="953" w:right="120" w:firstLine="480"/>
        <w:spacing w:before="257" w:line="338" w:lineRule="auto"/>
        <w:rPr>
          <w:rFonts w:ascii="FangSong" w:hAnsi="FangSong" w:eastAsia="FangSong" w:cs="FangSong"/>
          <w:sz w:val="24"/>
          <w:szCs w:val="24"/>
        </w:rPr>
      </w:pPr>
      <w:r>
        <w:rPr>
          <w:rFonts w:ascii="FangSong" w:hAnsi="FangSong" w:eastAsia="FangSong" w:cs="FangSong"/>
          <w:sz w:val="24"/>
          <w:szCs w:val="24"/>
          <w:spacing w:val="3"/>
        </w:rPr>
        <w:t>对于任意绕组而言，其匝函数</w:t>
      </w:r>
      <w:r>
        <w:rPr>
          <w:rFonts w:ascii="Times New Roman" w:hAnsi="Times New Roman" w:eastAsia="Times New Roman" w:cs="Times New Roman"/>
          <w:sz w:val="24"/>
          <w:szCs w:val="24"/>
          <w:spacing w:val="3"/>
        </w:rPr>
        <w:t>N</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(α)</w:t>
      </w:r>
      <w:r>
        <w:rPr>
          <w:rFonts w:ascii="Times New Roman" w:hAnsi="Times New Roman" w:eastAsia="Times New Roman" w:cs="Times New Roman"/>
          <w:sz w:val="24"/>
          <w:szCs w:val="24"/>
          <w:spacing w:val="43"/>
          <w:w w:val="101"/>
        </w:rPr>
        <w:t xml:space="preserve"> </w:t>
      </w:r>
      <w:r>
        <w:rPr>
          <w:rFonts w:ascii="FangSong" w:hAnsi="FangSong" w:eastAsia="FangSong" w:cs="FangSong"/>
          <w:sz w:val="24"/>
          <w:szCs w:val="24"/>
          <w:spacing w:val="3"/>
        </w:rPr>
        <w:t>与绕组函数</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3"/>
        </w:rPr>
        <w:t>C</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3"/>
        </w:rPr>
        <w:t>(α)</w:t>
      </w:r>
      <w:r>
        <w:rPr>
          <w:rFonts w:ascii="Times New Roman" w:hAnsi="Times New Roman" w:eastAsia="Times New Roman" w:cs="Times New Roman"/>
          <w:sz w:val="24"/>
          <w:szCs w:val="24"/>
          <w:spacing w:val="34"/>
        </w:rPr>
        <w:t xml:space="preserve"> </w:t>
      </w:r>
      <w:r>
        <w:rPr>
          <w:rFonts w:ascii="FangSong" w:hAnsi="FangSong" w:eastAsia="FangSong" w:cs="FangSong"/>
          <w:sz w:val="24"/>
          <w:szCs w:val="24"/>
          <w:spacing w:val="3"/>
        </w:rPr>
        <w:t>均以其轴线对称，可以展开为</w:t>
      </w:r>
      <w:r>
        <w:rPr>
          <w:rFonts w:ascii="FangSong" w:hAnsi="FangSong" w:eastAsia="FangSong" w:cs="FangSong"/>
          <w:sz w:val="24"/>
          <w:szCs w:val="24"/>
        </w:rPr>
        <w:t xml:space="preserve"> </w:t>
      </w:r>
      <w:r>
        <w:rPr>
          <w:rFonts w:ascii="FangSong" w:hAnsi="FangSong" w:eastAsia="FangSong" w:cs="FangSong"/>
          <w:sz w:val="24"/>
          <w:szCs w:val="24"/>
          <w:spacing w:val="-8"/>
        </w:rPr>
        <w:t>傅里叶级数形式：</w:t>
      </w:r>
    </w:p>
    <w:p>
      <w:pPr>
        <w:ind w:left="4133"/>
        <w:spacing w:before="11"/>
        <w:rPr>
          <w:rFonts w:ascii="Times New Roman" w:hAnsi="Times New Roman" w:eastAsia="Times New Roman" w:cs="Times New Roman"/>
          <w:sz w:val="24"/>
          <w:szCs w:val="24"/>
        </w:rPr>
      </w:pPr>
      <w:r>
        <w:rPr>
          <w:rFonts w:ascii="Times New Roman" w:hAnsi="Times New Roman" w:eastAsia="Times New Roman" w:cs="Times New Roman"/>
          <w:sz w:val="24"/>
          <w:szCs w:val="24"/>
          <w:position w:val="-8"/>
        </w:rPr>
        <w:drawing>
          <wp:inline distT="0" distB="0" distL="0" distR="0">
            <wp:extent cx="352602" cy="152400"/>
            <wp:effectExtent l="0" t="0" r="0" b="0"/>
            <wp:docPr id="126" name="IM 126"/>
            <wp:cNvGraphicFramePr/>
            <a:graphic>
              <a:graphicData uri="http://schemas.openxmlformats.org/drawingml/2006/picture">
                <pic:pic>
                  <pic:nvPicPr>
                    <pic:cNvPr id="126" name="IM 126"/>
                    <pic:cNvPicPr/>
                  </pic:nvPicPr>
                  <pic:blipFill>
                    <a:blip r:embed="rId118"/>
                    <a:stretch>
                      <a:fillRect/>
                    </a:stretch>
                  </pic:blipFill>
                  <pic:spPr>
                    <a:xfrm rot="0">
                      <a:off x="0" y="0"/>
                      <a:ext cx="352602" cy="152400"/>
                    </a:xfrm>
                    <a:prstGeom prst="rect">
                      <a:avLst/>
                    </a:prstGeom>
                  </pic:spPr>
                </pic:pic>
              </a:graphicData>
            </a:graphic>
          </wp:inline>
        </w:drawing>
      </w:r>
      <w:r>
        <w:rPr>
          <w:rFonts w:ascii="Times New Roman" w:hAnsi="Times New Roman" w:eastAsia="Times New Roman" w:cs="Times New Roman"/>
          <w:sz w:val="24"/>
          <w:szCs w:val="24"/>
          <w:spacing w:val="28"/>
          <w:position w:val="-2"/>
        </w:rPr>
        <w:t xml:space="preserve"> </w:t>
      </w:r>
      <w:r>
        <w:rPr>
          <w:rFonts w:ascii="Times New Roman" w:hAnsi="Times New Roman" w:eastAsia="Times New Roman" w:cs="Times New Roman"/>
          <w:sz w:val="24"/>
          <w:szCs w:val="24"/>
          <w:position w:val="-2"/>
        </w:rPr>
        <w:t>= n</w:t>
      </w:r>
      <w:r>
        <w:rPr>
          <w:rFonts w:ascii="Times New Roman" w:hAnsi="Times New Roman" w:eastAsia="Times New Roman" w:cs="Times New Roman"/>
          <w:sz w:val="15"/>
          <w:szCs w:val="15"/>
          <w:position w:val="-6"/>
        </w:rPr>
        <w:t>0  </w:t>
      </w:r>
      <w:r>
        <w:rPr>
          <w:rFonts w:ascii="Times New Roman" w:hAnsi="Times New Roman" w:eastAsia="Times New Roman" w:cs="Times New Roman"/>
          <w:sz w:val="24"/>
          <w:szCs w:val="24"/>
          <w:position w:val="-2"/>
        </w:rPr>
        <w:t>+ </w:t>
      </w:r>
      <w:r>
        <w:rPr>
          <w:sz w:val="24"/>
          <w:szCs w:val="24"/>
          <w:position w:val="-19"/>
        </w:rPr>
        <w:drawing>
          <wp:inline distT="0" distB="0" distL="0" distR="0">
            <wp:extent cx="291480" cy="265739"/>
            <wp:effectExtent l="0" t="0" r="0" b="0"/>
            <wp:docPr id="128" name="IM 128"/>
            <wp:cNvGraphicFramePr/>
            <a:graphic>
              <a:graphicData uri="http://schemas.openxmlformats.org/drawingml/2006/picture">
                <pic:pic>
                  <pic:nvPicPr>
                    <pic:cNvPr id="128" name="IM 128"/>
                    <pic:cNvPicPr/>
                  </pic:nvPicPr>
                  <pic:blipFill>
                    <a:blip r:embed="rId119"/>
                    <a:stretch>
                      <a:fillRect/>
                    </a:stretch>
                  </pic:blipFill>
                  <pic:spPr>
                    <a:xfrm rot="0">
                      <a:off x="0" y="0"/>
                      <a:ext cx="291480" cy="265739"/>
                    </a:xfrm>
                    <a:prstGeom prst="rect">
                      <a:avLst/>
                    </a:prstGeom>
                  </pic:spPr>
                </pic:pic>
              </a:graphicData>
            </a:graphic>
          </wp:inline>
        </w:drawing>
      </w:r>
      <w:r>
        <w:rPr>
          <w:rFonts w:ascii="Times New Roman" w:hAnsi="Times New Roman" w:eastAsia="Times New Roman" w:cs="Times New Roman"/>
          <w:sz w:val="15"/>
          <w:szCs w:val="15"/>
          <w:position w:val="-15"/>
        </w:rPr>
        <w:t>1</w:t>
      </w:r>
      <w:r>
        <w:rPr>
          <w:rFonts w:ascii="Times New Roman" w:hAnsi="Times New Roman" w:eastAsia="Times New Roman" w:cs="Times New Roman"/>
          <w:sz w:val="15"/>
          <w:szCs w:val="15"/>
          <w:spacing w:val="17"/>
          <w:w w:val="101"/>
          <w:position w:val="-15"/>
        </w:rPr>
        <w:t xml:space="preserve"> </w:t>
      </w:r>
      <w:r>
        <w:rPr>
          <w:rFonts w:ascii="Times New Roman" w:hAnsi="Times New Roman" w:eastAsia="Times New Roman" w:cs="Times New Roman"/>
          <w:sz w:val="24"/>
          <w:szCs w:val="24"/>
          <w:position w:val="-2"/>
        </w:rPr>
        <w:t>n</w:t>
      </w:r>
      <w:r>
        <w:rPr>
          <w:rFonts w:ascii="Times New Roman" w:hAnsi="Times New Roman" w:eastAsia="Times New Roman" w:cs="Times New Roman"/>
          <w:sz w:val="15"/>
          <w:szCs w:val="15"/>
          <w:position w:val="-6"/>
        </w:rPr>
        <w:t>i  </w:t>
      </w:r>
      <w:r>
        <w:rPr>
          <w:rFonts w:ascii="Times New Roman" w:hAnsi="Times New Roman" w:eastAsia="Times New Roman" w:cs="Times New Roman"/>
          <w:sz w:val="24"/>
          <w:szCs w:val="24"/>
          <w:position w:val="-2"/>
        </w:rPr>
        <w:t>cos </w:t>
      </w:r>
      <w:r>
        <w:rPr>
          <w:sz w:val="24"/>
          <w:szCs w:val="24"/>
          <w:position w:val="-8"/>
        </w:rPr>
        <w:drawing>
          <wp:inline distT="0" distB="0" distL="0" distR="0">
            <wp:extent cx="240487" cy="152400"/>
            <wp:effectExtent l="0" t="0" r="0" b="0"/>
            <wp:docPr id="130" name="IM 130"/>
            <wp:cNvGraphicFramePr/>
            <a:graphic>
              <a:graphicData uri="http://schemas.openxmlformats.org/drawingml/2006/picture">
                <pic:pic>
                  <pic:nvPicPr>
                    <pic:cNvPr id="130" name="IM 130"/>
                    <pic:cNvPicPr/>
                  </pic:nvPicPr>
                  <pic:blipFill>
                    <a:blip r:embed="rId120"/>
                    <a:stretch>
                      <a:fillRect/>
                    </a:stretch>
                  </pic:blipFill>
                  <pic:spPr>
                    <a:xfrm rot="0">
                      <a:off x="0" y="0"/>
                      <a:ext cx="240487" cy="152400"/>
                    </a:xfrm>
                    <a:prstGeom prst="rect">
                      <a:avLst/>
                    </a:prstGeom>
                  </pic:spPr>
                </pic:pic>
              </a:graphicData>
            </a:graphic>
          </wp:inline>
        </w:drawing>
      </w:r>
      <w:r>
        <w:rPr>
          <w:rFonts w:ascii="Times New Roman" w:hAnsi="Times New Roman" w:eastAsia="Times New Roman" w:cs="Times New Roman"/>
          <w:sz w:val="24"/>
          <w:szCs w:val="24"/>
          <w:spacing w:val="1"/>
          <w:position w:val="-2"/>
        </w:rPr>
        <w:t xml:space="preserve">                                             </w:t>
      </w:r>
      <w:r>
        <w:rPr>
          <w:rFonts w:ascii="Times New Roman" w:hAnsi="Times New Roman" w:eastAsia="Times New Roman" w:cs="Times New Roman"/>
          <w:sz w:val="24"/>
          <w:szCs w:val="24"/>
          <w:position w:val="-2"/>
        </w:rPr>
        <w:t>(2</w:t>
      </w:r>
      <w:r>
        <w:rPr>
          <w:rFonts w:ascii="Times New Roman" w:hAnsi="Times New Roman" w:eastAsia="Times New Roman" w:cs="Times New Roman"/>
          <w:sz w:val="24"/>
          <w:szCs w:val="24"/>
          <w:spacing w:val="-1"/>
          <w:position w:val="-2"/>
        </w:rPr>
        <w:t>.6)</w:t>
      </w:r>
    </w:p>
    <w:p>
      <w:pPr>
        <w:ind w:left="4380"/>
        <w:spacing w:before="175"/>
        <w:rPr>
          <w:rFonts w:ascii="Times New Roman" w:hAnsi="Times New Roman" w:eastAsia="Times New Roman" w:cs="Times New Roman"/>
          <w:sz w:val="24"/>
          <w:szCs w:val="24"/>
        </w:rPr>
      </w:pPr>
      <w:r>
        <w:rPr>
          <w:rFonts w:ascii="Times New Roman" w:hAnsi="Times New Roman" w:eastAsia="Times New Roman" w:cs="Times New Roman"/>
          <w:sz w:val="15"/>
          <w:szCs w:val="15"/>
          <w:position w:val="-19"/>
        </w:rPr>
        <w:drawing>
          <wp:inline distT="0" distB="0" distL="0" distR="0">
            <wp:extent cx="817146" cy="265739"/>
            <wp:effectExtent l="0" t="0" r="0" b="0"/>
            <wp:docPr id="132" name="IM 132"/>
            <wp:cNvGraphicFramePr/>
            <a:graphic>
              <a:graphicData uri="http://schemas.openxmlformats.org/drawingml/2006/picture">
                <pic:pic>
                  <pic:nvPicPr>
                    <pic:cNvPr id="132" name="IM 132"/>
                    <pic:cNvPicPr/>
                  </pic:nvPicPr>
                  <pic:blipFill>
                    <a:blip r:embed="rId121"/>
                    <a:stretch>
                      <a:fillRect/>
                    </a:stretch>
                  </pic:blipFill>
                  <pic:spPr>
                    <a:xfrm rot="0">
                      <a:off x="0" y="0"/>
                      <a:ext cx="817146" cy="265739"/>
                    </a:xfrm>
                    <a:prstGeom prst="rect">
                      <a:avLst/>
                    </a:prstGeom>
                  </pic:spPr>
                </pic:pic>
              </a:graphicData>
            </a:graphic>
          </wp:inline>
        </w:drawing>
      </w:r>
      <w:r>
        <w:rPr>
          <w:rFonts w:ascii="Times New Roman" w:hAnsi="Times New Roman" w:eastAsia="Times New Roman" w:cs="Times New Roman"/>
          <w:sz w:val="15"/>
          <w:szCs w:val="15"/>
          <w:spacing w:val="-1"/>
          <w:position w:val="-16"/>
        </w:rPr>
        <w:t>1</w:t>
      </w:r>
      <w:r>
        <w:rPr>
          <w:rFonts w:ascii="Times New Roman" w:hAnsi="Times New Roman" w:eastAsia="Times New Roman" w:cs="Times New Roman"/>
          <w:sz w:val="15"/>
          <w:szCs w:val="15"/>
          <w:spacing w:val="26"/>
          <w:w w:val="102"/>
          <w:position w:val="-16"/>
        </w:rPr>
        <w:t xml:space="preserve"> </w:t>
      </w:r>
      <w:r>
        <w:rPr>
          <w:rFonts w:ascii="Times New Roman" w:hAnsi="Times New Roman" w:eastAsia="Times New Roman" w:cs="Times New Roman"/>
          <w:sz w:val="24"/>
          <w:szCs w:val="24"/>
          <w:spacing w:val="-1"/>
          <w:position w:val="-3"/>
        </w:rPr>
        <w:t>n</w:t>
      </w:r>
      <w:r>
        <w:rPr>
          <w:rFonts w:ascii="Times New Roman" w:hAnsi="Times New Roman" w:eastAsia="Times New Roman" w:cs="Times New Roman"/>
          <w:sz w:val="15"/>
          <w:szCs w:val="15"/>
          <w:spacing w:val="-1"/>
          <w:position w:val="-6"/>
        </w:rPr>
        <w:t>i</w:t>
      </w:r>
      <w:r>
        <w:rPr>
          <w:rFonts w:ascii="Times New Roman" w:hAnsi="Times New Roman" w:eastAsia="Times New Roman" w:cs="Times New Roman"/>
          <w:sz w:val="15"/>
          <w:szCs w:val="15"/>
          <w:spacing w:val="27"/>
          <w:position w:val="-6"/>
        </w:rPr>
        <w:t xml:space="preserve"> </w:t>
      </w:r>
      <w:r>
        <w:rPr>
          <w:rFonts w:ascii="Times New Roman" w:hAnsi="Times New Roman" w:eastAsia="Times New Roman" w:cs="Times New Roman"/>
          <w:sz w:val="24"/>
          <w:szCs w:val="24"/>
          <w:spacing w:val="-1"/>
          <w:position w:val="-3"/>
        </w:rPr>
        <w:t>cos </w:t>
      </w:r>
      <w:r>
        <w:rPr>
          <w:sz w:val="24"/>
          <w:szCs w:val="24"/>
          <w:position w:val="-8"/>
        </w:rPr>
        <w:drawing>
          <wp:inline distT="0" distB="0" distL="0" distR="0">
            <wp:extent cx="240487" cy="152400"/>
            <wp:effectExtent l="0" t="0" r="0" b="0"/>
            <wp:docPr id="134" name="IM 134"/>
            <wp:cNvGraphicFramePr/>
            <a:graphic>
              <a:graphicData uri="http://schemas.openxmlformats.org/drawingml/2006/picture">
                <pic:pic>
                  <pic:nvPicPr>
                    <pic:cNvPr id="134" name="IM 134"/>
                    <pic:cNvPicPr/>
                  </pic:nvPicPr>
                  <pic:blipFill>
                    <a:blip r:embed="rId122"/>
                    <a:stretch>
                      <a:fillRect/>
                    </a:stretch>
                  </pic:blipFill>
                  <pic:spPr>
                    <a:xfrm rot="0">
                      <a:off x="0" y="0"/>
                      <a:ext cx="240487" cy="152400"/>
                    </a:xfrm>
                    <a:prstGeom prst="rect">
                      <a:avLst/>
                    </a:prstGeom>
                  </pic:spPr>
                </pic:pic>
              </a:graphicData>
            </a:graphic>
          </wp:inline>
        </w:drawing>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1"/>
          <w:position w:val="-3"/>
        </w:rPr>
        <w:t>(2.7)</w:t>
      </w:r>
    </w:p>
    <w:p>
      <w:pPr>
        <w:ind w:left="938" w:firstLine="497"/>
        <w:spacing w:before="221" w:line="334" w:lineRule="auto"/>
        <w:rPr>
          <w:rFonts w:ascii="FangSong" w:hAnsi="FangSong" w:eastAsia="FangSong" w:cs="FangSong"/>
          <w:sz w:val="24"/>
          <w:szCs w:val="24"/>
        </w:rPr>
      </w:pPr>
      <w:r>
        <w:rPr>
          <w:rFonts w:ascii="FangSong" w:hAnsi="FangSong" w:eastAsia="FangSong" w:cs="FangSong"/>
          <w:sz w:val="24"/>
          <w:szCs w:val="24"/>
        </w:rPr>
        <w:t>之后，基于匝函数、绕组函数以及等效气隙磁导</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rPr>
        <w:t>P(α, θ)</w:t>
      </w:r>
      <w:r>
        <w:rPr>
          <w:rFonts w:ascii="FangSong" w:hAnsi="FangSong" w:eastAsia="FangSong" w:cs="FangSong"/>
          <w:sz w:val="24"/>
          <w:szCs w:val="24"/>
        </w:rPr>
        <w:t>，可以逐步得到</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rPr>
        <w:t>x</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rPr>
        <w:t>绕组自感、</w:t>
      </w:r>
      <w:r>
        <w:rPr>
          <w:rFonts w:ascii="FangSong" w:hAnsi="FangSong" w:eastAsia="FangSong" w:cs="FangSong"/>
          <w:sz w:val="24"/>
          <w:szCs w:val="24"/>
        </w:rPr>
        <w:t xml:space="preserve"> </w:t>
      </w:r>
      <w:r>
        <w:rPr>
          <w:rFonts w:ascii="Times New Roman" w:hAnsi="Times New Roman" w:eastAsia="Times New Roman" w:cs="Times New Roman"/>
          <w:sz w:val="24"/>
          <w:szCs w:val="24"/>
          <w:spacing w:val="-2"/>
        </w:rPr>
        <w:t>y</w:t>
      </w:r>
      <w:r>
        <w:rPr>
          <w:rFonts w:ascii="Times New Roman" w:hAnsi="Times New Roman" w:eastAsia="Times New Roman" w:cs="Times New Roman"/>
          <w:sz w:val="24"/>
          <w:szCs w:val="24"/>
          <w:spacing w:val="32"/>
        </w:rPr>
        <w:t xml:space="preserve"> </w:t>
      </w:r>
      <w:r>
        <w:rPr>
          <w:rFonts w:ascii="FangSong" w:hAnsi="FangSong" w:eastAsia="FangSong" w:cs="FangSong"/>
          <w:sz w:val="24"/>
          <w:szCs w:val="24"/>
          <w:spacing w:val="-2"/>
        </w:rPr>
        <w:t>绕组对</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2"/>
        </w:rPr>
        <w:t>x</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绕组互感的计算公式</w:t>
      </w:r>
      <w:r>
        <w:rPr>
          <w:rFonts w:ascii="Times New Roman" w:hAnsi="Times New Roman" w:eastAsia="Times New Roman" w:cs="Times New Roman"/>
          <w:sz w:val="15"/>
          <w:szCs w:val="15"/>
          <w:spacing w:val="-2"/>
          <w:position w:val="7"/>
        </w:rPr>
        <w:t>[98]</w:t>
      </w:r>
      <w:r>
        <w:rPr>
          <w:rFonts w:ascii="FangSong" w:hAnsi="FangSong" w:eastAsia="FangSong" w:cs="FangSong"/>
          <w:sz w:val="24"/>
          <w:szCs w:val="24"/>
          <w:spacing w:val="-2"/>
        </w:rPr>
        <w:t>：</w:t>
      </w:r>
    </w:p>
    <w:p>
      <w:pPr>
        <w:ind w:right="119"/>
        <w:spacing w:before="158" w:line="862" w:lineRule="exact"/>
        <w:jc w:val="right"/>
        <w:rPr/>
      </w:pPr>
      <w:r>
        <w:rPr>
          <w:position w:val="-17"/>
        </w:rPr>
        <w:drawing>
          <wp:inline distT="0" distB="0" distL="0" distR="0">
            <wp:extent cx="4671236" cy="547578"/>
            <wp:effectExtent l="0" t="0" r="0" b="0"/>
            <wp:docPr id="136" name="IM 136"/>
            <wp:cNvGraphicFramePr/>
            <a:graphic>
              <a:graphicData uri="http://schemas.openxmlformats.org/drawingml/2006/picture">
                <pic:pic>
                  <pic:nvPicPr>
                    <pic:cNvPr id="136" name="IM 136"/>
                    <pic:cNvPicPr/>
                  </pic:nvPicPr>
                  <pic:blipFill>
                    <a:blip r:embed="rId123"/>
                    <a:stretch>
                      <a:fillRect/>
                    </a:stretch>
                  </pic:blipFill>
                  <pic:spPr>
                    <a:xfrm rot="0">
                      <a:off x="0" y="0"/>
                      <a:ext cx="4671236" cy="547578"/>
                    </a:xfrm>
                    <a:prstGeom prst="rect">
                      <a:avLst/>
                    </a:prstGeom>
                  </pic:spPr>
                </pic:pic>
              </a:graphicData>
            </a:graphic>
          </wp:inline>
        </w:drawing>
      </w:r>
    </w:p>
    <w:p>
      <w:pPr>
        <w:spacing w:line="337" w:lineRule="auto"/>
        <w:rPr>
          <w:rFonts w:ascii="Arial"/>
          <w:sz w:val="21"/>
        </w:rPr>
      </w:pPr>
      <w:r/>
    </w:p>
    <w:p>
      <w:pPr>
        <w:ind w:right="119"/>
        <w:spacing w:line="862" w:lineRule="exact"/>
        <w:jc w:val="right"/>
        <w:rPr/>
      </w:pPr>
      <w:r>
        <w:rPr>
          <w:position w:val="-17"/>
        </w:rPr>
        <w:drawing>
          <wp:inline distT="0" distB="0" distL="0" distR="0">
            <wp:extent cx="4744768" cy="547578"/>
            <wp:effectExtent l="0" t="0" r="0" b="0"/>
            <wp:docPr id="138" name="IM 138"/>
            <wp:cNvGraphicFramePr/>
            <a:graphic>
              <a:graphicData uri="http://schemas.openxmlformats.org/drawingml/2006/picture">
                <pic:pic>
                  <pic:nvPicPr>
                    <pic:cNvPr id="138" name="IM 138"/>
                    <pic:cNvPicPr/>
                  </pic:nvPicPr>
                  <pic:blipFill>
                    <a:blip r:embed="rId124"/>
                    <a:stretch>
                      <a:fillRect/>
                    </a:stretch>
                  </pic:blipFill>
                  <pic:spPr>
                    <a:xfrm rot="0">
                      <a:off x="0" y="0"/>
                      <a:ext cx="4744768" cy="547578"/>
                    </a:xfrm>
                    <a:prstGeom prst="rect">
                      <a:avLst/>
                    </a:prstGeom>
                  </pic:spPr>
                </pic:pic>
              </a:graphicData>
            </a:graphic>
          </wp:inline>
        </w:drawing>
      </w:r>
    </w:p>
    <w:p>
      <w:pPr>
        <w:ind w:left="953" w:firstLine="504"/>
        <w:spacing w:before="179" w:line="334" w:lineRule="auto"/>
        <w:rPr>
          <w:rFonts w:ascii="FangSong" w:hAnsi="FangSong" w:eastAsia="FangSong" w:cs="FangSong"/>
          <w:sz w:val="24"/>
          <w:szCs w:val="24"/>
        </w:rPr>
      </w:pPr>
      <w:r>
        <w:rPr>
          <w:rFonts w:ascii="FangSong" w:hAnsi="FangSong" w:eastAsia="FangSong" w:cs="FangSong"/>
          <w:sz w:val="24"/>
          <w:szCs w:val="24"/>
          <w:spacing w:val="1"/>
        </w:rPr>
        <w:t>当仅考虑交直轴磁路不对称时，内嵌式永磁同步电机的等效气隙磁导</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
        </w:rPr>
        <w:t>P(α, </w:t>
      </w:r>
      <w:r>
        <w:rPr>
          <w:rFonts w:ascii="Times New Roman" w:hAnsi="Times New Roman" w:eastAsia="Times New Roman" w:cs="Times New Roman"/>
          <w:sz w:val="24"/>
          <w:szCs w:val="24"/>
        </w:rPr>
        <w:t>θ)</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rPr>
        <w:t>可近似</w:t>
      </w:r>
      <w:r>
        <w:rPr>
          <w:rFonts w:ascii="FangSong" w:hAnsi="FangSong" w:eastAsia="FangSong" w:cs="FangSong"/>
          <w:sz w:val="24"/>
          <w:szCs w:val="24"/>
        </w:rPr>
        <w:t xml:space="preserve">  </w:t>
      </w:r>
      <w:r>
        <w:rPr>
          <w:rFonts w:ascii="FangSong" w:hAnsi="FangSong" w:eastAsia="FangSong" w:cs="FangSong"/>
          <w:sz w:val="24"/>
          <w:szCs w:val="24"/>
        </w:rPr>
        <w:t>认定为以</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rPr>
        <w:t>轴对称，且与</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rPr>
        <w:t>轴平行时取最小值。</w:t>
      </w:r>
      <w:r>
        <w:rPr>
          <w:rFonts w:ascii="Times New Roman" w:hAnsi="Times New Roman" w:eastAsia="Times New Roman" w:cs="Times New Roman"/>
          <w:sz w:val="24"/>
          <w:szCs w:val="24"/>
        </w:rPr>
        <w:t>P(α, θ)</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rPr>
        <w:t>可以展开为傅里叶级数形式</w:t>
      </w:r>
      <w:r>
        <w:rPr>
          <w:rFonts w:ascii="Times New Roman" w:hAnsi="Times New Roman" w:eastAsia="Times New Roman" w:cs="Times New Roman"/>
          <w:sz w:val="15"/>
          <w:szCs w:val="15"/>
          <w:position w:val="8"/>
        </w:rPr>
        <w:t>[96,101]</w:t>
      </w:r>
      <w:r>
        <w:rPr>
          <w:rFonts w:ascii="FangSong" w:hAnsi="FangSong" w:eastAsia="FangSong" w:cs="FangSong"/>
          <w:sz w:val="24"/>
          <w:szCs w:val="24"/>
        </w:rPr>
        <w:t>：</w:t>
      </w:r>
    </w:p>
    <w:p>
      <w:pPr>
        <w:ind w:left="3597"/>
        <w:spacing w:before="250"/>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drawing>
          <wp:inline distT="0" distB="0" distL="0" distR="0">
            <wp:extent cx="475386" cy="152400"/>
            <wp:effectExtent l="0" t="0" r="0" b="0"/>
            <wp:docPr id="140" name="IM 140"/>
            <wp:cNvGraphicFramePr/>
            <a:graphic>
              <a:graphicData uri="http://schemas.openxmlformats.org/drawingml/2006/picture">
                <pic:pic>
                  <pic:nvPicPr>
                    <pic:cNvPr id="140" name="IM 140"/>
                    <pic:cNvPicPr/>
                  </pic:nvPicPr>
                  <pic:blipFill>
                    <a:blip r:embed="rId125"/>
                    <a:stretch>
                      <a:fillRect/>
                    </a:stretch>
                  </pic:blipFill>
                  <pic:spPr>
                    <a:xfrm rot="0">
                      <a:off x="0" y="0"/>
                      <a:ext cx="475386" cy="152400"/>
                    </a:xfrm>
                    <a:prstGeom prst="rect">
                      <a:avLst/>
                    </a:prstGeom>
                  </pic:spPr>
                </pic:pic>
              </a:graphicData>
            </a:graphic>
          </wp:inline>
        </w:drawing>
      </w:r>
      <w:r>
        <w:rPr>
          <w:rFonts w:ascii="Times New Roman" w:hAnsi="Times New Roman" w:eastAsia="Times New Roman" w:cs="Times New Roman"/>
          <w:sz w:val="24"/>
          <w:szCs w:val="24"/>
          <w:spacing w:val="41"/>
          <w:position w:val="-2"/>
        </w:rPr>
        <w:t xml:space="preserve"> </w:t>
      </w:r>
      <w:r>
        <w:rPr>
          <w:rFonts w:ascii="Times New Roman" w:hAnsi="Times New Roman" w:eastAsia="Times New Roman" w:cs="Times New Roman"/>
          <w:sz w:val="24"/>
          <w:szCs w:val="24"/>
          <w:spacing w:val="4"/>
          <w:position w:val="-2"/>
        </w:rPr>
        <w:t>= p</w:t>
      </w:r>
      <w:r>
        <w:rPr>
          <w:rFonts w:ascii="Times New Roman" w:hAnsi="Times New Roman" w:eastAsia="Times New Roman" w:cs="Times New Roman"/>
          <w:sz w:val="15"/>
          <w:szCs w:val="15"/>
          <w:spacing w:val="4"/>
          <w:position w:val="-5"/>
        </w:rPr>
        <w:t>0  </w:t>
      </w:r>
      <w:r>
        <w:rPr>
          <w:rFonts w:ascii="Times New Roman" w:hAnsi="Times New Roman" w:eastAsia="Times New Roman" w:cs="Times New Roman"/>
          <w:sz w:val="24"/>
          <w:szCs w:val="24"/>
          <w:spacing w:val="4"/>
          <w:position w:val="-2"/>
        </w:rPr>
        <w:t>− </w:t>
      </w:r>
      <w:r>
        <w:rPr>
          <w:sz w:val="24"/>
          <w:szCs w:val="24"/>
          <w:position w:val="-18"/>
        </w:rPr>
        <w:drawing>
          <wp:inline distT="0" distB="0" distL="0" distR="0">
            <wp:extent cx="291480" cy="265739"/>
            <wp:effectExtent l="0" t="0" r="0" b="0"/>
            <wp:docPr id="142" name="IM 142"/>
            <wp:cNvGraphicFramePr/>
            <a:graphic>
              <a:graphicData uri="http://schemas.openxmlformats.org/drawingml/2006/picture">
                <pic:pic>
                  <pic:nvPicPr>
                    <pic:cNvPr id="142" name="IM 142"/>
                    <pic:cNvPicPr/>
                  </pic:nvPicPr>
                  <pic:blipFill>
                    <a:blip r:embed="rId126"/>
                    <a:stretch>
                      <a:fillRect/>
                    </a:stretch>
                  </pic:blipFill>
                  <pic:spPr>
                    <a:xfrm rot="0">
                      <a:off x="0" y="0"/>
                      <a:ext cx="291480" cy="265739"/>
                    </a:xfrm>
                    <a:prstGeom prst="rect">
                      <a:avLst/>
                    </a:prstGeom>
                  </pic:spPr>
                </pic:pic>
              </a:graphicData>
            </a:graphic>
          </wp:inline>
        </w:drawing>
      </w:r>
      <w:r>
        <w:rPr>
          <w:rFonts w:ascii="Times New Roman" w:hAnsi="Times New Roman" w:eastAsia="Times New Roman" w:cs="Times New Roman"/>
          <w:sz w:val="15"/>
          <w:szCs w:val="15"/>
          <w:spacing w:val="4"/>
          <w:position w:val="-15"/>
        </w:rPr>
        <w:t>1</w:t>
      </w:r>
      <w:r>
        <w:rPr>
          <w:rFonts w:ascii="Times New Roman" w:hAnsi="Times New Roman" w:eastAsia="Times New Roman" w:cs="Times New Roman"/>
          <w:sz w:val="15"/>
          <w:szCs w:val="15"/>
          <w:spacing w:val="12"/>
          <w:w w:val="101"/>
          <w:position w:val="-15"/>
        </w:rPr>
        <w:t xml:space="preserve"> </w:t>
      </w:r>
      <w:r>
        <w:rPr>
          <w:rFonts w:ascii="Times New Roman" w:hAnsi="Times New Roman" w:eastAsia="Times New Roman" w:cs="Times New Roman"/>
          <w:sz w:val="24"/>
          <w:szCs w:val="24"/>
          <w:spacing w:val="4"/>
          <w:position w:val="-2"/>
        </w:rPr>
        <w:t>p</w:t>
      </w:r>
      <w:r>
        <w:rPr>
          <w:rFonts w:ascii="Times New Roman" w:hAnsi="Times New Roman" w:eastAsia="Times New Roman" w:cs="Times New Roman"/>
          <w:sz w:val="15"/>
          <w:szCs w:val="15"/>
          <w:spacing w:val="4"/>
          <w:position w:val="-5"/>
        </w:rPr>
        <w:t>2</w:t>
      </w:r>
      <w:r>
        <w:rPr>
          <w:rFonts w:ascii="Times New Roman" w:hAnsi="Times New Roman" w:eastAsia="Times New Roman" w:cs="Times New Roman"/>
          <w:sz w:val="15"/>
          <w:szCs w:val="15"/>
          <w:position w:val="-5"/>
        </w:rPr>
        <w:t>i</w:t>
      </w:r>
      <w:r>
        <w:rPr>
          <w:rFonts w:ascii="Times New Roman" w:hAnsi="Times New Roman" w:eastAsia="Times New Roman" w:cs="Times New Roman"/>
          <w:sz w:val="15"/>
          <w:szCs w:val="15"/>
          <w:spacing w:val="27"/>
          <w:w w:val="101"/>
          <w:position w:val="-5"/>
        </w:rPr>
        <w:t xml:space="preserve"> </w:t>
      </w:r>
      <w:r>
        <w:rPr>
          <w:rFonts w:ascii="Times New Roman" w:hAnsi="Times New Roman" w:eastAsia="Times New Roman" w:cs="Times New Roman"/>
          <w:sz w:val="24"/>
          <w:szCs w:val="24"/>
          <w:position w:val="-2"/>
        </w:rPr>
        <w:t>cos</w:t>
      </w:r>
      <w:r>
        <w:rPr>
          <w:rFonts w:ascii="Times New Roman" w:hAnsi="Times New Roman" w:eastAsia="Times New Roman" w:cs="Times New Roman"/>
          <w:sz w:val="24"/>
          <w:szCs w:val="24"/>
          <w:spacing w:val="15"/>
          <w:w w:val="101"/>
          <w:position w:val="-2"/>
        </w:rPr>
        <w:t xml:space="preserve"> </w:t>
      </w:r>
      <w:r>
        <w:rPr>
          <w:sz w:val="24"/>
          <w:szCs w:val="24"/>
          <w:position w:val="-7"/>
        </w:rPr>
        <w:drawing>
          <wp:inline distT="0" distB="0" distL="0" distR="0">
            <wp:extent cx="697636" cy="152400"/>
            <wp:effectExtent l="0" t="0" r="0" b="0"/>
            <wp:docPr id="144" name="IM 144"/>
            <wp:cNvGraphicFramePr/>
            <a:graphic>
              <a:graphicData uri="http://schemas.openxmlformats.org/drawingml/2006/picture">
                <pic:pic>
                  <pic:nvPicPr>
                    <pic:cNvPr id="144" name="IM 144"/>
                    <pic:cNvPicPr/>
                  </pic:nvPicPr>
                  <pic:blipFill>
                    <a:blip r:embed="rId127"/>
                    <a:stretch>
                      <a:fillRect/>
                    </a:stretch>
                  </pic:blipFill>
                  <pic:spPr>
                    <a:xfrm rot="0">
                      <a:off x="0" y="0"/>
                      <a:ext cx="697636" cy="152400"/>
                    </a:xfrm>
                    <a:prstGeom prst="rect">
                      <a:avLst/>
                    </a:prstGeom>
                  </pic:spPr>
                </pic:pic>
              </a:graphicData>
            </a:graphic>
          </wp:inline>
        </w:drawing>
      </w:r>
      <w:r>
        <w:rPr>
          <w:rFonts w:ascii="Times New Roman" w:hAnsi="Times New Roman" w:eastAsia="Times New Roman" w:cs="Times New Roman"/>
          <w:sz w:val="24"/>
          <w:szCs w:val="24"/>
          <w:spacing w:val="2"/>
          <w:position w:val="-2"/>
        </w:rPr>
        <w:t xml:space="preserve">                       </w:t>
      </w:r>
      <w:r>
        <w:rPr>
          <w:rFonts w:ascii="Times New Roman" w:hAnsi="Times New Roman" w:eastAsia="Times New Roman" w:cs="Times New Roman"/>
          <w:sz w:val="24"/>
          <w:szCs w:val="24"/>
          <w:spacing w:val="1"/>
          <w:position w:val="-2"/>
        </w:rPr>
        <w:t xml:space="preserve">           </w:t>
      </w:r>
      <w:r>
        <w:rPr>
          <w:rFonts w:ascii="Times New Roman" w:hAnsi="Times New Roman" w:eastAsia="Times New Roman" w:cs="Times New Roman"/>
          <w:sz w:val="24"/>
          <w:szCs w:val="24"/>
          <w:spacing w:val="4"/>
          <w:position w:val="-2"/>
        </w:rPr>
        <w:t>(2.10)</w:t>
      </w:r>
    </w:p>
    <w:p>
      <w:pPr>
        <w:spacing w:line="246" w:lineRule="auto"/>
        <w:rPr>
          <w:rFonts w:ascii="Arial"/>
          <w:sz w:val="21"/>
        </w:rPr>
      </w:pPr>
      <w:r/>
    </w:p>
    <w:p>
      <w:pPr>
        <w:ind w:left="983"/>
        <w:spacing w:before="78" w:line="212" w:lineRule="auto"/>
        <w:rPr>
          <w:rFonts w:ascii="FangSong" w:hAnsi="FangSong" w:eastAsia="FangSong" w:cs="FangSong"/>
          <w:sz w:val="24"/>
          <w:szCs w:val="24"/>
        </w:rPr>
      </w:pPr>
      <w:r>
        <w:rPr>
          <w:rFonts w:ascii="FangSong" w:hAnsi="FangSong" w:eastAsia="FangSong" w:cs="FangSong"/>
          <w:sz w:val="24"/>
          <w:szCs w:val="24"/>
          <w:spacing w:val="-3"/>
        </w:rPr>
        <w:t>由此，基于式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(2.6)-</w:t>
      </w:r>
      <w:r>
        <w:rPr>
          <w:rFonts w:ascii="FangSong" w:hAnsi="FangSong" w:eastAsia="FangSong" w:cs="FangSong"/>
          <w:sz w:val="24"/>
          <w:szCs w:val="24"/>
          <w:spacing w:val="-3"/>
        </w:rPr>
        <w:t>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(2.10)</w:t>
      </w:r>
      <w:r>
        <w:rPr>
          <w:rFonts w:ascii="FangSong" w:hAnsi="FangSong" w:eastAsia="FangSong" w:cs="FangSong"/>
          <w:sz w:val="24"/>
          <w:szCs w:val="24"/>
          <w:spacing w:val="-3"/>
        </w:rPr>
        <w:t>，可得</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3"/>
        </w:rPr>
        <w:t>相绕</w:t>
      </w:r>
      <w:r>
        <w:rPr>
          <w:rFonts w:ascii="FangSong" w:hAnsi="FangSong" w:eastAsia="FangSong" w:cs="FangSong"/>
          <w:sz w:val="24"/>
          <w:szCs w:val="24"/>
          <w:spacing w:val="-4"/>
        </w:rPr>
        <w:t>组的自感</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4"/>
        </w:rPr>
        <w:t>L</w:t>
      </w:r>
      <w:r>
        <w:rPr>
          <w:rFonts w:ascii="Times New Roman" w:hAnsi="Times New Roman" w:eastAsia="Times New Roman" w:cs="Times New Roman"/>
          <w:sz w:val="15"/>
          <w:szCs w:val="15"/>
          <w:spacing w:val="-4"/>
          <w:position w:val="-3"/>
        </w:rPr>
        <w:t>a</w:t>
      </w:r>
      <w:r>
        <w:rPr>
          <w:rFonts w:ascii="Times New Roman" w:hAnsi="Times New Roman" w:eastAsia="Times New Roman" w:cs="Times New Roman"/>
          <w:sz w:val="15"/>
          <w:szCs w:val="15"/>
          <w:spacing w:val="11"/>
          <w:position w:val="-3"/>
        </w:rPr>
        <w:t xml:space="preserve">  </w:t>
      </w:r>
      <w:r>
        <w:rPr>
          <w:rFonts w:ascii="FangSong" w:hAnsi="FangSong" w:eastAsia="FangSong" w:cs="FangSong"/>
          <w:sz w:val="24"/>
          <w:szCs w:val="24"/>
          <w:spacing w:val="-4"/>
        </w:rPr>
        <w:t>与</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4"/>
        </w:rPr>
        <w:t>ab</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4"/>
        </w:rPr>
        <w:t>相之间的互感</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3"/>
        </w:rPr>
        <w:t>ab</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4"/>
        </w:rPr>
        <w:t>为：</w:t>
      </w:r>
    </w:p>
    <w:p>
      <w:pPr>
        <w:spacing w:line="369" w:lineRule="auto"/>
        <w:rPr>
          <w:rFonts w:ascii="Arial"/>
          <w:sz w:val="21"/>
        </w:rPr>
      </w:pPr>
      <w:r/>
    </w:p>
    <w:p>
      <w:pPr>
        <w:ind w:left="4250"/>
        <w:spacing w:before="70" w:line="20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a</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4"/>
        </w:rPr>
        <w:t>= l</w:t>
      </w:r>
      <w:r>
        <w:rPr>
          <w:rFonts w:ascii="Times New Roman" w:hAnsi="Times New Roman" w:eastAsia="Times New Roman" w:cs="Times New Roman"/>
          <w:sz w:val="15"/>
          <w:szCs w:val="15"/>
          <w:spacing w:val="4"/>
          <w:position w:val="-3"/>
        </w:rPr>
        <w:t>0</w:t>
      </w:r>
      <w:r>
        <w:rPr>
          <w:rFonts w:ascii="Times New Roman" w:hAnsi="Times New Roman" w:eastAsia="Times New Roman" w:cs="Times New Roman"/>
          <w:sz w:val="24"/>
          <w:szCs w:val="24"/>
          <w:spacing w:val="4"/>
        </w:rPr>
        <w:t>p</w:t>
      </w:r>
      <w:r>
        <w:rPr>
          <w:rFonts w:ascii="Times New Roman" w:hAnsi="Times New Roman" w:eastAsia="Times New Roman" w:cs="Times New Roman"/>
          <w:sz w:val="15"/>
          <w:szCs w:val="15"/>
          <w:spacing w:val="4"/>
          <w:position w:val="-3"/>
        </w:rPr>
        <w:t>0  </w:t>
      </w:r>
      <w:r>
        <w:rPr>
          <w:rFonts w:ascii="Times New Roman" w:hAnsi="Times New Roman" w:eastAsia="Times New Roman" w:cs="Times New Roman"/>
          <w:sz w:val="24"/>
          <w:szCs w:val="24"/>
          <w:spacing w:val="4"/>
        </w:rPr>
        <w:t>− l</w:t>
      </w:r>
      <w:r>
        <w:rPr>
          <w:rFonts w:ascii="Times New Roman" w:hAnsi="Times New Roman" w:eastAsia="Times New Roman" w:cs="Times New Roman"/>
          <w:sz w:val="15"/>
          <w:szCs w:val="15"/>
          <w:spacing w:val="4"/>
          <w:position w:val="-3"/>
        </w:rPr>
        <w:t>2</w:t>
      </w:r>
      <w:r>
        <w:rPr>
          <w:rFonts w:ascii="Times New Roman" w:hAnsi="Times New Roman" w:eastAsia="Times New Roman" w:cs="Times New Roman"/>
          <w:sz w:val="24"/>
          <w:szCs w:val="24"/>
          <w:spacing w:val="4"/>
        </w:rPr>
        <w:t>p</w:t>
      </w:r>
      <w:r>
        <w:rPr>
          <w:rFonts w:ascii="Times New Roman" w:hAnsi="Times New Roman" w:eastAsia="Times New Roman" w:cs="Times New Roman"/>
          <w:sz w:val="15"/>
          <w:szCs w:val="15"/>
          <w:spacing w:val="4"/>
          <w:position w:val="-3"/>
        </w:rPr>
        <w:t>2</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24"/>
          <w:szCs w:val="24"/>
        </w:rPr>
        <w:t>cos</w:t>
      </w:r>
      <w:r>
        <w:rPr>
          <w:rFonts w:ascii="Times New Roman" w:hAnsi="Times New Roman" w:eastAsia="Times New Roman" w:cs="Times New Roman"/>
          <w:sz w:val="24"/>
          <w:szCs w:val="24"/>
          <w:spacing w:val="4"/>
        </w:rPr>
        <w:t>2θ</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4"/>
        </w:rPr>
        <w:t>...                            </w:t>
      </w:r>
      <w:r>
        <w:rPr>
          <w:rFonts w:ascii="Times New Roman" w:hAnsi="Times New Roman" w:eastAsia="Times New Roman" w:cs="Times New Roman"/>
          <w:sz w:val="24"/>
          <w:szCs w:val="24"/>
          <w:spacing w:val="3"/>
        </w:rPr>
        <w:t xml:space="preserve">                (2.11)</w:t>
      </w:r>
    </w:p>
    <w:p>
      <w:pPr>
        <w:spacing w:line="358"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37</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15"/>
          <w:pgSz w:w="11906" w:h="16838"/>
          <w:pgMar w:top="1854" w:right="1127" w:bottom="0" w:left="424" w:header="1590" w:footer="0" w:gutter="0"/>
        </w:sectPr>
        <w:rPr>
          <w:rFonts w:ascii="Arial" w:hAnsi="Arial" w:eastAsia="Arial" w:cs="Arial"/>
          <w:sz w:val="23"/>
          <w:szCs w:val="23"/>
        </w:rPr>
      </w:pPr>
    </w:p>
    <w:p>
      <w:pPr>
        <w:spacing w:line="241" w:lineRule="auto"/>
        <w:rPr>
          <w:rFonts w:ascii="Arial"/>
          <w:sz w:val="21"/>
        </w:rPr>
      </w:pPr>
      <w:r/>
    </w:p>
    <w:p>
      <w:pPr>
        <w:ind w:left="3247"/>
        <w:spacing w:before="69"/>
        <w:rPr>
          <w:rFonts w:ascii="Times New Roman" w:hAnsi="Times New Roman" w:eastAsia="Times New Roman" w:cs="Times New Roman"/>
          <w:sz w:val="24"/>
          <w:szCs w:val="24"/>
        </w:rPr>
      </w:pPr>
      <w:bookmarkStart w:name="bookmark187" w:id="236"/>
      <w:bookmarkEnd w:id="236"/>
      <w:r>
        <w:rPr>
          <w:rFonts w:ascii="Times New Roman" w:hAnsi="Times New Roman" w:eastAsia="Times New Roman" w:cs="Times New Roman"/>
          <w:sz w:val="24"/>
          <w:szCs w:val="24"/>
          <w:position w:val="-15"/>
        </w:rPr>
        <w:t>M</w:t>
      </w:r>
      <w:r>
        <w:rPr>
          <w:rFonts w:ascii="Times New Roman" w:hAnsi="Times New Roman" w:eastAsia="Times New Roman" w:cs="Times New Roman"/>
          <w:sz w:val="15"/>
          <w:szCs w:val="15"/>
          <w:position w:val="-19"/>
        </w:rPr>
        <w:t>ab</w:t>
      </w:r>
      <w:r>
        <w:rPr>
          <w:rFonts w:ascii="Times New Roman" w:hAnsi="Times New Roman" w:eastAsia="Times New Roman" w:cs="Times New Roman"/>
          <w:sz w:val="15"/>
          <w:szCs w:val="15"/>
          <w:spacing w:val="3"/>
          <w:position w:val="-19"/>
        </w:rPr>
        <w:t xml:space="preserve">  </w:t>
      </w:r>
      <w:r>
        <w:rPr>
          <w:rFonts w:ascii="Times New Roman" w:hAnsi="Times New Roman" w:eastAsia="Times New Roman" w:cs="Times New Roman"/>
          <w:sz w:val="24"/>
          <w:szCs w:val="24"/>
          <w:spacing w:val="3"/>
          <w:position w:val="-15"/>
        </w:rPr>
        <w:t>= </w:t>
      </w:r>
      <w:r>
        <w:rPr>
          <w:rFonts w:ascii="Times New Roman" w:hAnsi="Times New Roman" w:eastAsia="Times New Roman" w:cs="Times New Roman"/>
          <w:sz w:val="24"/>
          <w:szCs w:val="24"/>
          <w:position w:val="-15"/>
        </w:rPr>
        <w:t>M</w:t>
      </w:r>
      <w:r>
        <w:rPr>
          <w:rFonts w:ascii="Times New Roman" w:hAnsi="Times New Roman" w:eastAsia="Times New Roman" w:cs="Times New Roman"/>
          <w:sz w:val="15"/>
          <w:szCs w:val="15"/>
          <w:position w:val="-19"/>
        </w:rPr>
        <w:t>ba</w:t>
      </w:r>
      <w:r>
        <w:rPr>
          <w:rFonts w:ascii="Times New Roman" w:hAnsi="Times New Roman" w:eastAsia="Times New Roman" w:cs="Times New Roman"/>
          <w:sz w:val="15"/>
          <w:szCs w:val="15"/>
          <w:spacing w:val="10"/>
          <w:w w:val="101"/>
          <w:position w:val="-19"/>
        </w:rPr>
        <w:t xml:space="preserve">  </w:t>
      </w:r>
      <w:r>
        <w:rPr>
          <w:rFonts w:ascii="Times New Roman" w:hAnsi="Times New Roman" w:eastAsia="Times New Roman" w:cs="Times New Roman"/>
          <w:sz w:val="24"/>
          <w:szCs w:val="24"/>
          <w:spacing w:val="3"/>
          <w:position w:val="-15"/>
        </w:rPr>
        <w:t>=</w:t>
      </w:r>
      <w:r>
        <w:rPr>
          <w:rFonts w:ascii="Times New Roman" w:hAnsi="Times New Roman" w:eastAsia="Times New Roman" w:cs="Times New Roman"/>
          <w:sz w:val="24"/>
          <w:szCs w:val="24"/>
          <w:spacing w:val="21"/>
          <w:w w:val="101"/>
          <w:position w:val="-15"/>
        </w:rPr>
        <w:t xml:space="preserve"> </w:t>
      </w:r>
      <w:r>
        <w:rPr>
          <w:rFonts w:ascii="Times New Roman" w:hAnsi="Times New Roman" w:eastAsia="Times New Roman" w:cs="Times New Roman"/>
          <w:sz w:val="24"/>
          <w:szCs w:val="24"/>
          <w:spacing w:val="3"/>
          <w:position w:val="-15"/>
        </w:rPr>
        <w:t>−m</w:t>
      </w:r>
      <w:r>
        <w:rPr>
          <w:rFonts w:ascii="Times New Roman" w:hAnsi="Times New Roman" w:eastAsia="Times New Roman" w:cs="Times New Roman"/>
          <w:sz w:val="15"/>
          <w:szCs w:val="15"/>
          <w:spacing w:val="3"/>
          <w:position w:val="-19"/>
        </w:rPr>
        <w:t>0</w:t>
      </w:r>
      <w:r>
        <w:rPr>
          <w:rFonts w:ascii="Times New Roman" w:hAnsi="Times New Roman" w:eastAsia="Times New Roman" w:cs="Times New Roman"/>
          <w:sz w:val="24"/>
          <w:szCs w:val="24"/>
          <w:spacing w:val="3"/>
          <w:position w:val="-15"/>
        </w:rPr>
        <w:t>p</w:t>
      </w:r>
      <w:r>
        <w:rPr>
          <w:rFonts w:ascii="Times New Roman" w:hAnsi="Times New Roman" w:eastAsia="Times New Roman" w:cs="Times New Roman"/>
          <w:sz w:val="15"/>
          <w:szCs w:val="15"/>
          <w:spacing w:val="3"/>
          <w:position w:val="-19"/>
        </w:rPr>
        <w:t>0  </w:t>
      </w:r>
      <w:r>
        <w:rPr>
          <w:rFonts w:ascii="Times New Roman" w:hAnsi="Times New Roman" w:eastAsia="Times New Roman" w:cs="Times New Roman"/>
          <w:sz w:val="24"/>
          <w:szCs w:val="24"/>
          <w:spacing w:val="3"/>
          <w:position w:val="-15"/>
        </w:rPr>
        <w:t>− m</w:t>
      </w:r>
      <w:r>
        <w:rPr>
          <w:rFonts w:ascii="Times New Roman" w:hAnsi="Times New Roman" w:eastAsia="Times New Roman" w:cs="Times New Roman"/>
          <w:sz w:val="15"/>
          <w:szCs w:val="15"/>
          <w:spacing w:val="3"/>
          <w:position w:val="-19"/>
        </w:rPr>
        <w:t>2</w:t>
      </w:r>
      <w:r>
        <w:rPr>
          <w:rFonts w:ascii="Times New Roman" w:hAnsi="Times New Roman" w:eastAsia="Times New Roman" w:cs="Times New Roman"/>
          <w:sz w:val="24"/>
          <w:szCs w:val="24"/>
          <w:spacing w:val="3"/>
          <w:position w:val="-15"/>
        </w:rPr>
        <w:t>p</w:t>
      </w:r>
      <w:r>
        <w:rPr>
          <w:rFonts w:ascii="Times New Roman" w:hAnsi="Times New Roman" w:eastAsia="Times New Roman" w:cs="Times New Roman"/>
          <w:sz w:val="15"/>
          <w:szCs w:val="15"/>
          <w:spacing w:val="3"/>
          <w:position w:val="-19"/>
        </w:rPr>
        <w:t>2</w:t>
      </w:r>
      <w:r>
        <w:rPr>
          <w:rFonts w:ascii="Times New Roman" w:hAnsi="Times New Roman" w:eastAsia="Times New Roman" w:cs="Times New Roman"/>
          <w:sz w:val="15"/>
          <w:szCs w:val="15"/>
          <w:spacing w:val="20"/>
          <w:w w:val="102"/>
          <w:position w:val="-19"/>
        </w:rPr>
        <w:t xml:space="preserve"> </w:t>
      </w:r>
      <w:r>
        <w:rPr>
          <w:rFonts w:ascii="Times New Roman" w:hAnsi="Times New Roman" w:eastAsia="Times New Roman" w:cs="Times New Roman"/>
          <w:sz w:val="24"/>
          <w:szCs w:val="24"/>
          <w:position w:val="-15"/>
        </w:rPr>
        <w:t>cos</w:t>
      </w:r>
      <w:r>
        <w:rPr>
          <w:rFonts w:ascii="Times New Roman" w:hAnsi="Times New Roman" w:eastAsia="Times New Roman" w:cs="Times New Roman"/>
          <w:sz w:val="24"/>
          <w:szCs w:val="24"/>
          <w:spacing w:val="3"/>
          <w:position w:val="-15"/>
        </w:rPr>
        <w:t xml:space="preserve"> </w:t>
      </w:r>
      <w:r>
        <w:rPr>
          <w:sz w:val="24"/>
          <w:szCs w:val="24"/>
          <w:position w:val="-39"/>
        </w:rPr>
        <w:drawing>
          <wp:inline distT="0" distB="0" distL="0" distR="0">
            <wp:extent cx="621460" cy="371855"/>
            <wp:effectExtent l="0" t="0" r="0" b="0"/>
            <wp:docPr id="146" name="IM 146"/>
            <wp:cNvGraphicFramePr/>
            <a:graphic>
              <a:graphicData uri="http://schemas.openxmlformats.org/drawingml/2006/picture">
                <pic:pic>
                  <pic:nvPicPr>
                    <pic:cNvPr id="146" name="IM 146"/>
                    <pic:cNvPicPr/>
                  </pic:nvPicPr>
                  <pic:blipFill>
                    <a:blip r:embed="rId129"/>
                    <a:stretch>
                      <a:fillRect/>
                    </a:stretch>
                  </pic:blipFill>
                  <pic:spPr>
                    <a:xfrm rot="0">
                      <a:off x="0" y="0"/>
                      <a:ext cx="621460" cy="371855"/>
                    </a:xfrm>
                    <a:prstGeom prst="rect">
                      <a:avLst/>
                    </a:prstGeom>
                  </pic:spPr>
                </pic:pic>
              </a:graphicData>
            </a:graphic>
          </wp:inline>
        </w:drawing>
      </w:r>
      <w:r>
        <w:rPr>
          <w:rFonts w:ascii="Times New Roman" w:hAnsi="Times New Roman" w:eastAsia="Times New Roman" w:cs="Times New Roman"/>
          <w:sz w:val="24"/>
          <w:szCs w:val="24"/>
          <w:spacing w:val="27"/>
          <w:w w:val="101"/>
          <w:position w:val="-15"/>
        </w:rPr>
        <w:t xml:space="preserve"> </w:t>
      </w:r>
      <w:r>
        <w:rPr>
          <w:rFonts w:ascii="Times New Roman" w:hAnsi="Times New Roman" w:eastAsia="Times New Roman" w:cs="Times New Roman"/>
          <w:sz w:val="24"/>
          <w:szCs w:val="24"/>
          <w:spacing w:val="3"/>
          <w:position w:val="-15"/>
        </w:rPr>
        <w:t>−</w:t>
      </w:r>
      <w:r>
        <w:rPr>
          <w:rFonts w:ascii="Times New Roman" w:hAnsi="Times New Roman" w:eastAsia="Times New Roman" w:cs="Times New Roman"/>
          <w:sz w:val="24"/>
          <w:szCs w:val="24"/>
          <w:spacing w:val="14"/>
          <w:position w:val="-15"/>
        </w:rPr>
        <w:t xml:space="preserve"> </w:t>
      </w:r>
      <w:r>
        <w:rPr>
          <w:rFonts w:ascii="Times New Roman" w:hAnsi="Times New Roman" w:eastAsia="Times New Roman" w:cs="Times New Roman"/>
          <w:sz w:val="24"/>
          <w:szCs w:val="24"/>
          <w:spacing w:val="3"/>
          <w:position w:val="-15"/>
        </w:rPr>
        <w:t>.</w:t>
      </w:r>
      <w:r>
        <w:rPr>
          <w:rFonts w:ascii="Times New Roman" w:hAnsi="Times New Roman" w:eastAsia="Times New Roman" w:cs="Times New Roman"/>
          <w:sz w:val="24"/>
          <w:szCs w:val="24"/>
          <w:spacing w:val="-36"/>
          <w:position w:val="-15"/>
        </w:rPr>
        <w:t xml:space="preserve"> </w:t>
      </w:r>
      <w:r>
        <w:rPr>
          <w:rFonts w:ascii="Times New Roman" w:hAnsi="Times New Roman" w:eastAsia="Times New Roman" w:cs="Times New Roman"/>
          <w:sz w:val="24"/>
          <w:szCs w:val="24"/>
          <w:spacing w:val="3"/>
          <w:position w:val="-15"/>
        </w:rPr>
        <w:t>.</w:t>
      </w:r>
      <w:r>
        <w:rPr>
          <w:rFonts w:ascii="Times New Roman" w:hAnsi="Times New Roman" w:eastAsia="Times New Roman" w:cs="Times New Roman"/>
          <w:sz w:val="24"/>
          <w:szCs w:val="24"/>
          <w:spacing w:val="-35"/>
          <w:position w:val="-15"/>
        </w:rPr>
        <w:t xml:space="preserve"> </w:t>
      </w:r>
      <w:r>
        <w:rPr>
          <w:rFonts w:ascii="Times New Roman" w:hAnsi="Times New Roman" w:eastAsia="Times New Roman" w:cs="Times New Roman"/>
          <w:sz w:val="24"/>
          <w:szCs w:val="24"/>
          <w:spacing w:val="3"/>
          <w:position w:val="-15"/>
        </w:rPr>
        <w:t>.                            (2.12)</w:t>
      </w:r>
    </w:p>
    <w:p>
      <w:pPr>
        <w:ind w:left="954"/>
        <w:spacing w:before="158" w:line="222" w:lineRule="auto"/>
        <w:rPr>
          <w:rFonts w:ascii="FangSong" w:hAnsi="FangSong" w:eastAsia="FangSong" w:cs="FangSong"/>
          <w:sz w:val="24"/>
          <w:szCs w:val="24"/>
        </w:rPr>
      </w:pPr>
      <w:r>
        <w:rPr>
          <w:rFonts w:ascii="FangSong" w:hAnsi="FangSong" w:eastAsia="FangSong" w:cs="FangSong"/>
          <w:sz w:val="24"/>
          <w:szCs w:val="24"/>
          <w:spacing w:val="-6"/>
        </w:rPr>
        <w:t>其中，各电感系数分别为：</w:t>
      </w:r>
    </w:p>
    <w:p>
      <w:pPr>
        <w:ind w:right="119"/>
        <w:spacing w:before="230"/>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7"/>
        </w:rPr>
        <w:drawing>
          <wp:inline distT="0" distB="0" distL="0" distR="0">
            <wp:extent cx="3039782" cy="556107"/>
            <wp:effectExtent l="0" t="0" r="0" b="0"/>
            <wp:docPr id="148" name="IM 148"/>
            <wp:cNvGraphicFramePr/>
            <a:graphic>
              <a:graphicData uri="http://schemas.openxmlformats.org/drawingml/2006/picture">
                <pic:pic>
                  <pic:nvPicPr>
                    <pic:cNvPr id="148" name="IM 148"/>
                    <pic:cNvPicPr/>
                  </pic:nvPicPr>
                  <pic:blipFill>
                    <a:blip r:embed="rId130"/>
                    <a:stretch>
                      <a:fillRect/>
                    </a:stretch>
                  </pic:blipFill>
                  <pic:spPr>
                    <a:xfrm rot="0">
                      <a:off x="0" y="0"/>
                      <a:ext cx="3039782" cy="556107"/>
                    </a:xfrm>
                    <a:prstGeom prst="rect">
                      <a:avLst/>
                    </a:prstGeom>
                  </pic:spPr>
                </pic:pic>
              </a:graphicData>
            </a:graphic>
          </wp:inline>
        </w:drawing>
      </w:r>
      <w:r>
        <w:rPr>
          <w:rFonts w:ascii="Times New Roman" w:hAnsi="Times New Roman" w:eastAsia="Times New Roman" w:cs="Times New Roman"/>
          <w:sz w:val="24"/>
          <w:szCs w:val="24"/>
          <w:spacing w:val="2"/>
          <w:position w:val="9"/>
        </w:rPr>
        <w:t xml:space="preserve">                            </w:t>
      </w:r>
      <w:r>
        <w:rPr>
          <w:rFonts w:ascii="Times New Roman" w:hAnsi="Times New Roman" w:eastAsia="Times New Roman" w:cs="Times New Roman"/>
          <w:sz w:val="24"/>
          <w:szCs w:val="24"/>
          <w:spacing w:val="-2"/>
          <w:position w:val="9"/>
        </w:rPr>
        <w:t>(2.13)</w:t>
      </w:r>
    </w:p>
    <w:p>
      <w:pPr>
        <w:spacing w:line="317" w:lineRule="auto"/>
        <w:rPr>
          <w:rFonts w:ascii="Arial"/>
          <w:sz w:val="21"/>
        </w:rPr>
      </w:pPr>
      <w:r/>
    </w:p>
    <w:p>
      <w:pPr>
        <w:ind w:right="119"/>
        <w:spacing w:line="876" w:lineRule="exact"/>
        <w:jc w:val="right"/>
        <w:rPr/>
      </w:pPr>
      <w:r>
        <w:rPr>
          <w:position w:val="-18"/>
        </w:rPr>
        <w:drawing>
          <wp:inline distT="0" distB="0" distL="0" distR="0">
            <wp:extent cx="5093945" cy="556107"/>
            <wp:effectExtent l="0" t="0" r="0" b="0"/>
            <wp:docPr id="150" name="IM 150"/>
            <wp:cNvGraphicFramePr/>
            <a:graphic>
              <a:graphicData uri="http://schemas.openxmlformats.org/drawingml/2006/picture">
                <pic:pic>
                  <pic:nvPicPr>
                    <pic:cNvPr id="150" name="IM 150"/>
                    <pic:cNvPicPr/>
                  </pic:nvPicPr>
                  <pic:blipFill>
                    <a:blip r:embed="rId131"/>
                    <a:stretch>
                      <a:fillRect/>
                    </a:stretch>
                  </pic:blipFill>
                  <pic:spPr>
                    <a:xfrm rot="0">
                      <a:off x="0" y="0"/>
                      <a:ext cx="5093945" cy="556107"/>
                    </a:xfrm>
                    <a:prstGeom prst="rect">
                      <a:avLst/>
                    </a:prstGeom>
                  </pic:spPr>
                </pic:pic>
              </a:graphicData>
            </a:graphic>
          </wp:inline>
        </w:drawing>
      </w:r>
    </w:p>
    <w:p>
      <w:pPr>
        <w:ind w:left="961" w:right="55" w:firstLine="502"/>
        <w:spacing w:before="173" w:line="336" w:lineRule="auto"/>
        <w:rPr>
          <w:rFonts w:ascii="FangSong" w:hAnsi="FangSong" w:eastAsia="FangSong" w:cs="FangSong"/>
          <w:sz w:val="24"/>
          <w:szCs w:val="24"/>
        </w:rPr>
      </w:pPr>
      <w:r>
        <w:rPr>
          <w:rFonts w:ascii="FangSong" w:hAnsi="FangSong" w:eastAsia="FangSong" w:cs="FangSong"/>
          <w:sz w:val="24"/>
          <w:szCs w:val="24"/>
          <w:spacing w:val="-3"/>
        </w:rPr>
        <w:t>由式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3"/>
        </w:rPr>
        <w:t>(2.11)</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3"/>
        </w:rPr>
        <w:t>与式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3"/>
        </w:rPr>
        <w:t>(2.12)</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3"/>
        </w:rPr>
        <w:t>可知，当仅考虑交直轴磁路不对称时，电机的电感可以</w:t>
      </w:r>
      <w:r>
        <w:rPr>
          <w:rFonts w:ascii="FangSong" w:hAnsi="FangSong" w:eastAsia="FangSong" w:cs="FangSong"/>
          <w:sz w:val="24"/>
          <w:szCs w:val="24"/>
          <w:spacing w:val="-4"/>
        </w:rPr>
        <w:t>近似认</w:t>
      </w:r>
      <w:r>
        <w:rPr>
          <w:rFonts w:ascii="FangSong" w:hAnsi="FangSong" w:eastAsia="FangSong" w:cs="FangSong"/>
          <w:sz w:val="24"/>
          <w:szCs w:val="24"/>
        </w:rPr>
        <w:t xml:space="preserve"> </w:t>
      </w:r>
      <w:r>
        <w:rPr>
          <w:rFonts w:ascii="FangSong" w:hAnsi="FangSong" w:eastAsia="FangSong" w:cs="FangSong"/>
          <w:sz w:val="24"/>
          <w:szCs w:val="24"/>
        </w:rPr>
        <w:t>为是转子角度的偶数倍频率的傅里叶级数集合，其形式与传统的表达式完全一致</w:t>
      </w:r>
      <w:r>
        <w:rPr>
          <w:rFonts w:ascii="Times New Roman" w:hAnsi="Times New Roman" w:eastAsia="Times New Roman" w:cs="Times New Roman"/>
          <w:sz w:val="15"/>
          <w:szCs w:val="15"/>
          <w:position w:val="7"/>
        </w:rPr>
        <w:t>[94,96,1</w:t>
      </w:r>
      <w:r>
        <w:rPr>
          <w:rFonts w:ascii="Times New Roman" w:hAnsi="Times New Roman" w:eastAsia="Times New Roman" w:cs="Times New Roman"/>
          <w:sz w:val="15"/>
          <w:szCs w:val="15"/>
          <w:spacing w:val="-1"/>
          <w:position w:val="7"/>
        </w:rPr>
        <w:t>02]</w:t>
      </w:r>
      <w:r>
        <w:rPr>
          <w:rFonts w:ascii="FangSong" w:hAnsi="FangSong" w:eastAsia="FangSong" w:cs="FangSong"/>
          <w:sz w:val="24"/>
          <w:szCs w:val="24"/>
          <w:spacing w:val="-1"/>
        </w:rPr>
        <w:t>。</w:t>
      </w:r>
    </w:p>
    <w:p>
      <w:pPr>
        <w:spacing w:line="319" w:lineRule="auto"/>
        <w:rPr>
          <w:rFonts w:ascii="Arial"/>
          <w:sz w:val="21"/>
        </w:rPr>
      </w:pPr>
      <w:r/>
    </w:p>
    <w:p>
      <w:pPr>
        <w:ind w:left="941"/>
        <w:spacing w:before="78" w:line="222" w:lineRule="auto"/>
        <w:rPr>
          <w:rFonts w:ascii="FangSong" w:hAnsi="FangSong" w:eastAsia="FangSong" w:cs="FangSong"/>
          <w:sz w:val="24"/>
          <w:szCs w:val="24"/>
        </w:rPr>
      </w:pPr>
      <w:hyperlink w:history="true" r:id="rId132">
        <w:r>
          <w:rPr>
            <w:rFonts w:ascii="Times New Roman" w:hAnsi="Times New Roman" w:eastAsia="Times New Roman" w:cs="Times New Roman"/>
            <w:sz w:val="24"/>
            <w:szCs w:val="24"/>
            <w:spacing w:val="-1"/>
          </w:rPr>
          <w:t>2.1.2.2</w:t>
        </w:r>
      </w:hyperlink>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1"/>
        </w:rPr>
        <w:t>进一步考虑电枢电流引起的磁路饱和</w:t>
      </w:r>
    </w:p>
    <w:p>
      <w:pPr>
        <w:spacing w:line="255" w:lineRule="auto"/>
        <w:rPr>
          <w:rFonts w:ascii="Arial"/>
          <w:sz w:val="21"/>
        </w:rPr>
      </w:pPr>
      <w:r/>
    </w:p>
    <w:p>
      <w:pPr>
        <w:ind w:left="959" w:right="119" w:firstLine="478"/>
        <w:spacing w:before="78" w:line="352" w:lineRule="auto"/>
        <w:jc w:val="both"/>
        <w:rPr>
          <w:rFonts w:ascii="FangSong" w:hAnsi="FangSong" w:eastAsia="FangSong" w:cs="FangSong"/>
          <w:sz w:val="24"/>
          <w:szCs w:val="24"/>
        </w:rPr>
      </w:pPr>
      <w:r>
        <w:rPr>
          <w:rFonts w:ascii="FangSong" w:hAnsi="FangSong" w:eastAsia="FangSong" w:cs="FangSong"/>
          <w:sz w:val="24"/>
          <w:szCs w:val="24"/>
          <w:spacing w:val="9"/>
        </w:rPr>
        <w:t>而当进一步考虑电枢电流引起的磁路饱和现象时，</w:t>
      </w:r>
      <w:r>
        <w:rPr>
          <w:rFonts w:ascii="FangSong" w:hAnsi="FangSong" w:eastAsia="FangSong" w:cs="FangSong"/>
          <w:sz w:val="24"/>
          <w:szCs w:val="24"/>
          <w:spacing w:val="-40"/>
        </w:rPr>
        <w:t xml:space="preserve"> </w:t>
      </w:r>
      <w:r>
        <w:rPr>
          <w:rFonts w:ascii="FangSong" w:hAnsi="FangSong" w:eastAsia="FangSong" w:cs="FangSong"/>
          <w:sz w:val="24"/>
          <w:szCs w:val="24"/>
          <w:spacing w:val="9"/>
        </w:rPr>
        <w:t>电机的磁路分布将由此发生改</w:t>
      </w:r>
      <w:r>
        <w:rPr>
          <w:rFonts w:ascii="FangSong" w:hAnsi="FangSong" w:eastAsia="FangSong" w:cs="FangSong"/>
          <w:sz w:val="24"/>
          <w:szCs w:val="24"/>
        </w:rPr>
        <w:t xml:space="preserve"> </w:t>
      </w:r>
      <w:r>
        <w:rPr>
          <w:rFonts w:ascii="FangSong" w:hAnsi="FangSong" w:eastAsia="FangSong" w:cs="FangSong"/>
          <w:sz w:val="24"/>
          <w:szCs w:val="24"/>
          <w:spacing w:val="5"/>
        </w:rPr>
        <w:t>变</w:t>
      </w:r>
      <w:r>
        <w:rPr>
          <w:rFonts w:ascii="Times New Roman" w:hAnsi="Times New Roman" w:eastAsia="Times New Roman" w:cs="Times New Roman"/>
          <w:sz w:val="15"/>
          <w:szCs w:val="15"/>
          <w:spacing w:val="5"/>
          <w:position w:val="8"/>
        </w:rPr>
        <w:t>[95]</w:t>
      </w:r>
      <w:r>
        <w:rPr>
          <w:rFonts w:ascii="FangSong" w:hAnsi="FangSong" w:eastAsia="FangSong" w:cs="FangSong"/>
          <w:sz w:val="24"/>
          <w:szCs w:val="24"/>
          <w:spacing w:val="5"/>
        </w:rPr>
        <w:t>。即内嵌式永磁同步电机的等效气隙磁</w:t>
      </w:r>
      <w:r>
        <w:rPr>
          <w:rFonts w:ascii="FangSong" w:hAnsi="FangSong" w:eastAsia="FangSong" w:cs="FangSong"/>
          <w:sz w:val="24"/>
          <w:szCs w:val="24"/>
          <w:spacing w:val="4"/>
        </w:rPr>
        <w:t>导</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4"/>
        </w:rPr>
        <w:t>P(α, θ)</w:t>
      </w:r>
      <w:r>
        <w:rPr>
          <w:rFonts w:ascii="Times New Roman" w:hAnsi="Times New Roman" w:eastAsia="Times New Roman" w:cs="Times New Roman"/>
          <w:sz w:val="24"/>
          <w:szCs w:val="24"/>
          <w:spacing w:val="46"/>
        </w:rPr>
        <w:t xml:space="preserve"> </w:t>
      </w:r>
      <w:r>
        <w:rPr>
          <w:rFonts w:ascii="FangSong" w:hAnsi="FangSong" w:eastAsia="FangSong" w:cs="FangSong"/>
          <w:sz w:val="24"/>
          <w:szCs w:val="24"/>
          <w:spacing w:val="4"/>
        </w:rPr>
        <w:t>将不再沿</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spacing w:val="34"/>
          <w:w w:val="101"/>
        </w:rPr>
        <w:t xml:space="preserve"> </w:t>
      </w:r>
      <w:r>
        <w:rPr>
          <w:rFonts w:ascii="FangSong" w:hAnsi="FangSong" w:eastAsia="FangSong" w:cs="FangSong"/>
          <w:sz w:val="24"/>
          <w:szCs w:val="24"/>
          <w:spacing w:val="4"/>
        </w:rPr>
        <w:t>轴对称，而存在偏移</w:t>
      </w:r>
      <w:r>
        <w:rPr>
          <w:rFonts w:ascii="FangSong" w:hAnsi="FangSong" w:eastAsia="FangSong" w:cs="FangSong"/>
          <w:sz w:val="24"/>
          <w:szCs w:val="24"/>
        </w:rPr>
        <w:t xml:space="preserve"> </w:t>
      </w:r>
      <w:r>
        <w:rPr>
          <w:rFonts w:ascii="FangSong" w:hAnsi="FangSong" w:eastAsia="FangSong" w:cs="FangSong"/>
          <w:sz w:val="24"/>
          <w:szCs w:val="24"/>
          <w:spacing w:val="-24"/>
        </w:rPr>
        <w:t>角度</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24"/>
        </w:rPr>
        <w:t>Y</w:t>
      </w:r>
      <w:r>
        <w:rPr>
          <w:rFonts w:ascii="Times New Roman" w:hAnsi="Times New Roman" w:eastAsia="Times New Roman" w:cs="Times New Roman"/>
          <w:sz w:val="15"/>
          <w:szCs w:val="15"/>
          <w:spacing w:val="1"/>
          <w:position w:val="-3"/>
        </w:rPr>
        <w:t>2i</w:t>
      </w:r>
      <w:r>
        <w:rPr>
          <w:rFonts w:ascii="FangSong" w:hAnsi="FangSong" w:eastAsia="FangSong" w:cs="FangSong"/>
          <w:sz w:val="24"/>
          <w:szCs w:val="24"/>
          <w:spacing w:val="1"/>
        </w:rPr>
        <w:t>。此时，考虑磁路饱和的等效气隙磁导</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Sat</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(α, θ)</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1"/>
        </w:rPr>
        <w:t>将调整为：</w:t>
      </w:r>
    </w:p>
    <w:p>
      <w:pPr>
        <w:ind w:left="2876"/>
        <w:spacing w:before="221" w:line="419" w:lineRule="exact"/>
        <w:rPr/>
      </w:pPr>
      <w:r>
        <w:rPr>
          <w:position w:val="-8"/>
        </w:rPr>
        <w:drawing>
          <wp:inline distT="0" distB="0" distL="0" distR="0">
            <wp:extent cx="4672138" cy="265739"/>
            <wp:effectExtent l="0" t="0" r="0" b="0"/>
            <wp:docPr id="152" name="IM 152"/>
            <wp:cNvGraphicFramePr/>
            <a:graphic>
              <a:graphicData uri="http://schemas.openxmlformats.org/drawingml/2006/picture">
                <pic:pic>
                  <pic:nvPicPr>
                    <pic:cNvPr id="152" name="IM 152"/>
                    <pic:cNvPicPr/>
                  </pic:nvPicPr>
                  <pic:blipFill>
                    <a:blip r:embed="rId133"/>
                    <a:stretch>
                      <a:fillRect/>
                    </a:stretch>
                  </pic:blipFill>
                  <pic:spPr>
                    <a:xfrm rot="0">
                      <a:off x="0" y="0"/>
                      <a:ext cx="4672138" cy="265739"/>
                    </a:xfrm>
                    <a:prstGeom prst="rect">
                      <a:avLst/>
                    </a:prstGeom>
                  </pic:spPr>
                </pic:pic>
              </a:graphicData>
            </a:graphic>
          </wp:inline>
        </w:drawing>
      </w:r>
    </w:p>
    <w:p>
      <w:pPr>
        <w:spacing w:line="258" w:lineRule="auto"/>
        <w:rPr>
          <w:rFonts w:ascii="Arial"/>
          <w:sz w:val="21"/>
        </w:rPr>
      </w:pPr>
      <w:r/>
    </w:p>
    <w:p>
      <w:pPr>
        <w:ind w:left="1434"/>
        <w:spacing w:before="78" w:line="517" w:lineRule="auto"/>
        <w:jc w:val="right"/>
        <w:rPr>
          <w:rFonts w:ascii="Times New Roman" w:hAnsi="Times New Roman" w:eastAsia="Times New Roman" w:cs="Times New Roman"/>
          <w:sz w:val="24"/>
          <w:szCs w:val="24"/>
        </w:rPr>
      </w:pPr>
      <w:r>
        <w:rPr>
          <w:rFonts w:ascii="FangSong" w:hAnsi="FangSong" w:eastAsia="FangSong" w:cs="FangSong"/>
          <w:sz w:val="24"/>
          <w:szCs w:val="24"/>
          <w:spacing w:val="-1"/>
        </w:rPr>
        <w:t>相应地，考虑磁路饱和的</w:t>
      </w:r>
      <w:r>
        <w:rPr>
          <w:rFonts w:ascii="FangSong" w:hAnsi="FangSong" w:eastAsia="FangSong" w:cs="FangSong"/>
          <w:sz w:val="24"/>
          <w:szCs w:val="24"/>
          <w:spacing w:val="-62"/>
        </w:rPr>
        <w:t xml:space="preserve"> </w:t>
      </w:r>
      <w:r>
        <w:rPr>
          <w:rFonts w:ascii="Times New Roman" w:hAnsi="Times New Roman" w:eastAsia="Times New Roman" w:cs="Times New Roman"/>
          <w:sz w:val="24"/>
          <w:szCs w:val="24"/>
          <w:spacing w:val="-1"/>
        </w:rPr>
        <w:t>a </w:t>
      </w:r>
      <w:r>
        <w:rPr>
          <w:rFonts w:ascii="FangSong" w:hAnsi="FangSong" w:eastAsia="FangSong" w:cs="FangSong"/>
          <w:sz w:val="24"/>
          <w:szCs w:val="24"/>
          <w:spacing w:val="-1"/>
        </w:rPr>
        <w:t>相绕组自感</w:t>
      </w:r>
      <w:r>
        <w:rPr>
          <w:rFonts w:ascii="FangSong" w:hAnsi="FangSong" w:eastAsia="FangSong" w:cs="FangSong"/>
          <w:sz w:val="24"/>
          <w:szCs w:val="24"/>
          <w:spacing w:val="-64"/>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3"/>
        </w:rPr>
        <w:t>Sat</w:t>
      </w:r>
      <w:r>
        <w:rPr>
          <w:rFonts w:ascii="Times New Roman" w:hAnsi="Times New Roman" w:eastAsia="Times New Roman" w:cs="Times New Roman"/>
          <w:sz w:val="15"/>
          <w:szCs w:val="15"/>
          <w:spacing w:val="-1"/>
        </w:rPr>
        <w:t>_</w:t>
      </w:r>
      <w:r>
        <w:rPr>
          <w:rFonts w:ascii="Times New Roman" w:hAnsi="Times New Roman" w:eastAsia="Times New Roman" w:cs="Times New Roman"/>
          <w:sz w:val="15"/>
          <w:szCs w:val="15"/>
          <w:spacing w:val="-1"/>
          <w:position w:val="-3"/>
        </w:rPr>
        <w:t>a  </w:t>
      </w:r>
      <w:r>
        <w:rPr>
          <w:rFonts w:ascii="FangSong" w:hAnsi="FangSong" w:eastAsia="FangSong" w:cs="FangSong"/>
          <w:sz w:val="24"/>
          <w:szCs w:val="24"/>
          <w:spacing w:val="-1"/>
        </w:rPr>
        <w:t>与</w:t>
      </w:r>
      <w:r>
        <w:rPr>
          <w:rFonts w:ascii="FangSong" w:hAnsi="FangSong" w:eastAsia="FangSong" w:cs="FangSong"/>
          <w:sz w:val="24"/>
          <w:szCs w:val="24"/>
          <w:spacing w:val="-65"/>
        </w:rPr>
        <w:t xml:space="preserve"> </w:t>
      </w:r>
      <w:r>
        <w:rPr>
          <w:rFonts w:ascii="Times New Roman" w:hAnsi="Times New Roman" w:eastAsia="Times New Roman" w:cs="Times New Roman"/>
          <w:sz w:val="24"/>
          <w:szCs w:val="24"/>
          <w:spacing w:val="-1"/>
        </w:rPr>
        <w:t>ab </w:t>
      </w:r>
      <w:r>
        <w:rPr>
          <w:rFonts w:ascii="FangSong" w:hAnsi="FangSong" w:eastAsia="FangSong" w:cs="FangSong"/>
          <w:sz w:val="24"/>
          <w:szCs w:val="24"/>
          <w:spacing w:val="-1"/>
        </w:rPr>
        <w:t>相之间互感</w:t>
      </w:r>
      <w:r>
        <w:rPr>
          <w:rFonts w:ascii="FangSong" w:hAnsi="FangSong" w:eastAsia="FangSong" w:cs="FangSong"/>
          <w:sz w:val="24"/>
          <w:szCs w:val="24"/>
          <w:spacing w:val="-65"/>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3"/>
        </w:rPr>
        <w:t>Sat</w:t>
      </w:r>
      <w:r>
        <w:rPr>
          <w:rFonts w:ascii="Times New Roman" w:hAnsi="Times New Roman" w:eastAsia="Times New Roman" w:cs="Times New Roman"/>
          <w:sz w:val="15"/>
          <w:szCs w:val="15"/>
          <w:spacing w:val="-1"/>
        </w:rPr>
        <w:t>_</w:t>
      </w:r>
      <w:r>
        <w:rPr>
          <w:rFonts w:ascii="Times New Roman" w:hAnsi="Times New Roman" w:eastAsia="Times New Roman" w:cs="Times New Roman"/>
          <w:sz w:val="15"/>
          <w:szCs w:val="15"/>
          <w:spacing w:val="-1"/>
          <w:position w:val="-3"/>
        </w:rPr>
        <w:t>ab  </w:t>
      </w:r>
      <w:r>
        <w:rPr>
          <w:rFonts w:ascii="FangSong" w:hAnsi="FangSong" w:eastAsia="FangSong" w:cs="FangSong"/>
          <w:sz w:val="24"/>
          <w:szCs w:val="24"/>
          <w:spacing w:val="-1"/>
        </w:rPr>
        <w:t>也将调整为</w:t>
      </w:r>
      <w:r>
        <w:rPr>
          <w:rFonts w:ascii="Times New Roman" w:hAnsi="Times New Roman" w:eastAsia="Times New Roman" w:cs="Times New Roman"/>
          <w:sz w:val="15"/>
          <w:szCs w:val="15"/>
          <w:spacing w:val="-1"/>
          <w:position w:val="8"/>
        </w:rPr>
        <w:t>[103]</w:t>
      </w:r>
      <w:r>
        <w:rPr>
          <w:rFonts w:ascii="FangSong" w:hAnsi="FangSong" w:eastAsia="FangSong" w:cs="FangSong"/>
          <w:sz w:val="24"/>
          <w:szCs w:val="24"/>
          <w:spacing w:val="-1"/>
        </w:rPr>
        <w:t>：</w:t>
      </w:r>
      <w:r>
        <w:rPr>
          <w:rFonts w:ascii="FangSong" w:hAnsi="FangSong" w:eastAsia="FangSong" w:cs="FangSong"/>
          <w:sz w:val="24"/>
          <w:szCs w:val="24"/>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2"/>
        </w:rPr>
        <w:t>Sat</w:t>
      </w:r>
      <w:r>
        <w:rPr>
          <w:rFonts w:ascii="Times New Roman" w:hAnsi="Times New Roman" w:eastAsia="Times New Roman" w:cs="Times New Roman"/>
          <w:sz w:val="15"/>
          <w:szCs w:val="15"/>
          <w:spacing w:val="7"/>
        </w:rPr>
        <w:t>_</w:t>
      </w:r>
      <w:r>
        <w:rPr>
          <w:rFonts w:ascii="Times New Roman" w:hAnsi="Times New Roman" w:eastAsia="Times New Roman" w:cs="Times New Roman"/>
          <w:sz w:val="15"/>
          <w:szCs w:val="15"/>
          <w:spacing w:val="7"/>
          <w:position w:val="-2"/>
        </w:rPr>
        <w:t>a  </w:t>
      </w:r>
      <w:r>
        <w:rPr>
          <w:rFonts w:ascii="Times New Roman" w:hAnsi="Times New Roman" w:eastAsia="Times New Roman" w:cs="Times New Roman"/>
          <w:sz w:val="24"/>
          <w:szCs w:val="24"/>
          <w:spacing w:val="7"/>
        </w:rPr>
        <w:t>= l</w:t>
      </w:r>
      <w:r>
        <w:rPr>
          <w:rFonts w:ascii="Times New Roman" w:hAnsi="Times New Roman" w:eastAsia="Times New Roman" w:cs="Times New Roman"/>
          <w:sz w:val="15"/>
          <w:szCs w:val="15"/>
          <w:spacing w:val="7"/>
          <w:position w:val="-2"/>
        </w:rPr>
        <w:t>0</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2"/>
        </w:rPr>
        <w:t>Sat</w:t>
      </w:r>
      <w:r>
        <w:rPr>
          <w:rFonts w:ascii="Times New Roman" w:hAnsi="Times New Roman" w:eastAsia="Times New Roman" w:cs="Times New Roman"/>
          <w:sz w:val="15"/>
          <w:szCs w:val="15"/>
          <w:spacing w:val="7"/>
        </w:rPr>
        <w:t>_</w:t>
      </w:r>
      <w:r>
        <w:rPr>
          <w:rFonts w:ascii="Times New Roman" w:hAnsi="Times New Roman" w:eastAsia="Times New Roman" w:cs="Times New Roman"/>
          <w:sz w:val="15"/>
          <w:szCs w:val="15"/>
          <w:spacing w:val="7"/>
          <w:position w:val="-2"/>
        </w:rPr>
        <w:t>0  </w:t>
      </w:r>
      <w:r>
        <w:rPr>
          <w:rFonts w:ascii="Times New Roman" w:hAnsi="Times New Roman" w:eastAsia="Times New Roman" w:cs="Times New Roman"/>
          <w:sz w:val="24"/>
          <w:szCs w:val="24"/>
          <w:spacing w:val="7"/>
        </w:rPr>
        <w:t>− l</w:t>
      </w:r>
      <w:r>
        <w:rPr>
          <w:rFonts w:ascii="Times New Roman" w:hAnsi="Times New Roman" w:eastAsia="Times New Roman" w:cs="Times New Roman"/>
          <w:sz w:val="15"/>
          <w:szCs w:val="15"/>
          <w:spacing w:val="7"/>
          <w:position w:val="-2"/>
        </w:rPr>
        <w:t>2</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2"/>
        </w:rPr>
        <w:t>Sat</w:t>
      </w:r>
      <w:r>
        <w:rPr>
          <w:rFonts w:ascii="Times New Roman" w:hAnsi="Times New Roman" w:eastAsia="Times New Roman" w:cs="Times New Roman"/>
          <w:sz w:val="15"/>
          <w:szCs w:val="15"/>
          <w:spacing w:val="7"/>
        </w:rPr>
        <w:t>_</w:t>
      </w:r>
      <w:r>
        <w:rPr>
          <w:rFonts w:ascii="Times New Roman" w:hAnsi="Times New Roman" w:eastAsia="Times New Roman" w:cs="Times New Roman"/>
          <w:sz w:val="15"/>
          <w:szCs w:val="15"/>
          <w:spacing w:val="7"/>
          <w:position w:val="-2"/>
        </w:rPr>
        <w:t>2</w:t>
      </w:r>
      <w:r>
        <w:rPr>
          <w:rFonts w:ascii="Times New Roman" w:hAnsi="Times New Roman" w:eastAsia="Times New Roman" w:cs="Times New Roman"/>
          <w:sz w:val="15"/>
          <w:szCs w:val="15"/>
          <w:spacing w:val="21"/>
          <w:w w:val="102"/>
          <w:position w:val="-2"/>
        </w:rPr>
        <w:t xml:space="preserve"> </w:t>
      </w:r>
      <w:r>
        <w:rPr>
          <w:rFonts w:ascii="Times New Roman" w:hAnsi="Times New Roman" w:eastAsia="Times New Roman" w:cs="Times New Roman"/>
          <w:sz w:val="24"/>
          <w:szCs w:val="24"/>
        </w:rPr>
        <w:t>cos</w:t>
      </w:r>
      <w:r>
        <w:rPr>
          <w:rFonts w:ascii="Times New Roman" w:hAnsi="Times New Roman" w:eastAsia="Times New Roman" w:cs="Times New Roman"/>
          <w:sz w:val="24"/>
          <w:szCs w:val="24"/>
          <w:spacing w:val="7"/>
        </w:rPr>
        <w:t xml:space="preserve"> (2θ + Y</w:t>
      </w:r>
      <w:r>
        <w:rPr>
          <w:rFonts w:ascii="Times New Roman" w:hAnsi="Times New Roman" w:eastAsia="Times New Roman" w:cs="Times New Roman"/>
          <w:sz w:val="15"/>
          <w:szCs w:val="15"/>
          <w:spacing w:val="7"/>
          <w:position w:val="-2"/>
        </w:rPr>
        <w:t>2</w:t>
      </w:r>
      <w:r>
        <w:rPr>
          <w:rFonts w:ascii="Times New Roman" w:hAnsi="Times New Roman" w:eastAsia="Times New Roman" w:cs="Times New Roman"/>
          <w:sz w:val="15"/>
          <w:szCs w:val="15"/>
          <w:spacing w:val="-21"/>
          <w:position w:val="-2"/>
        </w:rPr>
        <w:t xml:space="preserve"> </w:t>
      </w:r>
      <w:r>
        <w:rPr>
          <w:rFonts w:ascii="Times New Roman" w:hAnsi="Times New Roman" w:eastAsia="Times New Roman" w:cs="Times New Roman"/>
          <w:sz w:val="24"/>
          <w:szCs w:val="24"/>
          <w:spacing w:val="7"/>
        </w:rPr>
        <w:t>) +</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7"/>
        </w:rPr>
        <w: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6"/>
        </w:rPr>
        <w:t>(2.16)</w:t>
      </w:r>
    </w:p>
    <w:p>
      <w:pPr>
        <w:ind w:left="2365"/>
        <w:spacing w:line="585" w:lineRule="exact"/>
        <w:rPr/>
      </w:pPr>
      <w:r>
        <w:rPr>
          <w:position w:val="-12"/>
        </w:rPr>
        <w:drawing>
          <wp:inline distT="0" distB="0" distL="0" distR="0">
            <wp:extent cx="4996815" cy="371856"/>
            <wp:effectExtent l="0" t="0" r="0" b="0"/>
            <wp:docPr id="154" name="IM 154"/>
            <wp:cNvGraphicFramePr/>
            <a:graphic>
              <a:graphicData uri="http://schemas.openxmlformats.org/drawingml/2006/picture">
                <pic:pic>
                  <pic:nvPicPr>
                    <pic:cNvPr id="154" name="IM 154"/>
                    <pic:cNvPicPr/>
                  </pic:nvPicPr>
                  <pic:blipFill>
                    <a:blip r:embed="rId134"/>
                    <a:stretch>
                      <a:fillRect/>
                    </a:stretch>
                  </pic:blipFill>
                  <pic:spPr>
                    <a:xfrm rot="0">
                      <a:off x="0" y="0"/>
                      <a:ext cx="4996815" cy="371856"/>
                    </a:xfrm>
                    <a:prstGeom prst="rect">
                      <a:avLst/>
                    </a:prstGeom>
                  </pic:spPr>
                </pic:pic>
              </a:graphicData>
            </a:graphic>
          </wp:inline>
        </w:drawing>
      </w:r>
    </w:p>
    <w:p>
      <w:pPr>
        <w:ind w:left="952" w:right="119" w:firstLine="510"/>
        <w:spacing w:before="157" w:line="346" w:lineRule="auto"/>
        <w:rPr>
          <w:rFonts w:ascii="FangSong" w:hAnsi="FangSong" w:eastAsia="FangSong" w:cs="FangSong"/>
          <w:sz w:val="24"/>
          <w:szCs w:val="24"/>
        </w:rPr>
      </w:pPr>
      <w:r>
        <w:rPr>
          <w:rFonts w:ascii="FangSong" w:hAnsi="FangSong" w:eastAsia="FangSong" w:cs="FangSong"/>
          <w:sz w:val="24"/>
          <w:szCs w:val="24"/>
          <w:spacing w:val="-3"/>
        </w:rPr>
        <w:t>由于本文主要考虑电机供电基频周期内的平均转矩与电机损耗，因此，仅关注电感的</w:t>
      </w:r>
      <w:r>
        <w:rPr>
          <w:rFonts w:ascii="FangSong" w:hAnsi="FangSong" w:eastAsia="FangSong" w:cs="FangSong"/>
          <w:sz w:val="24"/>
          <w:szCs w:val="24"/>
          <w:spacing w:val="1"/>
        </w:rPr>
        <w:t xml:space="preserve"> </w:t>
      </w:r>
      <w:r>
        <w:rPr>
          <w:rFonts w:ascii="FangSong" w:hAnsi="FangSong" w:eastAsia="FangSong" w:cs="FangSong"/>
          <w:sz w:val="24"/>
          <w:szCs w:val="24"/>
          <w:spacing w:val="-2"/>
        </w:rPr>
        <w:t>直流分量与二次分量，更高的分量只会产生</w:t>
      </w:r>
      <w:r>
        <w:rPr>
          <w:rFonts w:ascii="FangSong" w:hAnsi="FangSong" w:eastAsia="FangSong" w:cs="FangSong"/>
          <w:sz w:val="24"/>
          <w:szCs w:val="24"/>
          <w:spacing w:val="-3"/>
        </w:rPr>
        <w:t>谐波。</w:t>
      </w:r>
    </w:p>
    <w:p>
      <w:pPr>
        <w:ind w:left="1441"/>
        <w:spacing w:before="37" w:line="222" w:lineRule="auto"/>
        <w:rPr>
          <w:rFonts w:ascii="FangSong" w:hAnsi="FangSong" w:eastAsia="FangSong" w:cs="FangSong"/>
          <w:sz w:val="24"/>
          <w:szCs w:val="24"/>
        </w:rPr>
      </w:pPr>
      <w:r>
        <w:rPr>
          <w:rFonts w:ascii="FangSong" w:hAnsi="FangSong" w:eastAsia="FangSong" w:cs="FangSong"/>
          <w:sz w:val="24"/>
          <w:szCs w:val="24"/>
          <w:spacing w:val="-2"/>
        </w:rPr>
        <w:t>与此同时，三相等效模型中的电枢电路、铁芯等效</w:t>
      </w:r>
      <w:r>
        <w:rPr>
          <w:rFonts w:ascii="FangSong" w:hAnsi="FangSong" w:eastAsia="FangSong" w:cs="FangSong"/>
          <w:sz w:val="24"/>
          <w:szCs w:val="24"/>
          <w:spacing w:val="-3"/>
        </w:rPr>
        <w:t>电路的自感与互感均可通过相同的</w:t>
      </w:r>
    </w:p>
    <w:p>
      <w:pPr>
        <w:ind w:left="955"/>
        <w:spacing w:before="181" w:line="190" w:lineRule="auto"/>
        <w:rPr>
          <w:rFonts w:ascii="FangSong" w:hAnsi="FangSong" w:eastAsia="FangSong" w:cs="FangSong"/>
          <w:sz w:val="24"/>
          <w:szCs w:val="24"/>
        </w:rPr>
      </w:pPr>
      <w:r>
        <w:rPr>
          <w:rFonts w:ascii="FangSong" w:hAnsi="FangSong" w:eastAsia="FangSong" w:cs="FangSong"/>
          <w:sz w:val="24"/>
          <w:szCs w:val="24"/>
          <w:spacing w:val="-9"/>
        </w:rPr>
        <w:t>过程推导得到：</w:t>
      </w:r>
    </w:p>
    <w:p>
      <w:pPr>
        <w:ind w:left="3803"/>
        <w:spacing w:line="14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
        </w:rPr>
        <w:t>(</w:t>
      </w:r>
    </w:p>
    <w:p>
      <w:pPr>
        <w:ind w:left="3762"/>
        <w:rPr>
          <w:rFonts w:ascii="Times New Roman" w:hAnsi="Times New Roman" w:eastAsia="Times New Roman" w:cs="Times New Roman"/>
          <w:sz w:val="24"/>
          <w:szCs w:val="24"/>
        </w:rPr>
      </w:pPr>
      <w:r>
        <w:rPr>
          <w:rFonts w:ascii="Times New Roman" w:hAnsi="Times New Roman" w:eastAsia="Times New Roman" w:cs="Times New Roman"/>
          <w:sz w:val="24"/>
          <w:szCs w:val="24"/>
          <w:position w:val="-31"/>
        </w:rPr>
        <w:drawing>
          <wp:inline distT="0" distB="0" distL="0" distR="0">
            <wp:extent cx="2239567" cy="505966"/>
            <wp:effectExtent l="0" t="0" r="0" b="0"/>
            <wp:docPr id="156" name="IM 156"/>
            <wp:cNvGraphicFramePr/>
            <a:graphic>
              <a:graphicData uri="http://schemas.openxmlformats.org/drawingml/2006/picture">
                <pic:pic>
                  <pic:nvPicPr>
                    <pic:cNvPr id="156" name="IM 156"/>
                    <pic:cNvPicPr/>
                  </pic:nvPicPr>
                  <pic:blipFill>
                    <a:blip r:embed="rId135"/>
                    <a:stretch>
                      <a:fillRect/>
                    </a:stretch>
                  </pic:blipFill>
                  <pic:spPr>
                    <a:xfrm rot="0">
                      <a:off x="0" y="0"/>
                      <a:ext cx="2239567" cy="505966"/>
                    </a:xfrm>
                    <a:prstGeom prst="rect">
                      <a:avLst/>
                    </a:prstGeom>
                  </pic:spPr>
                </pic:pic>
              </a:graphicData>
            </a:graphic>
          </wp:inline>
        </w:drawing>
      </w:r>
      <w:r>
        <w:rPr>
          <w:rFonts w:ascii="Times New Roman" w:hAnsi="Times New Roman" w:eastAsia="Times New Roman" w:cs="Times New Roman"/>
          <w:sz w:val="24"/>
          <w:szCs w:val="24"/>
          <w:spacing w:val="1"/>
          <w:position w:val="-16"/>
        </w:rPr>
        <w:t xml:space="preserve">                                   </w:t>
      </w:r>
      <w:r>
        <w:rPr>
          <w:rFonts w:ascii="Times New Roman" w:hAnsi="Times New Roman" w:eastAsia="Times New Roman" w:cs="Times New Roman"/>
          <w:sz w:val="24"/>
          <w:szCs w:val="24"/>
          <w:position w:val="-16"/>
        </w:rPr>
        <w:t xml:space="preserve">    </w:t>
      </w:r>
      <w:r>
        <w:rPr>
          <w:rFonts w:ascii="Times New Roman" w:hAnsi="Times New Roman" w:eastAsia="Times New Roman" w:cs="Times New Roman"/>
          <w:sz w:val="24"/>
          <w:szCs w:val="24"/>
          <w:spacing w:val="-2"/>
          <w:position w:val="-16"/>
        </w:rPr>
        <w:t>(2.18)</w:t>
      </w:r>
    </w:p>
    <w:p>
      <w:pPr>
        <w:ind w:left="3803" w:right="6528"/>
        <w:spacing w:line="187" w:lineRule="auto"/>
        <w:rPr>
          <w:rFonts w:ascii="Times New Roman" w:hAnsi="Times New Roman" w:eastAsia="Times New Roman" w:cs="Times New Roman"/>
          <w:sz w:val="8"/>
          <w:szCs w:val="8"/>
        </w:rPr>
      </w:pPr>
      <w:r>
        <w:rPr>
          <w:rFonts w:ascii="Times New Roman" w:hAnsi="Times New Roman" w:eastAsia="Times New Roman" w:cs="Times New Roman"/>
          <w:sz w:val="8"/>
          <w:szCs w:val="8"/>
          <w:spacing w:val="-1"/>
          <w:w w:val="50"/>
        </w:rPr>
        <w:t>&gt;</w:t>
      </w:r>
      <w:r>
        <w:rPr>
          <w:rFonts w:ascii="Times New Roman" w:hAnsi="Times New Roman" w:eastAsia="Times New Roman" w:cs="Times New Roman"/>
          <w:sz w:val="8"/>
          <w:szCs w:val="8"/>
        </w:rPr>
        <w:t xml:space="preserve"> </w:t>
      </w:r>
      <w:r>
        <w:rPr>
          <w:rFonts w:ascii="Times New Roman" w:hAnsi="Times New Roman" w:eastAsia="Times New Roman" w:cs="Times New Roman"/>
          <w:sz w:val="8"/>
          <w:szCs w:val="8"/>
          <w:spacing w:val="-1"/>
          <w:w w:val="50"/>
        </w:rPr>
        <w:t>&gt;</w:t>
      </w:r>
    </w:p>
    <w:p>
      <w:pPr>
        <w:ind w:left="3803"/>
        <w:spacing w:line="366" w:lineRule="exact"/>
        <w:rPr/>
      </w:pPr>
      <w:r>
        <w:rPr>
          <w:position w:val="-7"/>
        </w:rPr>
        <w:drawing>
          <wp:inline distT="0" distB="0" distL="0" distR="0">
            <wp:extent cx="2212237" cy="232333"/>
            <wp:effectExtent l="0" t="0" r="0" b="0"/>
            <wp:docPr id="158" name="IM 158"/>
            <wp:cNvGraphicFramePr/>
            <a:graphic>
              <a:graphicData uri="http://schemas.openxmlformats.org/drawingml/2006/picture">
                <pic:pic>
                  <pic:nvPicPr>
                    <pic:cNvPr id="158" name="IM 158"/>
                    <pic:cNvPicPr/>
                  </pic:nvPicPr>
                  <pic:blipFill>
                    <a:blip r:embed="rId136"/>
                    <a:stretch>
                      <a:fillRect/>
                    </a:stretch>
                  </pic:blipFill>
                  <pic:spPr>
                    <a:xfrm rot="0">
                      <a:off x="0" y="0"/>
                      <a:ext cx="2212237" cy="232333"/>
                    </a:xfrm>
                    <a:prstGeom prst="rect">
                      <a:avLst/>
                    </a:prstGeom>
                  </pic:spPr>
                </pic:pic>
              </a:graphicData>
            </a:graphic>
          </wp:inline>
        </w:drawing>
      </w:r>
    </w:p>
    <w:p>
      <w:pPr>
        <w:spacing w:line="378" w:lineRule="auto"/>
        <w:rPr>
          <w:rFonts w:ascii="Arial"/>
          <w:sz w:val="21"/>
        </w:rPr>
      </w:pPr>
      <w:r/>
    </w:p>
    <w:p>
      <w:pPr>
        <w:ind w:left="5502"/>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28"/>
          <w:pgSz w:w="11906" w:h="16838"/>
          <w:pgMar w:top="1854" w:right="1127" w:bottom="0" w:left="424" w:header="1590" w:footer="0" w:gutter="0"/>
        </w:sectPr>
        <w:rPr>
          <w:rFonts w:ascii="Arial" w:hAnsi="Arial" w:eastAsia="Arial" w:cs="Arial"/>
          <w:sz w:val="23"/>
          <w:szCs w:val="23"/>
        </w:rPr>
      </w:pPr>
    </w:p>
    <w:p>
      <w:pPr>
        <w:ind w:right="117"/>
        <w:spacing w:before="307"/>
        <w:jc w:val="right"/>
        <w:rPr>
          <w:rFonts w:ascii="Times New Roman" w:hAnsi="Times New Roman" w:eastAsia="Times New Roman" w:cs="Times New Roman"/>
          <w:sz w:val="26"/>
          <w:szCs w:val="26"/>
        </w:rPr>
      </w:pPr>
      <w:bookmarkStart w:name="bookmark188" w:id="237"/>
      <w:bookmarkEnd w:id="237"/>
      <w:r>
        <w:rPr>
          <w:rFonts w:ascii="Times New Roman" w:hAnsi="Times New Roman" w:eastAsia="Times New Roman" w:cs="Times New Roman"/>
          <w:sz w:val="26"/>
          <w:szCs w:val="26"/>
          <w:position w:val="-66"/>
        </w:rPr>
        <w:drawing>
          <wp:inline distT="0" distB="0" distL="0" distR="0">
            <wp:extent cx="3004896" cy="921867"/>
            <wp:effectExtent l="0" t="0" r="0" b="0"/>
            <wp:docPr id="160" name="IM 160"/>
            <wp:cNvGraphicFramePr/>
            <a:graphic>
              <a:graphicData uri="http://schemas.openxmlformats.org/drawingml/2006/picture">
                <pic:pic>
                  <pic:nvPicPr>
                    <pic:cNvPr id="160" name="IM 160"/>
                    <pic:cNvPicPr/>
                  </pic:nvPicPr>
                  <pic:blipFill>
                    <a:blip r:embed="rId138"/>
                    <a:stretch>
                      <a:fillRect/>
                    </a:stretch>
                  </pic:blipFill>
                  <pic:spPr>
                    <a:xfrm rot="0">
                      <a:off x="0" y="0"/>
                      <a:ext cx="3004896" cy="921867"/>
                    </a:xfrm>
                    <a:prstGeom prst="rect">
                      <a:avLst/>
                    </a:prstGeom>
                  </pic:spPr>
                </pic:pic>
              </a:graphicData>
            </a:graphic>
          </wp:inline>
        </w:drawing>
      </w:r>
      <w:r>
        <w:rPr>
          <w:rFonts w:ascii="Times New Roman" w:hAnsi="Times New Roman" w:eastAsia="Times New Roman" w:cs="Times New Roman"/>
          <w:sz w:val="26"/>
          <w:szCs w:val="26"/>
        </w:rPr>
        <w:t xml:space="preserve">                           </w:t>
      </w:r>
      <w:r>
        <w:rPr>
          <w:rFonts w:ascii="Times New Roman" w:hAnsi="Times New Roman" w:eastAsia="Times New Roman" w:cs="Times New Roman"/>
          <w:sz w:val="26"/>
          <w:szCs w:val="26"/>
          <w:spacing w:val="-9"/>
        </w:rPr>
        <w:t>(2.19)</w:t>
      </w:r>
    </w:p>
    <w:p>
      <w:pPr>
        <w:ind w:left="3768"/>
        <w:spacing w:before="144" w:line="14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
        </w:rPr>
        <w:t>(</w:t>
      </w:r>
    </w:p>
    <w:p>
      <w:pPr>
        <w:ind w:right="117"/>
        <w:jc w:val="right"/>
        <w:rPr>
          <w:rFonts w:ascii="Times New Roman" w:hAnsi="Times New Roman" w:eastAsia="Times New Roman" w:cs="Times New Roman"/>
          <w:sz w:val="26"/>
          <w:szCs w:val="26"/>
        </w:rPr>
      </w:pPr>
      <w:r>
        <w:rPr>
          <w:rFonts w:ascii="Times New Roman" w:hAnsi="Times New Roman" w:eastAsia="Times New Roman" w:cs="Times New Roman"/>
          <w:sz w:val="26"/>
          <w:szCs w:val="26"/>
          <w:position w:val="-62"/>
        </w:rPr>
        <w:drawing>
          <wp:inline distT="0" distB="0" distL="0" distR="0">
            <wp:extent cx="2284551" cy="829740"/>
            <wp:effectExtent l="0" t="0" r="0" b="0"/>
            <wp:docPr id="162" name="IM 162"/>
            <wp:cNvGraphicFramePr/>
            <a:graphic>
              <a:graphicData uri="http://schemas.openxmlformats.org/drawingml/2006/picture">
                <pic:pic>
                  <pic:nvPicPr>
                    <pic:cNvPr id="162" name="IM 162"/>
                    <pic:cNvPicPr/>
                  </pic:nvPicPr>
                  <pic:blipFill>
                    <a:blip r:embed="rId139"/>
                    <a:stretch>
                      <a:fillRect/>
                    </a:stretch>
                  </pic:blipFill>
                  <pic:spPr>
                    <a:xfrm rot="0">
                      <a:off x="0" y="0"/>
                      <a:ext cx="2284551" cy="829740"/>
                    </a:xfrm>
                    <a:prstGeom prst="rect">
                      <a:avLst/>
                    </a:prstGeom>
                  </pic:spPr>
                </pic:pic>
              </a:graphicData>
            </a:graphic>
          </wp:inline>
        </w:drawing>
      </w:r>
      <w:r>
        <w:rPr>
          <w:rFonts w:ascii="Times New Roman" w:hAnsi="Times New Roman" w:eastAsia="Times New Roman" w:cs="Times New Roman"/>
          <w:sz w:val="26"/>
          <w:szCs w:val="26"/>
          <w:spacing w:val="2"/>
          <w:position w:val="3"/>
        </w:rPr>
        <w:t xml:space="preserve">                             </w:t>
      </w:r>
      <w:r>
        <w:rPr>
          <w:rFonts w:ascii="Times New Roman" w:hAnsi="Times New Roman" w:eastAsia="Times New Roman" w:cs="Times New Roman"/>
          <w:sz w:val="26"/>
          <w:szCs w:val="26"/>
          <w:spacing w:val="1"/>
          <w:position w:val="3"/>
        </w:rPr>
        <w:t xml:space="preserve">      </w:t>
      </w:r>
      <w:r>
        <w:rPr>
          <w:rFonts w:ascii="Times New Roman" w:hAnsi="Times New Roman" w:eastAsia="Times New Roman" w:cs="Times New Roman"/>
          <w:sz w:val="26"/>
          <w:szCs w:val="26"/>
          <w:spacing w:val="-9"/>
          <w:position w:val="3"/>
        </w:rPr>
        <w:t>(2.20)</w:t>
      </w:r>
    </w:p>
    <w:p>
      <w:pPr>
        <w:ind w:right="117"/>
        <w:spacing w:before="144"/>
        <w:jc w:val="right"/>
        <w:rPr>
          <w:rFonts w:ascii="Times New Roman" w:hAnsi="Times New Roman" w:eastAsia="Times New Roman" w:cs="Times New Roman"/>
          <w:sz w:val="26"/>
          <w:szCs w:val="26"/>
        </w:rPr>
      </w:pPr>
      <w:r>
        <w:rPr>
          <w:rFonts w:ascii="Times New Roman" w:hAnsi="Times New Roman" w:eastAsia="Times New Roman" w:cs="Times New Roman"/>
          <w:sz w:val="26"/>
          <w:szCs w:val="26"/>
          <w:position w:val="-65"/>
        </w:rPr>
        <w:drawing>
          <wp:inline distT="0" distB="0" distL="0" distR="0">
            <wp:extent cx="3210127" cy="921867"/>
            <wp:effectExtent l="0" t="0" r="0" b="0"/>
            <wp:docPr id="164" name="IM 164"/>
            <wp:cNvGraphicFramePr/>
            <a:graphic>
              <a:graphicData uri="http://schemas.openxmlformats.org/drawingml/2006/picture">
                <pic:pic>
                  <pic:nvPicPr>
                    <pic:cNvPr id="164" name="IM 164"/>
                    <pic:cNvPicPr/>
                  </pic:nvPicPr>
                  <pic:blipFill>
                    <a:blip r:embed="rId140"/>
                    <a:stretch>
                      <a:fillRect/>
                    </a:stretch>
                  </pic:blipFill>
                  <pic:spPr>
                    <a:xfrm rot="0">
                      <a:off x="0" y="0"/>
                      <a:ext cx="3210127" cy="921867"/>
                    </a:xfrm>
                    <a:prstGeom prst="rect">
                      <a:avLst/>
                    </a:prstGeom>
                  </pic:spPr>
                </pic:pic>
              </a:graphicData>
            </a:graphic>
          </wp:inline>
        </w:drawing>
      </w:r>
      <w:r>
        <w:rPr>
          <w:rFonts w:ascii="Times New Roman" w:hAnsi="Times New Roman" w:eastAsia="Times New Roman" w:cs="Times New Roman"/>
          <w:sz w:val="26"/>
          <w:szCs w:val="26"/>
          <w:spacing w:val="2"/>
        </w:rPr>
        <w:t xml:space="preserve">                        </w:t>
      </w:r>
      <w:r>
        <w:rPr>
          <w:rFonts w:ascii="Times New Roman" w:hAnsi="Times New Roman" w:eastAsia="Times New Roman" w:cs="Times New Roman"/>
          <w:sz w:val="26"/>
          <w:szCs w:val="26"/>
          <w:spacing w:val="-9"/>
        </w:rPr>
        <w:t>(2.21)</w:t>
      </w:r>
    </w:p>
    <w:p>
      <w:pPr>
        <w:ind w:left="3260"/>
        <w:spacing w:before="144" w:line="146"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
        </w:rPr>
        <w:t>(</w:t>
      </w:r>
    </w:p>
    <w:p>
      <w:pPr>
        <w:ind w:left="2273" w:right="123" w:firstLine="945"/>
        <w:spacing w:line="1453" w:lineRule="exact"/>
        <w:rPr/>
      </w:pPr>
      <w:r>
        <w:rPr>
          <w:rFonts w:ascii="Times New Roman" w:hAnsi="Times New Roman" w:eastAsia="Times New Roman" w:cs="Times New Roman"/>
          <w:sz w:val="26"/>
          <w:szCs w:val="26"/>
          <w:position w:val="-15"/>
        </w:rPr>
        <w:drawing>
          <wp:inline distT="0" distB="0" distL="0" distR="0">
            <wp:extent cx="2929762" cy="831372"/>
            <wp:effectExtent l="0" t="0" r="0" b="0"/>
            <wp:docPr id="166" name="IM 166"/>
            <wp:cNvGraphicFramePr/>
            <a:graphic>
              <a:graphicData uri="http://schemas.openxmlformats.org/drawingml/2006/picture">
                <pic:pic>
                  <pic:nvPicPr>
                    <pic:cNvPr id="166" name="IM 166"/>
                    <pic:cNvPicPr/>
                  </pic:nvPicPr>
                  <pic:blipFill>
                    <a:blip r:embed="rId141"/>
                    <a:stretch>
                      <a:fillRect/>
                    </a:stretch>
                  </pic:blipFill>
                  <pic:spPr>
                    <a:xfrm rot="0">
                      <a:off x="0" y="0"/>
                      <a:ext cx="2929762" cy="831372"/>
                    </a:xfrm>
                    <a:prstGeom prst="rect">
                      <a:avLst/>
                    </a:prstGeom>
                  </pic:spPr>
                </pic:pic>
              </a:graphicData>
            </a:graphic>
          </wp:inline>
        </w:drawing>
      </w:r>
      <w:r>
        <w:rPr>
          <w:rFonts w:ascii="Times New Roman" w:hAnsi="Times New Roman" w:eastAsia="Times New Roman" w:cs="Times New Roman"/>
          <w:sz w:val="26"/>
          <w:szCs w:val="26"/>
          <w:position w:val="50"/>
        </w:rPr>
        <w:t xml:space="preserve">                            </w:t>
      </w:r>
      <w:r>
        <w:rPr>
          <w:rFonts w:ascii="Times New Roman" w:hAnsi="Times New Roman" w:eastAsia="Times New Roman" w:cs="Times New Roman"/>
          <w:sz w:val="26"/>
          <w:szCs w:val="26"/>
          <w:spacing w:val="-10"/>
          <w:position w:val="50"/>
        </w:rPr>
        <w:t>(2.22)</w:t>
      </w:r>
      <w:r>
        <w:rPr>
          <w:rFonts w:ascii="Times New Roman" w:hAnsi="Times New Roman" w:eastAsia="Times New Roman" w:cs="Times New Roman"/>
          <w:sz w:val="26"/>
          <w:szCs w:val="26"/>
          <w:spacing w:val="12"/>
          <w:position w:val="50"/>
        </w:rPr>
        <w:t xml:space="preserve"> </w:t>
      </w:r>
      <w:r>
        <w:rPr>
          <w:position w:val="-29"/>
        </w:rPr>
        <w:drawing>
          <wp:inline distT="0" distB="0" distL="0" distR="0">
            <wp:extent cx="5055120" cy="920384"/>
            <wp:effectExtent l="0" t="0" r="0" b="0"/>
            <wp:docPr id="168" name="IM 168"/>
            <wp:cNvGraphicFramePr/>
            <a:graphic>
              <a:graphicData uri="http://schemas.openxmlformats.org/drawingml/2006/picture">
                <pic:pic>
                  <pic:nvPicPr>
                    <pic:cNvPr id="168" name="IM 168"/>
                    <pic:cNvPicPr/>
                  </pic:nvPicPr>
                  <pic:blipFill>
                    <a:blip r:embed="rId142"/>
                    <a:stretch>
                      <a:fillRect/>
                    </a:stretch>
                  </pic:blipFill>
                  <pic:spPr>
                    <a:xfrm rot="0">
                      <a:off x="0" y="0"/>
                      <a:ext cx="5055120" cy="920384"/>
                    </a:xfrm>
                    <a:prstGeom prst="rect">
                      <a:avLst/>
                    </a:prstGeom>
                  </pic:spPr>
                </pic:pic>
              </a:graphicData>
            </a:graphic>
          </wp:inline>
        </w:drawing>
      </w:r>
    </w:p>
    <w:p>
      <w:pPr>
        <w:ind w:left="947" w:firstLine="6"/>
        <w:spacing w:before="138" w:line="348" w:lineRule="auto"/>
        <w:jc w:val="both"/>
        <w:rPr>
          <w:rFonts w:ascii="FangSong" w:hAnsi="FangSong" w:eastAsia="FangSong" w:cs="FangSong"/>
          <w:sz w:val="24"/>
          <w:szCs w:val="24"/>
        </w:rPr>
      </w:pPr>
      <w:r>
        <w:rPr>
          <w:rFonts w:ascii="FangSong" w:hAnsi="FangSong" w:eastAsia="FangSong" w:cs="FangSong"/>
          <w:sz w:val="24"/>
          <w:szCs w:val="24"/>
        </w:rPr>
        <w:t>上述方程中，下标</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rPr>
        <w:t>、</w:t>
      </w:r>
      <w:r>
        <w:rPr>
          <w:rFonts w:ascii="Times New Roman" w:hAnsi="Times New Roman" w:eastAsia="Times New Roman" w:cs="Times New Roman"/>
          <w:sz w:val="24"/>
          <w:szCs w:val="24"/>
        </w:rPr>
        <w:t>C</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rPr>
        <w:t>分别表示电枢电路、铁芯等</w:t>
      </w:r>
      <w:r>
        <w:rPr>
          <w:rFonts w:ascii="FangSong" w:hAnsi="FangSong" w:eastAsia="FangSong" w:cs="FangSong"/>
          <w:sz w:val="24"/>
          <w:szCs w:val="24"/>
          <w:spacing w:val="-1"/>
        </w:rPr>
        <w:t>效电路的电感参数，下标</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1"/>
        </w:rPr>
        <w:t>表示电</w:t>
      </w:r>
      <w:r>
        <w:rPr>
          <w:rFonts w:ascii="FangSong" w:hAnsi="FangSong" w:eastAsia="FangSong" w:cs="FangSong"/>
          <w:sz w:val="24"/>
          <w:szCs w:val="24"/>
        </w:rPr>
        <w:t xml:space="preserve">  </w:t>
      </w:r>
      <w:r>
        <w:rPr>
          <w:rFonts w:ascii="FangSong" w:hAnsi="FangSong" w:eastAsia="FangSong" w:cs="FangSong"/>
          <w:sz w:val="24"/>
          <w:szCs w:val="24"/>
          <w:spacing w:val="5"/>
        </w:rPr>
        <w:t>枢电路、铁芯等效电路之间交互的电感参数；</w:t>
      </w:r>
      <w:r>
        <w:rPr>
          <w:rFonts w:ascii="FangSong" w:hAnsi="FangSong" w:eastAsia="FangSong" w:cs="FangSong"/>
          <w:sz w:val="24"/>
          <w:szCs w:val="24"/>
          <w:spacing w:val="-63"/>
        </w:rPr>
        <w:t xml:space="preserve"> </w:t>
      </w:r>
      <w:r>
        <w:rPr>
          <w:rFonts w:ascii="FangSong" w:hAnsi="FangSong" w:eastAsia="FangSong" w:cs="FangSong"/>
          <w:sz w:val="24"/>
          <w:szCs w:val="24"/>
          <w:spacing w:val="5"/>
        </w:rPr>
        <w:t>电枢电路的电感系数满足：</w:t>
      </w:r>
      <w:r>
        <w:rPr>
          <w:rFonts w:ascii="Times New Roman" w:hAnsi="Times New Roman" w:eastAsia="Times New Roman" w:cs="Times New Roman"/>
          <w:sz w:val="24"/>
          <w:szCs w:val="24"/>
          <w:spacing w:val="5"/>
        </w:rPr>
        <w:t>l</w:t>
      </w:r>
      <w:r>
        <w:rPr>
          <w:rFonts w:ascii="Times New Roman" w:hAnsi="Times New Roman" w:eastAsia="Times New Roman" w:cs="Times New Roman"/>
          <w:sz w:val="15"/>
          <w:szCs w:val="15"/>
          <w:spacing w:val="5"/>
          <w:position w:val="-3"/>
        </w:rPr>
        <w:t>0A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51"/>
        </w:rPr>
        <w:t xml:space="preserve"> </w:t>
      </w:r>
      <w:r>
        <w:rPr>
          <w:rFonts w:ascii="Times New Roman" w:hAnsi="Times New Roman" w:eastAsia="Times New Roman" w:cs="Times New Roman"/>
          <w:sz w:val="24"/>
          <w:szCs w:val="24"/>
          <w:spacing w:val="5"/>
        </w:rPr>
        <w:t>l</w:t>
      </w:r>
      <w:r>
        <w:rPr>
          <w:rFonts w:ascii="Times New Roman" w:hAnsi="Times New Roman" w:eastAsia="Times New Roman" w:cs="Times New Roman"/>
          <w:sz w:val="15"/>
          <w:szCs w:val="15"/>
          <w:spacing w:val="5"/>
          <w:position w:val="-3"/>
        </w:rPr>
        <w:t>0</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Sat</w:t>
      </w:r>
      <w:r>
        <w:rPr>
          <w:rFonts w:ascii="Times New Roman" w:hAnsi="Times New Roman" w:eastAsia="Times New Roman" w:cs="Times New Roman"/>
          <w:sz w:val="15"/>
          <w:szCs w:val="15"/>
          <w:spacing w:val="5"/>
        </w:rPr>
        <w:t>_</w:t>
      </w:r>
      <w:r>
        <w:rPr>
          <w:rFonts w:ascii="Times New Roman" w:hAnsi="Times New Roman" w:eastAsia="Times New Roman" w:cs="Times New Roman"/>
          <w:sz w:val="15"/>
          <w:szCs w:val="15"/>
          <w:spacing w:val="5"/>
          <w:position w:val="-3"/>
        </w:rPr>
        <w:t>0</w:t>
      </w:r>
      <w:r>
        <w:rPr>
          <w:rFonts w:ascii="FangSong" w:hAnsi="FangSong" w:eastAsia="FangSong" w:cs="FangSong"/>
          <w:sz w:val="24"/>
          <w:szCs w:val="24"/>
          <w:spacing w:val="5"/>
        </w:rPr>
        <w:t>、</w:t>
      </w:r>
      <w:r>
        <w:rPr>
          <w:rFonts w:ascii="FangSong" w:hAnsi="FangSong" w:eastAsia="FangSong" w:cs="FangSong"/>
          <w:sz w:val="24"/>
          <w:szCs w:val="24"/>
        </w:rPr>
        <w:t xml:space="preserve"> </w:t>
      </w:r>
      <w:r>
        <w:rPr>
          <w:rFonts w:ascii="Times New Roman" w:hAnsi="Times New Roman" w:eastAsia="Times New Roman" w:cs="Times New Roman"/>
          <w:sz w:val="24"/>
          <w:szCs w:val="24"/>
          <w:spacing w:val="7"/>
        </w:rPr>
        <w:t>l</w:t>
      </w:r>
      <w:r>
        <w:rPr>
          <w:rFonts w:ascii="Times New Roman" w:hAnsi="Times New Roman" w:eastAsia="Times New Roman" w:cs="Times New Roman"/>
          <w:sz w:val="15"/>
          <w:szCs w:val="15"/>
          <w:spacing w:val="7"/>
          <w:position w:val="-3"/>
        </w:rPr>
        <w:t>2A  </w:t>
      </w:r>
      <w:r>
        <w:rPr>
          <w:rFonts w:ascii="Times New Roman" w:hAnsi="Times New Roman" w:eastAsia="Times New Roman" w:cs="Times New Roman"/>
          <w:sz w:val="24"/>
          <w:szCs w:val="24"/>
          <w:spacing w:val="7"/>
        </w:rPr>
        <w:t>= l</w:t>
      </w:r>
      <w:r>
        <w:rPr>
          <w:rFonts w:ascii="Times New Roman" w:hAnsi="Times New Roman" w:eastAsia="Times New Roman" w:cs="Times New Roman"/>
          <w:sz w:val="15"/>
          <w:szCs w:val="15"/>
          <w:spacing w:val="7"/>
          <w:position w:val="-3"/>
        </w:rPr>
        <w:t>2</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Sat</w:t>
      </w:r>
      <w:r>
        <w:rPr>
          <w:rFonts w:ascii="Times New Roman" w:hAnsi="Times New Roman" w:eastAsia="Times New Roman" w:cs="Times New Roman"/>
          <w:sz w:val="15"/>
          <w:szCs w:val="15"/>
          <w:spacing w:val="7"/>
        </w:rPr>
        <w:t>_</w:t>
      </w:r>
      <w:r>
        <w:rPr>
          <w:rFonts w:ascii="Times New Roman" w:hAnsi="Times New Roman" w:eastAsia="Times New Roman" w:cs="Times New Roman"/>
          <w:sz w:val="15"/>
          <w:szCs w:val="15"/>
          <w:spacing w:val="7"/>
          <w:position w:val="-3"/>
        </w:rPr>
        <w:t>2 </w:t>
      </w:r>
      <w:r>
        <w:rPr>
          <w:rFonts w:ascii="FangSong" w:hAnsi="FangSong" w:eastAsia="FangSong" w:cs="FangSong"/>
          <w:sz w:val="24"/>
          <w:szCs w:val="24"/>
          <w:spacing w:val="7"/>
        </w:rPr>
        <w:t>、</w:t>
      </w:r>
      <w:r>
        <w:rPr>
          <w:rFonts w:ascii="Times New Roman" w:hAnsi="Times New Roman" w:eastAsia="Times New Roman" w:cs="Times New Roman"/>
          <w:sz w:val="24"/>
          <w:szCs w:val="24"/>
          <w:spacing w:val="7"/>
        </w:rPr>
        <w:t>m</w:t>
      </w:r>
      <w:r>
        <w:rPr>
          <w:rFonts w:ascii="Times New Roman" w:hAnsi="Times New Roman" w:eastAsia="Times New Roman" w:cs="Times New Roman"/>
          <w:sz w:val="15"/>
          <w:szCs w:val="15"/>
          <w:spacing w:val="7"/>
          <w:position w:val="-3"/>
        </w:rPr>
        <w:t>0A  </w:t>
      </w:r>
      <w:r>
        <w:rPr>
          <w:rFonts w:ascii="Times New Roman" w:hAnsi="Times New Roman" w:eastAsia="Times New Roman" w:cs="Times New Roman"/>
          <w:sz w:val="24"/>
          <w:szCs w:val="24"/>
          <w:spacing w:val="7"/>
        </w:rPr>
        <w:t>= m</w:t>
      </w:r>
      <w:r>
        <w:rPr>
          <w:rFonts w:ascii="Times New Roman" w:hAnsi="Times New Roman" w:eastAsia="Times New Roman" w:cs="Times New Roman"/>
          <w:sz w:val="15"/>
          <w:szCs w:val="15"/>
          <w:spacing w:val="7"/>
          <w:position w:val="-3"/>
        </w:rPr>
        <w:t>0</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Sat</w:t>
      </w:r>
      <w:r>
        <w:rPr>
          <w:rFonts w:ascii="Times New Roman" w:hAnsi="Times New Roman" w:eastAsia="Times New Roman" w:cs="Times New Roman"/>
          <w:sz w:val="15"/>
          <w:szCs w:val="15"/>
          <w:spacing w:val="7"/>
        </w:rPr>
        <w:t>_</w:t>
      </w:r>
      <w:r>
        <w:rPr>
          <w:rFonts w:ascii="Times New Roman" w:hAnsi="Times New Roman" w:eastAsia="Times New Roman" w:cs="Times New Roman"/>
          <w:sz w:val="15"/>
          <w:szCs w:val="15"/>
          <w:spacing w:val="7"/>
          <w:position w:val="-3"/>
        </w:rPr>
        <w:t>0</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7"/>
        </w:rPr>
        <w:t>、</w:t>
      </w:r>
      <w:r>
        <w:rPr>
          <w:rFonts w:ascii="Times New Roman" w:hAnsi="Times New Roman" w:eastAsia="Times New Roman" w:cs="Times New Roman"/>
          <w:sz w:val="24"/>
          <w:szCs w:val="24"/>
          <w:spacing w:val="7"/>
        </w:rPr>
        <w:t>m</w:t>
      </w:r>
      <w:r>
        <w:rPr>
          <w:rFonts w:ascii="Times New Roman" w:hAnsi="Times New Roman" w:eastAsia="Times New Roman" w:cs="Times New Roman"/>
          <w:sz w:val="15"/>
          <w:szCs w:val="15"/>
          <w:spacing w:val="7"/>
          <w:position w:val="-3"/>
        </w:rPr>
        <w:t>2A</w:t>
      </w:r>
      <w:r>
        <w:rPr>
          <w:rFonts w:ascii="Times New Roman" w:hAnsi="Times New Roman" w:eastAsia="Times New Roman" w:cs="Times New Roman"/>
          <w:sz w:val="15"/>
          <w:szCs w:val="15"/>
          <w:spacing w:val="5"/>
          <w:position w:val="-3"/>
        </w:rPr>
        <w:t xml:space="preserve">  </w:t>
      </w:r>
      <w:r>
        <w:rPr>
          <w:rFonts w:ascii="Times New Roman" w:hAnsi="Times New Roman" w:eastAsia="Times New Roman" w:cs="Times New Roman"/>
          <w:sz w:val="24"/>
          <w:szCs w:val="24"/>
          <w:spacing w:val="7"/>
        </w:rPr>
        <w:t>= m</w:t>
      </w:r>
      <w:r>
        <w:rPr>
          <w:rFonts w:ascii="Times New Roman" w:hAnsi="Times New Roman" w:eastAsia="Times New Roman" w:cs="Times New Roman"/>
          <w:sz w:val="15"/>
          <w:szCs w:val="15"/>
          <w:spacing w:val="7"/>
          <w:position w:val="-3"/>
        </w:rPr>
        <w:t>2</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Sat</w:t>
      </w:r>
      <w:r>
        <w:rPr>
          <w:rFonts w:ascii="Times New Roman" w:hAnsi="Times New Roman" w:eastAsia="Times New Roman" w:cs="Times New Roman"/>
          <w:sz w:val="15"/>
          <w:szCs w:val="15"/>
          <w:spacing w:val="7"/>
        </w:rPr>
        <w:t>_</w:t>
      </w:r>
      <w:r>
        <w:rPr>
          <w:rFonts w:ascii="Times New Roman" w:hAnsi="Times New Roman" w:eastAsia="Times New Roman" w:cs="Times New Roman"/>
          <w:sz w:val="15"/>
          <w:szCs w:val="15"/>
          <w:spacing w:val="7"/>
          <w:position w:val="-3"/>
        </w:rPr>
        <w:t>2</w:t>
      </w:r>
      <w:r>
        <w:rPr>
          <w:rFonts w:ascii="FangSong" w:hAnsi="FangSong" w:eastAsia="FangSong" w:cs="FangSong"/>
          <w:sz w:val="24"/>
          <w:szCs w:val="24"/>
          <w:spacing w:val="7"/>
        </w:rPr>
        <w:t>，其他的电感系数也具有相同的表示形式。</w:t>
      </w:r>
    </w:p>
    <w:p>
      <w:pPr>
        <w:spacing w:line="304" w:lineRule="auto"/>
        <w:rPr>
          <w:rFonts w:ascii="Arial"/>
          <w:sz w:val="21"/>
        </w:rPr>
      </w:pPr>
      <w:r/>
    </w:p>
    <w:p>
      <w:pPr>
        <w:ind w:left="942"/>
        <w:spacing w:before="78" w:line="219" w:lineRule="auto"/>
        <w:outlineLvl w:val="2"/>
        <w:rPr>
          <w:rFonts w:ascii="FangSong" w:hAnsi="FangSong" w:eastAsia="FangSong" w:cs="FangSong"/>
          <w:sz w:val="24"/>
          <w:szCs w:val="24"/>
        </w:rPr>
      </w:pPr>
      <w:bookmarkStart w:name="bookmark20" w:id="238"/>
      <w:bookmarkEnd w:id="238"/>
      <w:r>
        <w:rPr>
          <w:rFonts w:ascii="Times New Roman" w:hAnsi="Times New Roman" w:eastAsia="Times New Roman" w:cs="Times New Roman"/>
          <w:sz w:val="24"/>
          <w:szCs w:val="24"/>
          <w:b/>
          <w:bCs/>
          <w:spacing w:val="-2"/>
        </w:rPr>
        <w:t>2.1.3    </w:t>
      </w:r>
      <w:r>
        <w:rPr>
          <w:rFonts w:ascii="FangSong" w:hAnsi="FangSong" w:eastAsia="FangSong" w:cs="FangSong"/>
          <w:sz w:val="24"/>
          <w:szCs w:val="24"/>
          <w:b/>
          <w:bCs/>
          <w:spacing w:val="-2"/>
        </w:rPr>
        <w:t>考虑磁饱和的等效电磁损耗电阻稳态模型</w:t>
      </w:r>
    </w:p>
    <w:p>
      <w:pPr>
        <w:spacing w:line="259" w:lineRule="auto"/>
        <w:rPr>
          <w:rFonts w:ascii="Arial"/>
          <w:sz w:val="21"/>
        </w:rPr>
      </w:pPr>
      <w:r/>
    </w:p>
    <w:p>
      <w:pPr>
        <w:ind w:left="946" w:right="123" w:firstLine="486"/>
        <w:spacing w:before="78" w:line="345" w:lineRule="auto"/>
        <w:jc w:val="both"/>
        <w:rPr>
          <w:rFonts w:ascii="FangSong" w:hAnsi="FangSong" w:eastAsia="FangSong" w:cs="FangSong"/>
          <w:sz w:val="24"/>
          <w:szCs w:val="24"/>
        </w:rPr>
      </w:pPr>
      <w:r>
        <w:rPr>
          <w:rFonts w:ascii="FangSong" w:hAnsi="FangSong" w:eastAsia="FangSong" w:cs="FangSong"/>
          <w:sz w:val="24"/>
          <w:szCs w:val="24"/>
          <w:spacing w:val="4"/>
        </w:rPr>
        <w:t>基于所推导的考虑铁磁材料饱和特性的三相模型电感与转子位置的映射关系，即式</w:t>
      </w:r>
      <w:r>
        <w:rPr>
          <w:rFonts w:ascii="FangSong" w:hAnsi="FangSong" w:eastAsia="FangSong" w:cs="FangSong"/>
          <w:sz w:val="24"/>
          <w:szCs w:val="24"/>
          <w:spacing w:val="16"/>
        </w:rPr>
        <w:t xml:space="preserve"> </w:t>
      </w:r>
      <w:r>
        <w:rPr>
          <w:rFonts w:ascii="Times New Roman" w:hAnsi="Times New Roman" w:eastAsia="Times New Roman" w:cs="Times New Roman"/>
          <w:sz w:val="24"/>
          <w:szCs w:val="24"/>
          <w:spacing w:val="3"/>
        </w:rPr>
        <w:t>(2.18)-</w:t>
      </w:r>
      <w:r>
        <w:rPr>
          <w:rFonts w:ascii="FangSong" w:hAnsi="FangSong" w:eastAsia="FangSong" w:cs="FangSong"/>
          <w:sz w:val="24"/>
          <w:szCs w:val="24"/>
          <w:spacing w:val="3"/>
        </w:rPr>
        <w:t>式</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3"/>
        </w:rPr>
        <w:t>(2.23)</w:t>
      </w:r>
      <w:r>
        <w:rPr>
          <w:rFonts w:ascii="FangSong" w:hAnsi="FangSong" w:eastAsia="FangSong" w:cs="FangSong"/>
          <w:sz w:val="24"/>
          <w:szCs w:val="24"/>
          <w:spacing w:val="3"/>
        </w:rPr>
        <w:t>，代入到三相形式的具有铁芯等效电路的电机等效</w:t>
      </w:r>
      <w:r>
        <w:rPr>
          <w:rFonts w:ascii="FangSong" w:hAnsi="FangSong" w:eastAsia="FangSong" w:cs="FangSong"/>
          <w:sz w:val="24"/>
          <w:szCs w:val="24"/>
          <w:spacing w:val="2"/>
        </w:rPr>
        <w:t>模型中，即式</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2"/>
        </w:rPr>
        <w:t>(2.1)-</w:t>
      </w:r>
      <w:r>
        <w:rPr>
          <w:rFonts w:ascii="FangSong" w:hAnsi="FangSong" w:eastAsia="FangSong" w:cs="FangSong"/>
          <w:sz w:val="24"/>
          <w:szCs w:val="24"/>
          <w:spacing w:val="2"/>
        </w:rPr>
        <w:t>式</w:t>
      </w:r>
      <w:r>
        <w:rPr>
          <w:rFonts w:ascii="FangSong" w:hAnsi="FangSong" w:eastAsia="FangSong" w:cs="FangSong"/>
          <w:sz w:val="24"/>
          <w:szCs w:val="24"/>
        </w:rPr>
        <w:t xml:space="preserve"> </w:t>
      </w:r>
      <w:r>
        <w:rPr>
          <w:rFonts w:ascii="Times New Roman" w:hAnsi="Times New Roman" w:eastAsia="Times New Roman" w:cs="Times New Roman"/>
          <w:sz w:val="24"/>
          <w:szCs w:val="24"/>
          <w:spacing w:val="-1"/>
        </w:rPr>
        <w:t>(2.4)</w:t>
      </w:r>
      <w:r>
        <w:rPr>
          <w:rFonts w:ascii="FangSong" w:hAnsi="FangSong" w:eastAsia="FangSong" w:cs="FangSong"/>
          <w:sz w:val="24"/>
          <w:szCs w:val="24"/>
          <w:spacing w:val="-1"/>
        </w:rPr>
        <w:t>，并进行恒幅值派克变化</w:t>
      </w:r>
      <w:r>
        <w:rPr>
          <w:rFonts w:ascii="Times New Roman" w:hAnsi="Times New Roman" w:eastAsia="Times New Roman" w:cs="Times New Roman"/>
          <w:sz w:val="15"/>
          <w:szCs w:val="15"/>
          <w:spacing w:val="-1"/>
          <w:position w:val="8"/>
        </w:rPr>
        <w:t>[94]</w:t>
      </w:r>
      <w:r>
        <w:rPr>
          <w:rFonts w:ascii="FangSong" w:hAnsi="FangSong" w:eastAsia="FangSong" w:cs="FangSong"/>
          <w:sz w:val="24"/>
          <w:szCs w:val="24"/>
          <w:spacing w:val="-1"/>
        </w:rPr>
        <w:t>，</w:t>
      </w:r>
      <w:r>
        <w:rPr>
          <w:rFonts w:ascii="FangSong" w:hAnsi="FangSong" w:eastAsia="FangSong" w:cs="FangSong"/>
          <w:sz w:val="24"/>
          <w:szCs w:val="24"/>
          <w:spacing w:val="-2"/>
        </w:rPr>
        <w:t>即可得到具有铁芯等效电路的永磁电机</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2"/>
        </w:rPr>
        <w:t>d-q</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2"/>
        </w:rPr>
        <w:t>等效模型：</w:t>
      </w:r>
    </w:p>
    <w:p>
      <w:pPr>
        <w:ind w:right="123"/>
        <w:spacing w:before="142"/>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5"/>
        </w:rPr>
        <w:drawing>
          <wp:inline distT="0" distB="0" distL="0" distR="0">
            <wp:extent cx="3120149" cy="548645"/>
            <wp:effectExtent l="0" t="0" r="0" b="0"/>
            <wp:docPr id="170" name="IM 170"/>
            <wp:cNvGraphicFramePr/>
            <a:graphic>
              <a:graphicData uri="http://schemas.openxmlformats.org/drawingml/2006/picture">
                <pic:pic>
                  <pic:nvPicPr>
                    <pic:cNvPr id="170" name="IM 170"/>
                    <pic:cNvPicPr/>
                  </pic:nvPicPr>
                  <pic:blipFill>
                    <a:blip r:embed="rId143"/>
                    <a:stretch>
                      <a:fillRect/>
                    </a:stretch>
                  </pic:blipFill>
                  <pic:spPr>
                    <a:xfrm rot="0">
                      <a:off x="0" y="0"/>
                      <a:ext cx="3120149" cy="548645"/>
                    </a:xfrm>
                    <a:prstGeom prst="rect">
                      <a:avLst/>
                    </a:prstGeom>
                  </pic:spPr>
                </pic:pic>
              </a:graphicData>
            </a:graphic>
          </wp:inline>
        </w:drawing>
      </w:r>
      <w:r>
        <w:rPr>
          <w:rFonts w:ascii="Times New Roman" w:hAnsi="Times New Roman" w:eastAsia="Times New Roman" w:cs="Times New Roman"/>
          <w:sz w:val="24"/>
          <w:szCs w:val="24"/>
          <w:spacing w:val="2"/>
          <w:position w:val="1"/>
        </w:rPr>
        <w:t xml:space="preserve">                          </w:t>
      </w:r>
      <w:r>
        <w:rPr>
          <w:rFonts w:ascii="Times New Roman" w:hAnsi="Times New Roman" w:eastAsia="Times New Roman" w:cs="Times New Roman"/>
          <w:sz w:val="24"/>
          <w:szCs w:val="24"/>
          <w:spacing w:val="-2"/>
          <w:position w:val="1"/>
        </w:rPr>
        <w:t>(2.24)</w:t>
      </w:r>
    </w:p>
    <w:p>
      <w:pPr>
        <w:spacing w:line="276" w:lineRule="auto"/>
        <w:rPr>
          <w:rFonts w:ascii="Arial"/>
          <w:sz w:val="21"/>
        </w:rPr>
      </w:pPr>
      <w:r/>
    </w:p>
    <w:p>
      <w:pPr>
        <w:spacing w:line="277" w:lineRule="auto"/>
        <w:rPr>
          <w:rFonts w:ascii="Arial"/>
          <w:sz w:val="21"/>
        </w:rPr>
      </w:pPr>
      <w:r/>
    </w:p>
    <w:p>
      <w:pPr>
        <w:ind w:left="5502"/>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39</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37"/>
          <w:pgSz w:w="11906" w:h="16838"/>
          <w:pgMar w:top="1854" w:right="1123" w:bottom="0" w:left="424" w:header="1590" w:footer="0" w:gutter="0"/>
        </w:sectPr>
        <w:rPr>
          <w:rFonts w:ascii="Arial" w:hAnsi="Arial" w:eastAsia="Arial" w:cs="Arial"/>
          <w:sz w:val="23"/>
          <w:szCs w:val="23"/>
        </w:rPr>
      </w:pPr>
    </w:p>
    <w:p>
      <w:pPr>
        <w:spacing w:line="277" w:lineRule="auto"/>
        <w:rPr>
          <w:rFonts w:ascii="Arial"/>
          <w:sz w:val="21"/>
        </w:rPr>
      </w:pPr>
      <w:r/>
    </w:p>
    <w:p>
      <w:pPr>
        <w:ind w:right="119"/>
        <w:spacing w:before="69"/>
        <w:jc w:val="right"/>
        <w:rPr>
          <w:sz w:val="22"/>
          <w:szCs w:val="22"/>
        </w:rPr>
      </w:pPr>
      <w:bookmarkStart w:name="bookmark189" w:id="239"/>
      <w:bookmarkEnd w:id="239"/>
      <w:r>
        <w:rPr>
          <w:rFonts w:ascii="Times New Roman" w:hAnsi="Times New Roman" w:eastAsia="Times New Roman" w:cs="Times New Roman"/>
          <w:sz w:val="24"/>
          <w:szCs w:val="24"/>
          <w:position w:val="-35"/>
        </w:rPr>
        <w:drawing>
          <wp:inline distT="0" distB="0" distL="0" distR="0">
            <wp:extent cx="4229138" cy="548645"/>
            <wp:effectExtent l="0" t="0" r="0" b="0"/>
            <wp:docPr id="172" name="IM 172"/>
            <wp:cNvGraphicFramePr/>
            <a:graphic>
              <a:graphicData uri="http://schemas.openxmlformats.org/drawingml/2006/picture">
                <pic:pic>
                  <pic:nvPicPr>
                    <pic:cNvPr id="172" name="IM 172"/>
                    <pic:cNvPicPr/>
                  </pic:nvPicPr>
                  <pic:blipFill>
                    <a:blip r:embed="rId145"/>
                    <a:stretch>
                      <a:fillRect/>
                    </a:stretch>
                  </pic:blipFill>
                  <pic:spPr>
                    <a:xfrm rot="0">
                      <a:off x="0" y="0"/>
                      <a:ext cx="4229138" cy="548645"/>
                    </a:xfrm>
                    <a:prstGeom prst="rect">
                      <a:avLst/>
                    </a:prstGeom>
                  </pic:spPr>
                </pic:pic>
              </a:graphicData>
            </a:graphic>
          </wp:inline>
        </w:drawing>
      </w:r>
      <w:r>
        <w:rPr>
          <w:rFonts w:ascii="Times New Roman" w:hAnsi="Times New Roman" w:eastAsia="Times New Roman" w:cs="Times New Roman"/>
          <w:sz w:val="24"/>
          <w:szCs w:val="24"/>
          <w:spacing w:val="21"/>
          <w:position w:val="1"/>
        </w:rPr>
        <w:t xml:space="preserve"> </w:t>
      </w:r>
      <w:r>
        <w:rPr>
          <w:rFonts w:ascii="Times New Roman" w:hAnsi="Times New Roman" w:eastAsia="Times New Roman" w:cs="Times New Roman"/>
          <w:sz w:val="24"/>
          <w:szCs w:val="24"/>
          <w:spacing w:val="-8"/>
          <w:position w:val="1"/>
        </w:rPr>
        <w:t>M</w:t>
      </w:r>
      <w:r>
        <w:rPr>
          <w:rFonts w:ascii="Times New Roman" w:hAnsi="Times New Roman" w:eastAsia="Times New Roman" w:cs="Times New Roman"/>
          <w:sz w:val="22"/>
          <w:szCs w:val="22"/>
          <w:spacing w:val="-8"/>
          <w:position w:val="-1"/>
        </w:rPr>
        <w:t>PM</w:t>
      </w:r>
      <w:r>
        <w:rPr>
          <w:rFonts w:ascii="Times New Roman" w:hAnsi="Times New Roman" w:eastAsia="Times New Roman" w:cs="Times New Roman"/>
          <w:sz w:val="24"/>
          <w:szCs w:val="24"/>
          <w:spacing w:val="-8"/>
          <w:position w:val="1"/>
        </w:rPr>
        <w:t>I</w:t>
      </w:r>
      <w:r>
        <w:rPr>
          <w:rFonts w:ascii="Times New Roman" w:hAnsi="Times New Roman" w:eastAsia="Times New Roman" w:cs="Times New Roman"/>
          <w:sz w:val="22"/>
          <w:szCs w:val="22"/>
          <w:spacing w:val="-8"/>
          <w:position w:val="-1"/>
        </w:rPr>
        <w:t>PM           </w:t>
      </w:r>
      <w:r>
        <w:rPr>
          <w:sz w:val="22"/>
          <w:szCs w:val="22"/>
          <w:position w:val="-3"/>
        </w:rPr>
        <w:drawing>
          <wp:inline distT="0" distB="0" distL="0" distR="0">
            <wp:extent cx="361949" cy="139751"/>
            <wp:effectExtent l="0" t="0" r="0" b="0"/>
            <wp:docPr id="174" name="IM 174"/>
            <wp:cNvGraphicFramePr/>
            <a:graphic>
              <a:graphicData uri="http://schemas.openxmlformats.org/drawingml/2006/picture">
                <pic:pic>
                  <pic:nvPicPr>
                    <pic:cNvPr id="174" name="IM 174"/>
                    <pic:cNvPicPr/>
                  </pic:nvPicPr>
                  <pic:blipFill>
                    <a:blip r:embed="rId146"/>
                    <a:stretch>
                      <a:fillRect/>
                    </a:stretch>
                  </pic:blipFill>
                  <pic:spPr>
                    <a:xfrm rot="0">
                      <a:off x="0" y="0"/>
                      <a:ext cx="361949" cy="139751"/>
                    </a:xfrm>
                    <a:prstGeom prst="rect">
                      <a:avLst/>
                    </a:prstGeom>
                  </pic:spPr>
                </pic:pic>
              </a:graphicData>
            </a:graphic>
          </wp:inline>
        </w:drawing>
      </w:r>
    </w:p>
    <w:p>
      <w:pPr>
        <w:ind w:right="119"/>
        <w:spacing w:before="198" w:line="864" w:lineRule="exact"/>
        <w:jc w:val="right"/>
        <w:rPr/>
      </w:pPr>
      <w:r>
        <w:rPr>
          <w:position w:val="-17"/>
        </w:rPr>
        <w:drawing>
          <wp:inline distT="0" distB="0" distL="0" distR="0">
            <wp:extent cx="4609389" cy="548645"/>
            <wp:effectExtent l="0" t="0" r="0" b="0"/>
            <wp:docPr id="176" name="IM 176"/>
            <wp:cNvGraphicFramePr/>
            <a:graphic>
              <a:graphicData uri="http://schemas.openxmlformats.org/drawingml/2006/picture">
                <pic:pic>
                  <pic:nvPicPr>
                    <pic:cNvPr id="176" name="IM 176"/>
                    <pic:cNvPicPr/>
                  </pic:nvPicPr>
                  <pic:blipFill>
                    <a:blip r:embed="rId147"/>
                    <a:stretch>
                      <a:fillRect/>
                    </a:stretch>
                  </pic:blipFill>
                  <pic:spPr>
                    <a:xfrm rot="0">
                      <a:off x="0" y="0"/>
                      <a:ext cx="4609389" cy="548645"/>
                    </a:xfrm>
                    <a:prstGeom prst="rect">
                      <a:avLst/>
                    </a:prstGeom>
                  </pic:spPr>
                </pic:pic>
              </a:graphicData>
            </a:graphic>
          </wp:inline>
        </w:drawing>
      </w:r>
    </w:p>
    <w:p>
      <w:pPr>
        <w:ind w:right="119"/>
        <w:spacing w:before="198"/>
        <w:jc w:val="right"/>
        <w:rPr>
          <w:sz w:val="22"/>
          <w:szCs w:val="22"/>
        </w:rPr>
      </w:pPr>
      <w:r>
        <w:rPr>
          <w:rFonts w:ascii="Times New Roman" w:hAnsi="Times New Roman" w:eastAsia="Times New Roman" w:cs="Times New Roman"/>
          <w:sz w:val="24"/>
          <w:szCs w:val="24"/>
          <w:position w:val="-35"/>
        </w:rPr>
        <w:drawing>
          <wp:inline distT="0" distB="0" distL="0" distR="0">
            <wp:extent cx="4277143" cy="548645"/>
            <wp:effectExtent l="0" t="0" r="0" b="0"/>
            <wp:docPr id="178" name="IM 178"/>
            <wp:cNvGraphicFramePr/>
            <a:graphic>
              <a:graphicData uri="http://schemas.openxmlformats.org/drawingml/2006/picture">
                <pic:pic>
                  <pic:nvPicPr>
                    <pic:cNvPr id="178" name="IM 178"/>
                    <pic:cNvPicPr/>
                  </pic:nvPicPr>
                  <pic:blipFill>
                    <a:blip r:embed="rId148"/>
                    <a:stretch>
                      <a:fillRect/>
                    </a:stretch>
                  </pic:blipFill>
                  <pic:spPr>
                    <a:xfrm rot="0">
                      <a:off x="0" y="0"/>
                      <a:ext cx="4277143" cy="548645"/>
                    </a:xfrm>
                    <a:prstGeom prst="rect">
                      <a:avLst/>
                    </a:prstGeom>
                  </pic:spPr>
                </pic:pic>
              </a:graphicData>
            </a:graphic>
          </wp:inline>
        </w:drawing>
      </w:r>
      <w:r>
        <w:rPr>
          <w:rFonts w:ascii="Times New Roman" w:hAnsi="Times New Roman" w:eastAsia="Times New Roman" w:cs="Times New Roman"/>
          <w:sz w:val="24"/>
          <w:szCs w:val="24"/>
          <w:spacing w:val="12"/>
          <w:position w:val="1"/>
        </w:rPr>
        <w:t xml:space="preserve"> </w:t>
      </w:r>
      <w:r>
        <w:rPr>
          <w:rFonts w:ascii="Times New Roman" w:hAnsi="Times New Roman" w:eastAsia="Times New Roman" w:cs="Times New Roman"/>
          <w:sz w:val="24"/>
          <w:szCs w:val="24"/>
          <w:spacing w:val="-16"/>
          <w:position w:val="1"/>
        </w:rPr>
        <w:t>M</w:t>
      </w:r>
      <w:r>
        <w:rPr>
          <w:rFonts w:ascii="Times New Roman" w:hAnsi="Times New Roman" w:eastAsia="Times New Roman" w:cs="Times New Roman"/>
          <w:sz w:val="22"/>
          <w:szCs w:val="22"/>
          <w:spacing w:val="-16"/>
          <w:position w:val="-1"/>
        </w:rPr>
        <w:t>PM1</w:t>
      </w:r>
      <w:r>
        <w:rPr>
          <w:rFonts w:ascii="Times New Roman" w:hAnsi="Times New Roman" w:eastAsia="Times New Roman" w:cs="Times New Roman"/>
          <w:sz w:val="24"/>
          <w:szCs w:val="24"/>
          <w:spacing w:val="-16"/>
          <w:position w:val="1"/>
        </w:rPr>
        <w:t>I</w:t>
      </w:r>
      <w:r>
        <w:rPr>
          <w:rFonts w:ascii="Times New Roman" w:hAnsi="Times New Roman" w:eastAsia="Times New Roman" w:cs="Times New Roman"/>
          <w:sz w:val="22"/>
          <w:szCs w:val="22"/>
          <w:spacing w:val="-16"/>
          <w:position w:val="-1"/>
        </w:rPr>
        <w:t>PM</w:t>
      </w:r>
      <w:r>
        <w:rPr>
          <w:rFonts w:ascii="Times New Roman" w:hAnsi="Times New Roman" w:eastAsia="Times New Roman" w:cs="Times New Roman"/>
          <w:sz w:val="22"/>
          <w:szCs w:val="22"/>
          <w:spacing w:val="5"/>
          <w:position w:val="-1"/>
        </w:rPr>
        <w:t xml:space="preserve">        </w:t>
      </w:r>
      <w:r>
        <w:rPr>
          <w:sz w:val="22"/>
          <w:szCs w:val="22"/>
          <w:position w:val="-3"/>
        </w:rPr>
        <w:drawing>
          <wp:inline distT="0" distB="0" distL="0" distR="0">
            <wp:extent cx="361950" cy="139751"/>
            <wp:effectExtent l="0" t="0" r="0" b="0"/>
            <wp:docPr id="180" name="IM 180"/>
            <wp:cNvGraphicFramePr/>
            <a:graphic>
              <a:graphicData uri="http://schemas.openxmlformats.org/drawingml/2006/picture">
                <pic:pic>
                  <pic:nvPicPr>
                    <pic:cNvPr id="180" name="IM 180"/>
                    <pic:cNvPicPr/>
                  </pic:nvPicPr>
                  <pic:blipFill>
                    <a:blip r:embed="rId149"/>
                    <a:stretch>
                      <a:fillRect/>
                    </a:stretch>
                  </pic:blipFill>
                  <pic:spPr>
                    <a:xfrm rot="0">
                      <a:off x="0" y="0"/>
                      <a:ext cx="361950" cy="139751"/>
                    </a:xfrm>
                    <a:prstGeom prst="rect">
                      <a:avLst/>
                    </a:prstGeom>
                  </pic:spPr>
                </pic:pic>
              </a:graphicData>
            </a:graphic>
          </wp:inline>
        </w:drawing>
      </w:r>
    </w:p>
    <w:p>
      <w:pPr>
        <w:ind w:left="978" w:right="145" w:hanging="24"/>
        <w:spacing w:before="154" w:line="338" w:lineRule="auto"/>
        <w:rPr>
          <w:rFonts w:ascii="FangSong" w:hAnsi="FangSong" w:eastAsia="FangSong" w:cs="FangSong"/>
          <w:sz w:val="24"/>
          <w:szCs w:val="24"/>
        </w:rPr>
      </w:pPr>
      <w:r>
        <w:rPr>
          <w:rFonts w:ascii="FangSong" w:hAnsi="FangSong" w:eastAsia="FangSong" w:cs="FangSong"/>
          <w:sz w:val="24"/>
          <w:szCs w:val="24"/>
          <w:spacing w:val="-3"/>
        </w:rPr>
        <w:t>上述方程中，各电感系数如式</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3"/>
        </w:rPr>
        <w:t>(2.28)</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3"/>
        </w:rPr>
        <w:t>所示。其中，下标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h</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3"/>
        </w:rPr>
        <w:t>可以为</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A</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C</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M</w:t>
      </w:r>
      <w:r>
        <w:rPr>
          <w:rFonts w:ascii="FangSong" w:hAnsi="FangSong" w:eastAsia="FangSong" w:cs="FangSong"/>
          <w:sz w:val="24"/>
          <w:szCs w:val="24"/>
          <w:spacing w:val="-3"/>
        </w:rPr>
        <w:t>，表征相对应</w:t>
      </w:r>
      <w:r>
        <w:rPr>
          <w:rFonts w:ascii="FangSong" w:hAnsi="FangSong" w:eastAsia="FangSong" w:cs="FangSong"/>
          <w:sz w:val="24"/>
          <w:szCs w:val="24"/>
        </w:rPr>
        <w:t xml:space="preserve"> </w:t>
      </w:r>
      <w:r>
        <w:rPr>
          <w:rFonts w:ascii="FangSong" w:hAnsi="FangSong" w:eastAsia="FangSong" w:cs="FangSong"/>
          <w:sz w:val="24"/>
          <w:szCs w:val="24"/>
          <w:spacing w:val="-9"/>
        </w:rPr>
        <w:t>电路的电感系数。</w:t>
      </w:r>
    </w:p>
    <w:p>
      <w:pPr>
        <w:ind w:left="3216"/>
        <w:spacing w:before="22" w:line="14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
        </w:rPr>
        <w:t>(</w:t>
      </w:r>
    </w:p>
    <w:p>
      <w:pPr>
        <w:ind w:left="3175"/>
        <w:rPr>
          <w:rFonts w:ascii="Times New Roman" w:hAnsi="Times New Roman" w:eastAsia="Times New Roman" w:cs="Times New Roman"/>
          <w:sz w:val="24"/>
          <w:szCs w:val="24"/>
        </w:rPr>
      </w:pPr>
      <w:r>
        <w:rPr>
          <w:rFonts w:ascii="Times New Roman" w:hAnsi="Times New Roman" w:eastAsia="Times New Roman" w:cs="Times New Roman"/>
          <w:sz w:val="24"/>
          <w:szCs w:val="24"/>
          <w:position w:val="-31"/>
        </w:rPr>
        <w:drawing>
          <wp:inline distT="0" distB="0" distL="0" distR="0">
            <wp:extent cx="2928358" cy="505968"/>
            <wp:effectExtent l="0" t="0" r="0" b="0"/>
            <wp:docPr id="182" name="IM 182"/>
            <wp:cNvGraphicFramePr/>
            <a:graphic>
              <a:graphicData uri="http://schemas.openxmlformats.org/drawingml/2006/picture">
                <pic:pic>
                  <pic:nvPicPr>
                    <pic:cNvPr id="182" name="IM 182"/>
                    <pic:cNvPicPr/>
                  </pic:nvPicPr>
                  <pic:blipFill>
                    <a:blip r:embed="rId150"/>
                    <a:stretch>
                      <a:fillRect/>
                    </a:stretch>
                  </pic:blipFill>
                  <pic:spPr>
                    <a:xfrm rot="0">
                      <a:off x="0" y="0"/>
                      <a:ext cx="2928358" cy="505968"/>
                    </a:xfrm>
                    <a:prstGeom prst="rect">
                      <a:avLst/>
                    </a:prstGeom>
                  </pic:spPr>
                </pic:pic>
              </a:graphicData>
            </a:graphic>
          </wp:inline>
        </w:drawing>
      </w:r>
      <w:r>
        <w:rPr>
          <w:rFonts w:ascii="Times New Roman" w:hAnsi="Times New Roman" w:eastAsia="Times New Roman" w:cs="Times New Roman"/>
          <w:sz w:val="24"/>
          <w:szCs w:val="24"/>
          <w:position w:val="-16"/>
        </w:rPr>
        <w:t xml:space="preserve">                               </w:t>
      </w:r>
      <w:r>
        <w:rPr>
          <w:rFonts w:ascii="Times New Roman" w:hAnsi="Times New Roman" w:eastAsia="Times New Roman" w:cs="Times New Roman"/>
          <w:sz w:val="24"/>
          <w:szCs w:val="24"/>
          <w:spacing w:val="-2"/>
          <w:position w:val="-16"/>
        </w:rPr>
        <w:t>(2.28)</w:t>
      </w:r>
    </w:p>
    <w:p>
      <w:pPr>
        <w:ind w:left="3216" w:right="7115"/>
        <w:spacing w:line="187" w:lineRule="auto"/>
        <w:rPr>
          <w:rFonts w:ascii="Times New Roman" w:hAnsi="Times New Roman" w:eastAsia="Times New Roman" w:cs="Times New Roman"/>
          <w:sz w:val="8"/>
          <w:szCs w:val="8"/>
        </w:rPr>
      </w:pPr>
      <w:r>
        <w:rPr>
          <w:rFonts w:ascii="Times New Roman" w:hAnsi="Times New Roman" w:eastAsia="Times New Roman" w:cs="Times New Roman"/>
          <w:sz w:val="8"/>
          <w:szCs w:val="8"/>
          <w:spacing w:val="-3"/>
          <w:w w:val="92"/>
        </w:rPr>
        <w:t>I</w:t>
      </w:r>
      <w:r>
        <w:rPr>
          <w:rFonts w:ascii="Times New Roman" w:hAnsi="Times New Roman" w:eastAsia="Times New Roman" w:cs="Times New Roman"/>
          <w:sz w:val="8"/>
          <w:szCs w:val="8"/>
        </w:rPr>
        <w:t xml:space="preserve"> </w:t>
      </w:r>
      <w:r>
        <w:rPr>
          <w:rFonts w:ascii="Times New Roman" w:hAnsi="Times New Roman" w:eastAsia="Times New Roman" w:cs="Times New Roman"/>
          <w:sz w:val="8"/>
          <w:szCs w:val="8"/>
          <w:spacing w:val="-3"/>
          <w:w w:val="92"/>
        </w:rPr>
        <w:t>I</w:t>
      </w:r>
    </w:p>
    <w:p>
      <w:pPr>
        <w:ind w:left="3216"/>
        <w:spacing w:line="366" w:lineRule="exact"/>
        <w:rPr/>
      </w:pPr>
      <w:r>
        <w:rPr>
          <w:position w:val="-7"/>
        </w:rPr>
        <w:drawing>
          <wp:inline distT="0" distB="0" distL="0" distR="0">
            <wp:extent cx="2963241" cy="232334"/>
            <wp:effectExtent l="0" t="0" r="0" b="0"/>
            <wp:docPr id="184" name="IM 184"/>
            <wp:cNvGraphicFramePr/>
            <a:graphic>
              <a:graphicData uri="http://schemas.openxmlformats.org/drawingml/2006/picture">
                <pic:pic>
                  <pic:nvPicPr>
                    <pic:cNvPr id="184" name="IM 184"/>
                    <pic:cNvPicPr/>
                  </pic:nvPicPr>
                  <pic:blipFill>
                    <a:blip r:embed="rId151"/>
                    <a:stretch>
                      <a:fillRect/>
                    </a:stretch>
                  </pic:blipFill>
                  <pic:spPr>
                    <a:xfrm rot="0">
                      <a:off x="0" y="0"/>
                      <a:ext cx="2963241" cy="232334"/>
                    </a:xfrm>
                    <a:prstGeom prst="rect">
                      <a:avLst/>
                    </a:prstGeom>
                  </pic:spPr>
                </pic:pic>
              </a:graphicData>
            </a:graphic>
          </wp:inline>
        </w:drawing>
      </w:r>
    </w:p>
    <w:p>
      <w:pPr>
        <w:ind w:left="975" w:right="119" w:firstLine="456"/>
        <w:spacing w:before="198" w:line="336" w:lineRule="auto"/>
        <w:jc w:val="both"/>
        <w:rPr>
          <w:rFonts w:ascii="FangSong" w:hAnsi="FangSong" w:eastAsia="FangSong" w:cs="FangSong"/>
          <w:sz w:val="24"/>
          <w:szCs w:val="24"/>
        </w:rPr>
      </w:pPr>
      <w:r>
        <w:rPr>
          <w:rFonts w:ascii="FangSong" w:hAnsi="FangSong" w:eastAsia="FangSong" w:cs="FangSong"/>
          <w:sz w:val="24"/>
          <w:szCs w:val="24"/>
          <w:spacing w:val="3"/>
        </w:rPr>
        <w:t>基于式</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spacing w:val="3"/>
        </w:rPr>
        <w:t>(2.24)-</w:t>
      </w:r>
      <w:r>
        <w:rPr>
          <w:rFonts w:ascii="FangSong" w:hAnsi="FangSong" w:eastAsia="FangSong" w:cs="FangSong"/>
          <w:sz w:val="24"/>
          <w:szCs w:val="24"/>
          <w:spacing w:val="3"/>
        </w:rPr>
        <w:t>式</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spacing w:val="3"/>
        </w:rPr>
        <w:t>(2.27)</w:t>
      </w:r>
      <w:r>
        <w:rPr>
          <w:rFonts w:ascii="FangSong" w:hAnsi="FangSong" w:eastAsia="FangSong" w:cs="FangSong"/>
          <w:sz w:val="24"/>
          <w:szCs w:val="24"/>
          <w:spacing w:val="3"/>
        </w:rPr>
        <w:t>，可以得到具有铁芯等效电路的永磁电机</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3"/>
        </w:rPr>
        <w:t>d-q</w:t>
      </w:r>
      <w:r>
        <w:rPr>
          <w:rFonts w:ascii="Times New Roman" w:hAnsi="Times New Roman" w:eastAsia="Times New Roman" w:cs="Times New Roman"/>
          <w:sz w:val="24"/>
          <w:szCs w:val="24"/>
          <w:spacing w:val="48"/>
        </w:rPr>
        <w:t xml:space="preserve"> </w:t>
      </w:r>
      <w:r>
        <w:rPr>
          <w:rFonts w:ascii="FangSong" w:hAnsi="FangSong" w:eastAsia="FangSong" w:cs="FangSong"/>
          <w:sz w:val="24"/>
          <w:szCs w:val="24"/>
          <w:spacing w:val="3"/>
        </w:rPr>
        <w:t>等效模型，如</w:t>
      </w:r>
      <w:r>
        <w:rPr>
          <w:rFonts w:ascii="FangSong" w:hAnsi="FangSong" w:eastAsia="FangSong" w:cs="FangSong"/>
          <w:sz w:val="24"/>
          <w:szCs w:val="24"/>
        </w:rPr>
        <w:t xml:space="preserve"> </w:t>
      </w:r>
      <w:r>
        <w:rPr>
          <w:rFonts w:ascii="FangSong" w:hAnsi="FangSong" w:eastAsia="FangSong" w:cs="FangSong"/>
          <w:sz w:val="24"/>
          <w:szCs w:val="24"/>
          <w:spacing w:val="-5"/>
        </w:rPr>
        <w:t>图</w:t>
      </w:r>
      <w:r>
        <w:rPr>
          <w:rFonts w:ascii="Times New Roman" w:hAnsi="Times New Roman" w:eastAsia="Times New Roman" w:cs="Times New Roman"/>
          <w:sz w:val="24"/>
          <w:szCs w:val="24"/>
          <w:spacing w:val="-5"/>
        </w:rPr>
        <w:t>2.3</w:t>
      </w:r>
      <w:r>
        <w:rPr>
          <w:rFonts w:ascii="FangSong" w:hAnsi="FangSong" w:eastAsia="FangSong" w:cs="FangSong"/>
          <w:sz w:val="24"/>
          <w:szCs w:val="24"/>
          <w:spacing w:val="-5"/>
        </w:rPr>
        <w:t>所示。其中，</w:t>
      </w:r>
      <w:r>
        <w:rPr>
          <w:rFonts w:ascii="FangSong" w:hAnsi="FangSong" w:eastAsia="FangSong" w:cs="FangSong"/>
          <w:sz w:val="24"/>
          <w:szCs w:val="24"/>
          <w:spacing w:val="64"/>
        </w:rPr>
        <w:t xml:space="preserve"> </w:t>
      </w:r>
      <w:r>
        <w:rPr>
          <w:rFonts w:ascii="FangSong" w:hAnsi="FangSong" w:eastAsia="FangSong" w:cs="FangSong"/>
          <w:sz w:val="24"/>
          <w:szCs w:val="24"/>
          <w:spacing w:val="-5"/>
        </w:rPr>
        <w:t>为了描述完整的能量传输，使用电阻</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5"/>
        </w:rPr>
        <w:t>R</w:t>
      </w:r>
      <w:r>
        <w:rPr>
          <w:rFonts w:ascii="Times New Roman" w:hAnsi="Times New Roman" w:eastAsia="Times New Roman" w:cs="Times New Roman"/>
          <w:sz w:val="15"/>
          <w:szCs w:val="15"/>
          <w:spacing w:val="-6"/>
          <w:position w:val="-3"/>
        </w:rPr>
        <w:t>T  </w:t>
      </w:r>
      <w:r>
        <w:rPr>
          <w:rFonts w:ascii="FangSong" w:hAnsi="FangSong" w:eastAsia="FangSong" w:cs="FangSong"/>
          <w:sz w:val="24"/>
          <w:szCs w:val="24"/>
          <w:spacing w:val="-6"/>
        </w:rPr>
        <w:t>来表示电磁力矩</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6"/>
        </w:rPr>
        <w:t>T</w:t>
      </w:r>
      <w:r>
        <w:rPr>
          <w:rFonts w:ascii="Times New Roman" w:hAnsi="Times New Roman" w:eastAsia="Times New Roman" w:cs="Times New Roman"/>
          <w:sz w:val="15"/>
          <w:szCs w:val="15"/>
          <w:spacing w:val="-6"/>
          <w:position w:val="-3"/>
        </w:rPr>
        <w:t>em  </w:t>
      </w:r>
      <w:r>
        <w:rPr>
          <w:rFonts w:ascii="FangSong" w:hAnsi="FangSong" w:eastAsia="FangSong" w:cs="FangSong"/>
          <w:sz w:val="24"/>
          <w:szCs w:val="24"/>
          <w:spacing w:val="-6"/>
        </w:rPr>
        <w:t>对应的功</w:t>
      </w:r>
    </w:p>
    <w:p>
      <w:pPr>
        <w:ind w:left="960"/>
        <w:spacing w:before="64" w:line="282" w:lineRule="exact"/>
        <w:rPr>
          <w:rFonts w:ascii="FangSong" w:hAnsi="FangSong" w:eastAsia="FangSong" w:cs="FangSong"/>
          <w:sz w:val="24"/>
          <w:szCs w:val="24"/>
        </w:rPr>
      </w:pPr>
      <w:r>
        <w:rPr>
          <w:rFonts w:ascii="FangSong" w:hAnsi="FangSong" w:eastAsia="FangSong" w:cs="FangSong"/>
          <w:sz w:val="24"/>
          <w:szCs w:val="24"/>
          <w:spacing w:val="8"/>
          <w:position w:val="1"/>
        </w:rPr>
        <w:t>率，满足方程：</w:t>
      </w:r>
      <w:r>
        <w:rPr>
          <w:rFonts w:ascii="Times New Roman" w:hAnsi="Times New Roman" w:eastAsia="Times New Roman" w:cs="Times New Roman"/>
          <w:sz w:val="24"/>
          <w:szCs w:val="24"/>
          <w:position w:val="1"/>
        </w:rPr>
        <w:t>p</w:t>
      </w:r>
      <w:r>
        <w:rPr>
          <w:rFonts w:ascii="Times New Roman" w:hAnsi="Times New Roman" w:eastAsia="Times New Roman" w:cs="Times New Roman"/>
          <w:sz w:val="15"/>
          <w:szCs w:val="15"/>
          <w:position w:val="-2"/>
        </w:rPr>
        <w:t>em</w:t>
      </w:r>
      <w:r>
        <w:rPr>
          <w:rFonts w:ascii="Times New Roman" w:hAnsi="Times New Roman" w:eastAsia="Times New Roman" w:cs="Times New Roman"/>
          <w:sz w:val="15"/>
          <w:szCs w:val="15"/>
          <w:spacing w:val="8"/>
          <w:position w:val="-2"/>
        </w:rPr>
        <w:t xml:space="preserve">  </w:t>
      </w:r>
      <w:r>
        <w:rPr>
          <w:rFonts w:ascii="Times New Roman" w:hAnsi="Times New Roman" w:eastAsia="Times New Roman" w:cs="Times New Roman"/>
          <w:sz w:val="24"/>
          <w:szCs w:val="24"/>
          <w:spacing w:val="8"/>
          <w:position w:val="1"/>
        </w:rPr>
        <w:t>= </w:t>
      </w:r>
      <w:r>
        <w:rPr>
          <w:rFonts w:ascii="Times New Roman" w:hAnsi="Times New Roman" w:eastAsia="Times New Roman" w:cs="Times New Roman"/>
          <w:sz w:val="24"/>
          <w:szCs w:val="24"/>
          <w:position w:val="1"/>
        </w:rPr>
        <w:t>R</w:t>
      </w:r>
      <w:r>
        <w:rPr>
          <w:rFonts w:ascii="Times New Roman" w:hAnsi="Times New Roman" w:eastAsia="Times New Roman" w:cs="Times New Roman"/>
          <w:sz w:val="15"/>
          <w:szCs w:val="15"/>
          <w:position w:val="-2"/>
        </w:rPr>
        <w:t>T</w:t>
      </w:r>
      <w:r>
        <w:rPr>
          <w:rFonts w:ascii="Times New Roman" w:hAnsi="Times New Roman" w:eastAsia="Times New Roman" w:cs="Times New Roman"/>
          <w:sz w:val="24"/>
          <w:szCs w:val="24"/>
          <w:position w:val="1"/>
        </w:rPr>
        <w:t>I</w:t>
      </w:r>
      <w:r>
        <w:ruby>
          <w:rubyPr>
            <w:rubyAlign w:val="left"/>
            <w:hpsRaise w:val="8"/>
            <w:hps w:val="15"/>
            <w:hpsBaseText w:val="15"/>
          </w:rubyPr>
          <w:rt>
            <w:r>
              <w:rPr>
                <w:rFonts w:ascii="Times New Roman" w:hAnsi="Times New Roman" w:eastAsia="Times New Roman" w:cs="Times New Roman"/>
                <w:sz w:val="15"/>
                <w:szCs w:val="15"/>
                <w:w w:val="119"/>
                <w:position w:val="1"/>
              </w:rPr>
              <w:t>2</w:t>
            </w:r>
          </w:rt>
          <w:rubyBase>
            <w:r>
              <w:rPr>
                <w:rFonts w:ascii="Times New Roman" w:hAnsi="Times New Roman" w:eastAsia="Times New Roman" w:cs="Times New Roman"/>
                <w:sz w:val="15"/>
                <w:szCs w:val="15"/>
                <w:w w:val="124"/>
                <w:position w:val="-6"/>
              </w:rPr>
              <w:t>T</w:t>
            </w:r>
          </w:rubyBase>
        </w:ruby>
      </w:r>
      <w:r>
        <w:rPr>
          <w:rFonts w:ascii="Times New Roman" w:hAnsi="Times New Roman" w:eastAsia="Times New Roman" w:cs="Times New Roman"/>
          <w:sz w:val="24"/>
          <w:szCs w:val="24"/>
          <w:spacing w:val="35"/>
          <w:position w:val="-6"/>
        </w:rPr>
        <w:t xml:space="preserve"> </w:t>
      </w:r>
      <w:r>
        <w:rPr>
          <w:rFonts w:ascii="Times New Roman" w:hAnsi="Times New Roman" w:eastAsia="Times New Roman" w:cs="Times New Roman"/>
          <w:sz w:val="24"/>
          <w:szCs w:val="24"/>
          <w:spacing w:val="8"/>
          <w:position w:val="1"/>
        </w:rPr>
        <w:t>=</w:t>
      </w:r>
      <w:r>
        <w:rPr>
          <w:rFonts w:ascii="Times New Roman" w:hAnsi="Times New Roman" w:eastAsia="Times New Roman" w:cs="Times New Roman"/>
          <w:sz w:val="24"/>
          <w:szCs w:val="24"/>
          <w:spacing w:val="21"/>
          <w:position w:val="1"/>
        </w:rPr>
        <w:t xml:space="preserve"> </w:t>
      </w:r>
      <w:r>
        <w:rPr>
          <w:rFonts w:ascii="Times New Roman" w:hAnsi="Times New Roman" w:eastAsia="Times New Roman" w:cs="Times New Roman"/>
          <w:sz w:val="24"/>
          <w:szCs w:val="24"/>
          <w:spacing w:val="8"/>
          <w:position w:val="1"/>
        </w:rPr>
        <w:t>Ω</w:t>
      </w:r>
      <w:r>
        <w:rPr>
          <w:rFonts w:ascii="Times New Roman" w:hAnsi="Times New Roman" w:eastAsia="Times New Roman" w:cs="Times New Roman"/>
          <w:sz w:val="24"/>
          <w:szCs w:val="24"/>
          <w:position w:val="1"/>
        </w:rPr>
        <w:t>T</w:t>
      </w:r>
      <w:r>
        <w:rPr>
          <w:rFonts w:ascii="Times New Roman" w:hAnsi="Times New Roman" w:eastAsia="Times New Roman" w:cs="Times New Roman"/>
          <w:sz w:val="15"/>
          <w:szCs w:val="15"/>
          <w:position w:val="-2"/>
        </w:rPr>
        <w:t>em</w:t>
      </w:r>
      <w:r>
        <w:rPr>
          <w:rFonts w:ascii="FangSong" w:hAnsi="FangSong" w:eastAsia="FangSong" w:cs="FangSong"/>
          <w:sz w:val="24"/>
          <w:szCs w:val="24"/>
          <w:spacing w:val="8"/>
          <w:position w:val="1"/>
        </w:rPr>
        <w:t>。</w:t>
      </w:r>
    </w:p>
    <w:p>
      <w:pPr>
        <w:spacing w:line="247" w:lineRule="auto"/>
        <w:rPr>
          <w:rFonts w:ascii="Arial"/>
          <w:sz w:val="21"/>
        </w:rPr>
      </w:pPr>
      <w:r/>
    </w:p>
    <w:p>
      <w:pPr>
        <w:ind w:firstLine="3799"/>
        <w:spacing w:line="3332" w:lineRule="exact"/>
        <w:rPr/>
      </w:pPr>
      <w:r>
        <w:rPr>
          <w:position w:val="-66"/>
        </w:rPr>
        <w:drawing>
          <wp:inline distT="0" distB="0" distL="0" distR="0">
            <wp:extent cx="2267716" cy="2115316"/>
            <wp:effectExtent l="0" t="0" r="0" b="0"/>
            <wp:docPr id="186" name="IM 186"/>
            <wp:cNvGraphicFramePr/>
            <a:graphic>
              <a:graphicData uri="http://schemas.openxmlformats.org/drawingml/2006/picture">
                <pic:pic>
                  <pic:nvPicPr>
                    <pic:cNvPr id="186" name="IM 186"/>
                    <pic:cNvPicPr/>
                  </pic:nvPicPr>
                  <pic:blipFill>
                    <a:blip r:embed="rId152"/>
                    <a:stretch>
                      <a:fillRect/>
                    </a:stretch>
                  </pic:blipFill>
                  <pic:spPr>
                    <a:xfrm rot="0">
                      <a:off x="0" y="0"/>
                      <a:ext cx="2267716" cy="2115316"/>
                    </a:xfrm>
                    <a:prstGeom prst="rect">
                      <a:avLst/>
                    </a:prstGeom>
                  </pic:spPr>
                </pic:pic>
              </a:graphicData>
            </a:graphic>
          </wp:inline>
        </w:drawing>
      </w:r>
    </w:p>
    <w:p>
      <w:pPr>
        <w:ind w:left="3263"/>
        <w:spacing w:before="166" w:line="212" w:lineRule="auto"/>
        <w:outlineLvl w:val="0"/>
        <w:rPr>
          <w:rFonts w:ascii="FangSong" w:hAnsi="FangSong" w:eastAsia="FangSong" w:cs="FangSong"/>
          <w:sz w:val="21"/>
          <w:szCs w:val="21"/>
        </w:rPr>
      </w:pPr>
      <w:bookmarkStart w:name="bookmark88" w:id="240"/>
      <w:bookmarkEnd w:id="240"/>
      <w:r>
        <w:rPr>
          <w:rFonts w:ascii="FangSong" w:hAnsi="FangSong" w:eastAsia="FangSong" w:cs="FangSong"/>
          <w:sz w:val="21"/>
          <w:szCs w:val="21"/>
          <w:b/>
          <w:bCs/>
          <w:spacing w:val="-4"/>
        </w:rPr>
        <w:t>图</w:t>
      </w:r>
      <w:r>
        <w:rPr>
          <w:rFonts w:ascii="FangSong" w:hAnsi="FangSong" w:eastAsia="FangSong" w:cs="FangSong"/>
          <w:sz w:val="21"/>
          <w:szCs w:val="21"/>
          <w:spacing w:val="-40"/>
        </w:rPr>
        <w:t xml:space="preserve"> </w:t>
      </w:r>
      <w:r>
        <w:rPr>
          <w:rFonts w:ascii="Times New Roman" w:hAnsi="Times New Roman" w:eastAsia="Times New Roman" w:cs="Times New Roman"/>
          <w:sz w:val="21"/>
          <w:szCs w:val="21"/>
          <w:b/>
          <w:bCs/>
          <w:spacing w:val="-4"/>
        </w:rPr>
        <w:t>2.3    </w:t>
      </w:r>
      <w:r>
        <w:rPr>
          <w:rFonts w:ascii="FangSong" w:hAnsi="FangSong" w:eastAsia="FangSong" w:cs="FangSong"/>
          <w:sz w:val="21"/>
          <w:szCs w:val="21"/>
          <w:b/>
          <w:bCs/>
          <w:spacing w:val="-4"/>
        </w:rPr>
        <w:t>具有铁芯等效电路的永磁电机</w:t>
      </w:r>
      <w:r>
        <w:rPr>
          <w:rFonts w:ascii="FangSong" w:hAnsi="FangSong" w:eastAsia="FangSong" w:cs="FangSong"/>
          <w:sz w:val="21"/>
          <w:szCs w:val="21"/>
          <w:spacing w:val="-45"/>
        </w:rPr>
        <w:t xml:space="preserve"> </w:t>
      </w:r>
      <w:r>
        <w:rPr>
          <w:rFonts w:ascii="Times New Roman" w:hAnsi="Times New Roman" w:eastAsia="Times New Roman" w:cs="Times New Roman"/>
          <w:sz w:val="21"/>
          <w:szCs w:val="21"/>
          <w:b/>
          <w:bCs/>
          <w:spacing w:val="-4"/>
        </w:rPr>
        <w:t>d-q</w:t>
      </w:r>
      <w:r>
        <w:rPr>
          <w:rFonts w:ascii="Times New Roman" w:hAnsi="Times New Roman" w:eastAsia="Times New Roman" w:cs="Times New Roman"/>
          <w:sz w:val="21"/>
          <w:szCs w:val="21"/>
          <w:b/>
          <w:bCs/>
          <w:spacing w:val="22"/>
        </w:rPr>
        <w:t xml:space="preserve"> </w:t>
      </w:r>
      <w:r>
        <w:rPr>
          <w:rFonts w:ascii="FangSong" w:hAnsi="FangSong" w:eastAsia="FangSong" w:cs="FangSong"/>
          <w:sz w:val="21"/>
          <w:szCs w:val="21"/>
          <w:b/>
          <w:bCs/>
          <w:spacing w:val="-4"/>
        </w:rPr>
        <w:t>等效模型</w:t>
      </w:r>
    </w:p>
    <w:p>
      <w:pPr>
        <w:ind w:left="952" w:firstLine="480"/>
        <w:spacing w:before="279" w:line="352" w:lineRule="auto"/>
        <w:jc w:val="both"/>
        <w:rPr>
          <w:rFonts w:ascii="FangSong" w:hAnsi="FangSong" w:eastAsia="FangSong" w:cs="FangSong"/>
          <w:sz w:val="24"/>
          <w:szCs w:val="24"/>
        </w:rPr>
      </w:pPr>
      <w:r>
        <w:rPr>
          <w:rFonts w:ascii="FangSong" w:hAnsi="FangSong" w:eastAsia="FangSong" w:cs="FangSong"/>
          <w:sz w:val="24"/>
          <w:szCs w:val="24"/>
          <w:spacing w:val="1"/>
        </w:rPr>
        <w:t>该模型考虑了铁磁材料的饱和特性以及电枢电流引起的交直轴交叉耦合电感</w:t>
      </w:r>
      <w:r>
        <w:rPr>
          <w:rFonts w:ascii="Times New Roman" w:hAnsi="Times New Roman" w:eastAsia="Times New Roman" w:cs="Times New Roman"/>
          <w:sz w:val="15"/>
          <w:szCs w:val="15"/>
          <w:spacing w:val="1"/>
          <w:position w:val="8"/>
        </w:rPr>
        <w:t>[104]</w:t>
      </w:r>
      <w:r>
        <w:rPr>
          <w:rFonts w:ascii="Times New Roman" w:hAnsi="Times New Roman" w:eastAsia="Times New Roman" w:cs="Times New Roman"/>
          <w:sz w:val="15"/>
          <w:szCs w:val="15"/>
          <w:position w:val="8"/>
        </w:rPr>
        <w:t xml:space="preserve"> </w:t>
      </w:r>
      <w:r>
        <w:rPr>
          <w:rFonts w:ascii="FangSong" w:hAnsi="FangSong" w:eastAsia="FangSong" w:cs="FangSong"/>
          <w:sz w:val="24"/>
          <w:szCs w:val="24"/>
        </w:rPr>
        <w:t>，并</w:t>
      </w:r>
      <w:r>
        <w:rPr>
          <w:rFonts w:ascii="FangSong" w:hAnsi="FangSong" w:eastAsia="FangSong" w:cs="FangSong"/>
          <w:sz w:val="24"/>
          <w:szCs w:val="24"/>
        </w:rPr>
        <w:t xml:space="preserve">  </w:t>
      </w:r>
      <w:r>
        <w:rPr>
          <w:rFonts w:ascii="FangSong" w:hAnsi="FangSong" w:eastAsia="FangSong" w:cs="FangSong"/>
          <w:sz w:val="24"/>
          <w:szCs w:val="24"/>
          <w:spacing w:val="1"/>
        </w:rPr>
        <w:t>且通过电磁感应传递能量，符合内嵌式永磁同步电机的物理内涵与能量传输原理。然而，</w:t>
      </w:r>
      <w:r>
        <w:rPr>
          <w:rFonts w:ascii="FangSong" w:hAnsi="FangSong" w:eastAsia="FangSong" w:cs="FangSong"/>
          <w:sz w:val="24"/>
          <w:szCs w:val="24"/>
          <w:spacing w:val="1"/>
        </w:rPr>
        <w:t xml:space="preserve"> </w:t>
      </w:r>
      <w:r>
        <w:rPr>
          <w:rFonts w:ascii="FangSong" w:hAnsi="FangSong" w:eastAsia="FangSong" w:cs="FangSong"/>
          <w:sz w:val="24"/>
          <w:szCs w:val="24"/>
          <w:spacing w:val="-2"/>
        </w:rPr>
        <w:t>该模型由于具有铁芯等效电路，所以模型方程较为复杂，且模型参数众多，不易于实际应</w:t>
      </w:r>
      <w:r>
        <w:rPr>
          <w:rFonts w:ascii="FangSong" w:hAnsi="FangSong" w:eastAsia="FangSong" w:cs="FangSong"/>
          <w:sz w:val="24"/>
          <w:szCs w:val="24"/>
        </w:rPr>
        <w:t xml:space="preserve">  </w:t>
      </w:r>
      <w:r>
        <w:rPr>
          <w:rFonts w:ascii="FangSong" w:hAnsi="FangSong" w:eastAsia="FangSong" w:cs="FangSong"/>
          <w:sz w:val="24"/>
          <w:szCs w:val="24"/>
          <w:spacing w:val="-2"/>
        </w:rPr>
        <w:t>用。所以，该模型仍需要进一步简化，将铁芯等效电路与电枢电路合并。</w:t>
      </w:r>
    </w:p>
    <w:p>
      <w:pPr>
        <w:ind w:left="5498"/>
        <w:spacing w:before="25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40</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44"/>
          <w:pgSz w:w="11906" w:h="16838"/>
          <w:pgMar w:top="1854" w:right="1127" w:bottom="0" w:left="424" w:header="1590" w:footer="0" w:gutter="0"/>
        </w:sectPr>
        <w:rPr>
          <w:rFonts w:ascii="Arial" w:hAnsi="Arial" w:eastAsia="Arial" w:cs="Arial"/>
          <w:sz w:val="23"/>
          <w:szCs w:val="23"/>
        </w:rPr>
      </w:pPr>
    </w:p>
    <w:p>
      <w:pPr>
        <w:spacing w:line="262" w:lineRule="auto"/>
        <w:rPr>
          <w:rFonts w:ascii="Arial"/>
          <w:sz w:val="21"/>
        </w:rPr>
      </w:pPr>
      <w:r/>
    </w:p>
    <w:p>
      <w:pPr>
        <w:ind w:left="952" w:firstLine="488"/>
        <w:spacing w:before="78" w:line="352" w:lineRule="auto"/>
        <w:jc w:val="both"/>
        <w:rPr>
          <w:rFonts w:ascii="FangSong" w:hAnsi="FangSong" w:eastAsia="FangSong" w:cs="FangSong"/>
          <w:sz w:val="24"/>
          <w:szCs w:val="24"/>
        </w:rPr>
      </w:pPr>
      <w:bookmarkStart w:name="bookmark190" w:id="241"/>
      <w:bookmarkEnd w:id="241"/>
      <w:r>
        <w:rPr>
          <w:rFonts w:ascii="FangSong" w:hAnsi="FangSong" w:eastAsia="FangSong" w:cs="FangSong"/>
          <w:sz w:val="24"/>
          <w:szCs w:val="24"/>
          <w:spacing w:val="-2"/>
        </w:rPr>
        <w:t>为实现铁芯等效电路与电枢电路的合并简化，需要将</w:t>
      </w:r>
      <w:r>
        <w:rPr>
          <w:rFonts w:ascii="FangSong" w:hAnsi="FangSong" w:eastAsia="FangSong" w:cs="FangSong"/>
          <w:sz w:val="24"/>
          <w:szCs w:val="24"/>
          <w:spacing w:val="-3"/>
        </w:rPr>
        <w:t>电枢电路反电动势中与铁磁损耗</w:t>
      </w:r>
      <w:r>
        <w:rPr>
          <w:rFonts w:ascii="FangSong" w:hAnsi="FangSong" w:eastAsia="FangSong" w:cs="FangSong"/>
          <w:sz w:val="24"/>
          <w:szCs w:val="24"/>
        </w:rPr>
        <w:t xml:space="preserve"> </w:t>
      </w:r>
      <w:r>
        <w:rPr>
          <w:rFonts w:ascii="FangSong" w:hAnsi="FangSong" w:eastAsia="FangSong" w:cs="FangSong"/>
          <w:sz w:val="24"/>
          <w:szCs w:val="24"/>
          <w:spacing w:val="-5"/>
        </w:rPr>
        <w:t>相对应的分量进行分离。此时，</w:t>
      </w:r>
      <w:r>
        <w:rPr>
          <w:rFonts w:ascii="FangSong" w:hAnsi="FangSong" w:eastAsia="FangSong" w:cs="FangSong"/>
          <w:sz w:val="24"/>
          <w:szCs w:val="24"/>
          <w:spacing w:val="-5"/>
        </w:rPr>
        <w:t xml:space="preserve"> </w:t>
      </w:r>
      <w:r>
        <w:rPr>
          <w:rFonts w:ascii="FangSong" w:hAnsi="FangSong" w:eastAsia="FangSong" w:cs="FangSong"/>
          <w:sz w:val="24"/>
          <w:szCs w:val="24"/>
          <w:spacing w:val="-5"/>
        </w:rPr>
        <w:t>为推导具有串联等效铁损电阻的简化电机模型</w:t>
      </w:r>
      <w:r>
        <w:rPr>
          <w:rFonts w:ascii="FangSong" w:hAnsi="FangSong" w:eastAsia="FangSong" w:cs="FangSong"/>
          <w:sz w:val="24"/>
          <w:szCs w:val="24"/>
          <w:spacing w:val="-6"/>
        </w:rPr>
        <w:t>，选择</w:t>
      </w:r>
      <w:r>
        <w:rPr>
          <w:rFonts w:ascii="FangSong" w:hAnsi="FangSong" w:eastAsia="FangSong" w:cs="FangSong"/>
          <w:sz w:val="24"/>
          <w:szCs w:val="24"/>
          <w:b/>
          <w:bCs/>
          <w:spacing w:val="-6"/>
        </w:rPr>
        <w:t>恒电</w:t>
      </w:r>
      <w:r>
        <w:rPr>
          <w:rFonts w:ascii="FangSong" w:hAnsi="FangSong" w:eastAsia="FangSong" w:cs="FangSong"/>
          <w:sz w:val="24"/>
          <w:szCs w:val="24"/>
        </w:rPr>
        <w:t xml:space="preserve"> </w:t>
      </w:r>
      <w:r>
        <w:rPr>
          <w:rFonts w:ascii="FangSong" w:hAnsi="FangSong" w:eastAsia="FangSong" w:cs="FangSong"/>
          <w:sz w:val="24"/>
          <w:szCs w:val="24"/>
          <w:b/>
          <w:bCs/>
          <w:spacing w:val="-2"/>
        </w:rPr>
        <w:t>流简化原则</w:t>
      </w:r>
      <w:r>
        <w:rPr>
          <w:rFonts w:ascii="FangSong" w:hAnsi="FangSong" w:eastAsia="FangSong" w:cs="FangSong"/>
          <w:sz w:val="24"/>
          <w:szCs w:val="24"/>
          <w:spacing w:val="-2"/>
        </w:rPr>
        <w:t>，即在电枢电路反电动势电流维持不变的情况</w:t>
      </w:r>
      <w:r>
        <w:rPr>
          <w:rFonts w:ascii="FangSong" w:hAnsi="FangSong" w:eastAsia="FangSong" w:cs="FangSong"/>
          <w:sz w:val="24"/>
          <w:szCs w:val="24"/>
          <w:spacing w:val="-3"/>
        </w:rPr>
        <w:t>下，将铁磁损耗分量从反电动势</w:t>
      </w:r>
      <w:r>
        <w:rPr>
          <w:rFonts w:ascii="FangSong" w:hAnsi="FangSong" w:eastAsia="FangSong" w:cs="FangSong"/>
          <w:sz w:val="24"/>
          <w:szCs w:val="24"/>
        </w:rPr>
        <w:t xml:space="preserve"> </w:t>
      </w:r>
      <w:r>
        <w:rPr>
          <w:rFonts w:ascii="FangSong" w:hAnsi="FangSong" w:eastAsia="FangSong" w:cs="FangSong"/>
          <w:sz w:val="24"/>
          <w:szCs w:val="24"/>
          <w:spacing w:val="-1"/>
        </w:rPr>
        <w:t>中分离出来，并采用一个与反电动势串联的等效电阻</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s  </w:t>
      </w:r>
      <w:r>
        <w:rPr>
          <w:rFonts w:ascii="FangSong" w:hAnsi="FangSong" w:eastAsia="FangSong" w:cs="FangSong"/>
          <w:sz w:val="24"/>
          <w:szCs w:val="24"/>
          <w:spacing w:val="-1"/>
        </w:rPr>
        <w:t>进行表示，如图</w:t>
      </w:r>
      <w:r>
        <w:rPr>
          <w:rFonts w:ascii="Times New Roman" w:hAnsi="Times New Roman" w:eastAsia="Times New Roman" w:cs="Times New Roman"/>
          <w:sz w:val="24"/>
          <w:szCs w:val="24"/>
          <w:spacing w:val="-1"/>
        </w:rPr>
        <w:t>2.4</w:t>
      </w:r>
      <w:r>
        <w:rPr>
          <w:rFonts w:ascii="FangSong" w:hAnsi="FangSong" w:eastAsia="FangSong" w:cs="FangSong"/>
          <w:sz w:val="24"/>
          <w:szCs w:val="24"/>
          <w:spacing w:val="-2"/>
        </w:rPr>
        <w:t>所示。</w:t>
      </w:r>
    </w:p>
    <w:p>
      <w:pPr>
        <w:ind w:firstLine="3568"/>
        <w:spacing w:before="83" w:line="2114" w:lineRule="exact"/>
        <w:rPr/>
      </w:pPr>
      <w:r>
        <w:rPr>
          <w:position w:val="-42"/>
        </w:rPr>
        <w:drawing>
          <wp:inline distT="0" distB="0" distL="0" distR="0">
            <wp:extent cx="2561849" cy="1342646"/>
            <wp:effectExtent l="0" t="0" r="0" b="0"/>
            <wp:docPr id="188" name="IM 188"/>
            <wp:cNvGraphicFramePr/>
            <a:graphic>
              <a:graphicData uri="http://schemas.openxmlformats.org/drawingml/2006/picture">
                <pic:pic>
                  <pic:nvPicPr>
                    <pic:cNvPr id="188" name="IM 188"/>
                    <pic:cNvPicPr/>
                  </pic:nvPicPr>
                  <pic:blipFill>
                    <a:blip r:embed="rId154"/>
                    <a:stretch>
                      <a:fillRect/>
                    </a:stretch>
                  </pic:blipFill>
                  <pic:spPr>
                    <a:xfrm rot="0">
                      <a:off x="0" y="0"/>
                      <a:ext cx="2561849" cy="1342646"/>
                    </a:xfrm>
                    <a:prstGeom prst="rect">
                      <a:avLst/>
                    </a:prstGeom>
                  </pic:spPr>
                </pic:pic>
              </a:graphicData>
            </a:graphic>
          </wp:inline>
        </w:drawing>
      </w:r>
    </w:p>
    <w:p>
      <w:pPr>
        <w:ind w:left="3467"/>
        <w:spacing w:before="166" w:line="219" w:lineRule="auto"/>
        <w:outlineLvl w:val="0"/>
        <w:rPr>
          <w:rFonts w:ascii="FangSong" w:hAnsi="FangSong" w:eastAsia="FangSong" w:cs="FangSong"/>
          <w:sz w:val="21"/>
          <w:szCs w:val="21"/>
        </w:rPr>
      </w:pPr>
      <w:bookmarkStart w:name="bookmark89" w:id="242"/>
      <w:bookmarkEnd w:id="242"/>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2.4    </w:t>
      </w:r>
      <w:r>
        <w:rPr>
          <w:rFonts w:ascii="FangSong" w:hAnsi="FangSong" w:eastAsia="FangSong" w:cs="FangSong"/>
          <w:sz w:val="21"/>
          <w:szCs w:val="21"/>
          <w:b/>
          <w:bCs/>
          <w:spacing w:val="-3"/>
        </w:rPr>
        <w:t>具有串联等效铁损电阻的简</w:t>
      </w:r>
      <w:r>
        <w:rPr>
          <w:rFonts w:ascii="FangSong" w:hAnsi="FangSong" w:eastAsia="FangSong" w:cs="FangSong"/>
          <w:sz w:val="21"/>
          <w:szCs w:val="21"/>
          <w:b/>
          <w:bCs/>
          <w:spacing w:val="-4"/>
        </w:rPr>
        <w:t>化电机模型</w:t>
      </w:r>
    </w:p>
    <w:p>
      <w:pPr>
        <w:spacing w:line="247" w:lineRule="auto"/>
        <w:rPr>
          <w:rFonts w:ascii="Arial"/>
          <w:sz w:val="21"/>
        </w:rPr>
      </w:pPr>
      <w:r/>
    </w:p>
    <w:p>
      <w:pPr>
        <w:ind w:left="1432"/>
        <w:spacing w:before="78" w:line="218" w:lineRule="auto"/>
        <w:rPr>
          <w:rFonts w:ascii="FangSong" w:hAnsi="FangSong" w:eastAsia="FangSong" w:cs="FangSong"/>
          <w:sz w:val="24"/>
          <w:szCs w:val="24"/>
        </w:rPr>
      </w:pPr>
      <w:r>
        <w:rPr>
          <w:rFonts w:ascii="FangSong" w:hAnsi="FangSong" w:eastAsia="FangSong" w:cs="FangSong"/>
          <w:sz w:val="24"/>
          <w:szCs w:val="24"/>
          <w:spacing w:val="-2"/>
        </w:rPr>
        <w:t>基于能量守恒原则，该简化模型的等效铁损电阻</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R</w:t>
      </w:r>
      <w:r>
        <w:rPr>
          <w:rFonts w:ascii="Times New Roman" w:hAnsi="Times New Roman" w:eastAsia="Times New Roman" w:cs="Times New Roman"/>
          <w:sz w:val="15"/>
          <w:szCs w:val="15"/>
          <w:spacing w:val="-2"/>
          <w:position w:val="-3"/>
        </w:rPr>
        <w:t>s  </w:t>
      </w:r>
      <w:r>
        <w:rPr>
          <w:rFonts w:ascii="FangSong" w:hAnsi="FangSong" w:eastAsia="FangSong" w:cs="FangSong"/>
          <w:sz w:val="24"/>
          <w:szCs w:val="24"/>
          <w:spacing w:val="-2"/>
        </w:rPr>
        <w:t>可以表示为：</w:t>
      </w:r>
    </w:p>
    <w:p>
      <w:pPr>
        <w:spacing w:line="329" w:lineRule="auto"/>
        <w:rPr>
          <w:rFonts w:ascii="Arial"/>
          <w:sz w:val="21"/>
        </w:rPr>
      </w:pPr>
      <w:r/>
    </w:p>
    <w:p>
      <w:pPr>
        <w:ind w:left="954" w:firstLine="3068"/>
        <w:spacing w:before="69" w:line="426" w:lineRule="auto"/>
        <w:rPr>
          <w:rFonts w:ascii="FangSong" w:hAnsi="FangSong" w:eastAsia="FangSong" w:cs="FangSong"/>
          <w:sz w:val="24"/>
          <w:szCs w:val="24"/>
        </w:rPr>
      </w:pPr>
      <w:r>
        <w:rPr>
          <w:rFonts w:ascii="Times New Roman" w:hAnsi="Times New Roman" w:eastAsia="Times New Roman" w:cs="Times New Roman"/>
          <w:sz w:val="24"/>
          <w:szCs w:val="24"/>
          <w:position w:val="-6"/>
        </w:rPr>
        <w:t>R</w:t>
      </w:r>
      <w:r>
        <w:rPr>
          <w:rFonts w:ascii="Times New Roman" w:hAnsi="Times New Roman" w:eastAsia="Times New Roman" w:cs="Times New Roman"/>
          <w:sz w:val="15"/>
          <w:szCs w:val="15"/>
          <w:position w:val="-9"/>
        </w:rPr>
        <w:t>s</w:t>
      </w:r>
      <w:r>
        <w:rPr>
          <w:rFonts w:ascii="Times New Roman" w:hAnsi="Times New Roman" w:eastAsia="Times New Roman" w:cs="Times New Roman"/>
          <w:sz w:val="15"/>
          <w:szCs w:val="15"/>
          <w:spacing w:val="3"/>
          <w:position w:val="-9"/>
        </w:rPr>
        <w:t xml:space="preserve">  </w:t>
      </w:r>
      <w:r>
        <w:rPr>
          <w:rFonts w:ascii="Times New Roman" w:hAnsi="Times New Roman" w:eastAsia="Times New Roman" w:cs="Times New Roman"/>
          <w:sz w:val="24"/>
          <w:szCs w:val="24"/>
          <w:spacing w:val="3"/>
          <w:position w:val="-6"/>
        </w:rPr>
        <w:t>=</w:t>
      </w:r>
      <w:r>
        <w:rPr>
          <w:rFonts w:ascii="Times New Roman" w:hAnsi="Times New Roman" w:eastAsia="Times New Roman" w:cs="Times New Roman"/>
          <w:sz w:val="24"/>
          <w:szCs w:val="24"/>
          <w:spacing w:val="38"/>
          <w:position w:val="-6"/>
        </w:rPr>
        <w:t xml:space="preserve"> </w:t>
      </w:r>
      <w:r>
        <w:rPr>
          <w:rFonts w:ascii="Times New Roman" w:hAnsi="Times New Roman" w:eastAsia="Times New Roman" w:cs="Times New Roman"/>
          <w:sz w:val="24"/>
          <w:szCs w:val="24"/>
          <w:spacing w:val="3"/>
          <w:position w:val="3"/>
        </w:rPr>
        <w:t>(</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9"/>
        </w:rPr>
        <w:t>d</w:t>
      </w:r>
      <w:r>
        <w:rPr>
          <w:rFonts w:ascii="Times New Roman" w:hAnsi="Times New Roman" w:eastAsia="Times New Roman" w:cs="Times New Roman"/>
          <w:sz w:val="15"/>
          <w:szCs w:val="15"/>
          <w:spacing w:val="3"/>
          <w:position w:val="-9"/>
        </w:rPr>
        <w:t>1</w:t>
      </w:r>
      <w:r>
        <w:rPr>
          <w:rFonts w:ascii="Times New Roman" w:hAnsi="Times New Roman" w:eastAsia="Times New Roman" w:cs="Times New Roman"/>
          <w:sz w:val="15"/>
          <w:szCs w:val="15"/>
          <w:spacing w:val="-19"/>
          <w:position w:val="-9"/>
        </w:rPr>
        <w:t xml:space="preserve"> </w:t>
      </w:r>
      <w:r>
        <w:rPr>
          <w:rFonts w:ascii="Times New Roman" w:hAnsi="Times New Roman" w:eastAsia="Times New Roman" w:cs="Times New Roman"/>
          <w:sz w:val="15"/>
          <w:szCs w:val="15"/>
          <w:spacing w:val="3"/>
          <w:position w:val="3"/>
        </w:rPr>
        <w:t>2  </w:t>
      </w:r>
      <w:r>
        <w:rPr>
          <w:rFonts w:ascii="Times New Roman" w:hAnsi="Times New Roman" w:eastAsia="Times New Roman" w:cs="Times New Roman"/>
          <w:sz w:val="24"/>
          <w:szCs w:val="24"/>
          <w:spacing w:val="3"/>
          <w:position w:val="-6"/>
        </w:rPr>
        <w:t>+ </w:t>
      </w:r>
      <w:r>
        <w:rPr>
          <w:rFonts w:ascii="Times New Roman" w:hAnsi="Times New Roman" w:eastAsia="Times New Roman" w:cs="Times New Roman"/>
          <w:sz w:val="24"/>
          <w:szCs w:val="24"/>
          <w:position w:val="-6"/>
        </w:rPr>
        <w:t>I</w:t>
      </w:r>
      <w:r>
        <w:rPr>
          <w:rFonts w:ascii="Times New Roman" w:hAnsi="Times New Roman" w:eastAsia="Times New Roman" w:cs="Times New Roman"/>
          <w:sz w:val="15"/>
          <w:szCs w:val="15"/>
          <w:position w:val="-9"/>
        </w:rPr>
        <w:t>q</w:t>
      </w:r>
      <w:r>
        <w:rPr>
          <w:rFonts w:ascii="Times New Roman" w:hAnsi="Times New Roman" w:eastAsia="Times New Roman" w:cs="Times New Roman"/>
          <w:sz w:val="15"/>
          <w:szCs w:val="15"/>
          <w:spacing w:val="3"/>
          <w:position w:val="-9"/>
        </w:rPr>
        <w:t>1</w:t>
      </w:r>
      <w:r>
        <w:rPr>
          <w:rFonts w:ascii="Times New Roman" w:hAnsi="Times New Roman" w:eastAsia="Times New Roman" w:cs="Times New Roman"/>
          <w:sz w:val="15"/>
          <w:szCs w:val="15"/>
          <w:spacing w:val="-19"/>
          <w:position w:val="-9"/>
        </w:rPr>
        <w:t xml:space="preserve"> </w:t>
      </w:r>
      <w:r>
        <w:rPr>
          <w:rFonts w:ascii="Times New Roman" w:hAnsi="Times New Roman" w:eastAsia="Times New Roman" w:cs="Times New Roman"/>
          <w:sz w:val="15"/>
          <w:szCs w:val="15"/>
          <w:spacing w:val="3"/>
          <w:position w:val="3"/>
        </w:rPr>
        <w:t>2</w:t>
      </w:r>
      <w:r>
        <w:rPr>
          <w:rFonts w:ascii="Times New Roman" w:hAnsi="Times New Roman" w:eastAsia="Times New Roman" w:cs="Times New Roman"/>
          <w:sz w:val="15"/>
          <w:szCs w:val="15"/>
          <w:spacing w:val="-15"/>
          <w:position w:val="3"/>
        </w:rPr>
        <w:t xml:space="preserve"> </w:t>
      </w:r>
      <w:r>
        <w:rPr>
          <w:rFonts w:ascii="Times New Roman" w:hAnsi="Times New Roman" w:eastAsia="Times New Roman" w:cs="Times New Roman"/>
          <w:sz w:val="24"/>
          <w:szCs w:val="24"/>
          <w:spacing w:val="3"/>
          <w:position w:val="11"/>
        </w:rPr>
        <w:t>) </w:t>
      </w:r>
      <w:r>
        <w:rPr>
          <w:rFonts w:ascii="Times New Roman" w:hAnsi="Times New Roman" w:eastAsia="Times New Roman" w:cs="Times New Roman"/>
          <w:sz w:val="24"/>
          <w:szCs w:val="24"/>
          <w:position w:val="-6"/>
        </w:rPr>
        <w:t>R</w:t>
      </w:r>
      <w:r>
        <w:rPr>
          <w:rFonts w:ascii="Times New Roman" w:hAnsi="Times New Roman" w:eastAsia="Times New Roman" w:cs="Times New Roman"/>
          <w:sz w:val="15"/>
          <w:szCs w:val="15"/>
          <w:position w:val="-9"/>
        </w:rPr>
        <w:t>c</w:t>
      </w:r>
      <w:r>
        <w:rPr>
          <w:rFonts w:ascii="Times New Roman" w:hAnsi="Times New Roman" w:eastAsia="Times New Roman" w:cs="Times New Roman"/>
          <w:sz w:val="15"/>
          <w:szCs w:val="15"/>
          <w:spacing w:val="3"/>
          <w:position w:val="-9"/>
        </w:rPr>
        <w:t xml:space="preserve"> </w:t>
      </w:r>
      <w:r>
        <w:rPr>
          <w:rFonts w:ascii="Times New Roman" w:hAnsi="Times New Roman" w:eastAsia="Times New Roman" w:cs="Times New Roman"/>
          <w:sz w:val="24"/>
          <w:szCs w:val="24"/>
          <w:spacing w:val="3"/>
          <w:position w:val="6"/>
        </w:rPr>
        <w:t>/</w:t>
      </w:r>
      <w:r>
        <w:rPr>
          <w:rFonts w:ascii="Times New Roman" w:hAnsi="Times New Roman" w:eastAsia="Times New Roman" w:cs="Times New Roman"/>
          <w:sz w:val="24"/>
          <w:szCs w:val="24"/>
          <w:spacing w:val="-17"/>
          <w:position w:val="6"/>
        </w:rPr>
        <w:t xml:space="preserve"> </w:t>
      </w:r>
      <w:r>
        <w:rPr>
          <w:rFonts w:ascii="Times New Roman" w:hAnsi="Times New Roman" w:eastAsia="Times New Roman" w:cs="Times New Roman"/>
          <w:sz w:val="24"/>
          <w:szCs w:val="24"/>
          <w:spacing w:val="3"/>
          <w:position w:val="6"/>
        </w:rPr>
        <w:t>(</w:t>
      </w:r>
      <w:r>
        <w:rPr>
          <w:rFonts w:ascii="Times New Roman" w:hAnsi="Times New Roman" w:eastAsia="Times New Roman" w:cs="Times New Roman"/>
          <w:sz w:val="24"/>
          <w:szCs w:val="24"/>
          <w:position w:val="6"/>
        </w:rPr>
        <w:t>I</w:t>
      </w:r>
      <w:r>
        <w:rPr>
          <w:rFonts w:ascii="Times New Roman" w:hAnsi="Times New Roman" w:eastAsia="Times New Roman" w:cs="Times New Roman"/>
          <w:sz w:val="15"/>
          <w:szCs w:val="15"/>
          <w:position w:val="-9"/>
        </w:rPr>
        <w:t>d</w:t>
      </w:r>
      <w:r>
        <w:rPr>
          <w:rFonts w:ascii="Times New Roman" w:hAnsi="Times New Roman" w:eastAsia="Times New Roman" w:cs="Times New Roman"/>
          <w:sz w:val="15"/>
          <w:szCs w:val="15"/>
          <w:spacing w:val="-19"/>
          <w:position w:val="-9"/>
        </w:rPr>
        <w:t xml:space="preserve"> </w:t>
      </w:r>
      <w:r>
        <w:rPr>
          <w:rFonts w:ascii="Times New Roman" w:hAnsi="Times New Roman" w:eastAsia="Times New Roman" w:cs="Times New Roman"/>
          <w:sz w:val="15"/>
          <w:szCs w:val="15"/>
          <w:spacing w:val="3"/>
          <w:position w:val="3"/>
        </w:rPr>
        <w:t>2</w:t>
      </w:r>
      <w:r>
        <w:rPr>
          <w:rFonts w:ascii="Times New Roman" w:hAnsi="Times New Roman" w:eastAsia="Times New Roman" w:cs="Times New Roman"/>
          <w:sz w:val="15"/>
          <w:szCs w:val="15"/>
          <w:spacing w:val="33"/>
          <w:position w:val="3"/>
        </w:rPr>
        <w:t xml:space="preserve"> </w:t>
      </w:r>
      <w:r>
        <w:rPr>
          <w:rFonts w:ascii="Times New Roman" w:hAnsi="Times New Roman" w:eastAsia="Times New Roman" w:cs="Times New Roman"/>
          <w:sz w:val="24"/>
          <w:szCs w:val="24"/>
          <w:spacing w:val="3"/>
          <w:position w:val="-6"/>
        </w:rPr>
        <w:t>+ </w:t>
      </w:r>
      <w:r>
        <w:rPr>
          <w:rFonts w:ascii="Times New Roman" w:hAnsi="Times New Roman" w:eastAsia="Times New Roman" w:cs="Times New Roman"/>
          <w:sz w:val="24"/>
          <w:szCs w:val="24"/>
          <w:position w:val="-6"/>
        </w:rPr>
        <w:t>I</w:t>
      </w:r>
      <w:r>
        <w:rPr>
          <w:rFonts w:ascii="Times New Roman" w:hAnsi="Times New Roman" w:eastAsia="Times New Roman" w:cs="Times New Roman"/>
          <w:sz w:val="15"/>
          <w:szCs w:val="15"/>
          <w:position w:val="-9"/>
        </w:rPr>
        <w:t>q</w:t>
      </w:r>
      <w:r>
        <w:rPr>
          <w:rFonts w:ascii="Times New Roman" w:hAnsi="Times New Roman" w:eastAsia="Times New Roman" w:cs="Times New Roman"/>
          <w:sz w:val="15"/>
          <w:szCs w:val="15"/>
          <w:spacing w:val="-16"/>
          <w:position w:val="-9"/>
        </w:rPr>
        <w:t xml:space="preserve"> </w:t>
      </w:r>
      <w:r>
        <w:rPr>
          <w:rFonts w:ascii="Times New Roman" w:hAnsi="Times New Roman" w:eastAsia="Times New Roman" w:cs="Times New Roman"/>
          <w:sz w:val="15"/>
          <w:szCs w:val="15"/>
          <w:spacing w:val="3"/>
          <w:position w:val="3"/>
        </w:rPr>
        <w:t>2</w:t>
      </w:r>
      <w:r>
        <w:rPr>
          <w:rFonts w:ascii="Times New Roman" w:hAnsi="Times New Roman" w:eastAsia="Times New Roman" w:cs="Times New Roman"/>
          <w:sz w:val="15"/>
          <w:szCs w:val="15"/>
          <w:spacing w:val="-15"/>
          <w:position w:val="3"/>
        </w:rPr>
        <w:t xml:space="preserve"> </w:t>
      </w:r>
      <w:r>
        <w:rPr>
          <w:rFonts w:ascii="Times New Roman" w:hAnsi="Times New Roman" w:eastAsia="Times New Roman" w:cs="Times New Roman"/>
          <w:sz w:val="24"/>
          <w:szCs w:val="24"/>
          <w:spacing w:val="3"/>
          <w:position w:val="11"/>
        </w:rPr>
        <w:t>)  </w:t>
      </w:r>
      <w:r>
        <w:rPr>
          <w:rFonts w:ascii="Times New Roman" w:hAnsi="Times New Roman" w:eastAsia="Times New Roman" w:cs="Times New Roman"/>
          <w:sz w:val="24"/>
          <w:szCs w:val="24"/>
          <w:spacing w:val="2"/>
          <w:position w:val="11"/>
        </w:rPr>
        <w:t xml:space="preserve">                                       </w:t>
      </w:r>
      <w:r>
        <w:rPr>
          <w:rFonts w:ascii="Times New Roman" w:hAnsi="Times New Roman" w:eastAsia="Times New Roman" w:cs="Times New Roman"/>
          <w:sz w:val="24"/>
          <w:szCs w:val="24"/>
          <w:spacing w:val="2"/>
          <w:position w:val="-6"/>
        </w:rPr>
        <w:t>(2.29)</w:t>
      </w:r>
      <w:r>
        <w:rPr>
          <w:rFonts w:ascii="Times New Roman" w:hAnsi="Times New Roman" w:eastAsia="Times New Roman" w:cs="Times New Roman"/>
          <w:sz w:val="24"/>
          <w:szCs w:val="24"/>
          <w:position w:val="-6"/>
        </w:rPr>
        <w:t xml:space="preserve"> </w:t>
      </w:r>
      <w:r>
        <w:rPr>
          <w:rFonts w:ascii="FangSong" w:hAnsi="FangSong" w:eastAsia="FangSong" w:cs="FangSong"/>
          <w:sz w:val="24"/>
          <w:szCs w:val="24"/>
          <w:spacing w:val="1"/>
        </w:rPr>
        <w:t>其中，铁芯等效电路的电流</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
          <w:position w:val="-3"/>
        </w:rPr>
        <w:t>1 </w:t>
      </w:r>
      <w:r>
        <w:rPr>
          <w:rFonts w:ascii="FangSong" w:hAnsi="FangSong" w:eastAsia="FangSong" w:cs="FangSong"/>
          <w:sz w:val="24"/>
          <w:szCs w:val="24"/>
          <w:spacing w:val="1"/>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
          <w:position w:val="-3"/>
        </w:rPr>
        <w:t>1  </w:t>
      </w:r>
      <w:r>
        <w:rPr>
          <w:rFonts w:ascii="FangSong" w:hAnsi="FangSong" w:eastAsia="FangSong" w:cs="FangSong"/>
          <w:sz w:val="24"/>
          <w:szCs w:val="24"/>
          <w:spacing w:val="1"/>
        </w:rPr>
        <w:t>可以由电枢电流</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15"/>
          <w:szCs w:val="15"/>
          <w:position w:val="-3"/>
        </w:rPr>
        <w:t xml:space="preserve"> </w:t>
      </w:r>
      <w:r>
        <w:rPr>
          <w:rFonts w:ascii="FangSong" w:hAnsi="FangSong" w:eastAsia="FangSong" w:cs="FangSong"/>
          <w:sz w:val="24"/>
          <w:szCs w:val="24"/>
        </w:rPr>
        <w:t>与等效励磁电流</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PM  </w:t>
      </w:r>
      <w:r>
        <w:rPr>
          <w:rFonts w:ascii="FangSong" w:hAnsi="FangSong" w:eastAsia="FangSong" w:cs="FangSong"/>
          <w:sz w:val="24"/>
          <w:szCs w:val="24"/>
        </w:rPr>
        <w:t>表示：</w:t>
      </w:r>
    </w:p>
    <w:p>
      <w:pPr>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position w:val="1"/>
        </w:rPr>
        <w:t>i</w:t>
      </w:r>
      <w:r>
        <w:rPr>
          <w:rFonts w:ascii="Times New Roman" w:hAnsi="Times New Roman" w:eastAsia="Times New Roman" w:cs="Times New Roman"/>
          <w:sz w:val="22"/>
          <w:szCs w:val="22"/>
          <w:spacing w:val="-10"/>
          <w:position w:val="-1"/>
        </w:rPr>
        <w:t>d1q1</w:t>
      </w:r>
      <w:r>
        <w:rPr>
          <w:rFonts w:ascii="Times New Roman" w:hAnsi="Times New Roman" w:eastAsia="Times New Roman" w:cs="Times New Roman"/>
          <w:sz w:val="22"/>
          <w:szCs w:val="22"/>
          <w:spacing w:val="43"/>
          <w:position w:val="-1"/>
        </w:rPr>
        <w:t xml:space="preserve"> </w:t>
      </w:r>
      <w:r>
        <w:rPr>
          <w:rFonts w:ascii="Times New Roman" w:hAnsi="Times New Roman" w:eastAsia="Times New Roman" w:cs="Times New Roman"/>
          <w:sz w:val="24"/>
          <w:szCs w:val="24"/>
          <w:spacing w:val="-10"/>
          <w:position w:val="1"/>
        </w:rPr>
        <w:t>=  </w:t>
      </w:r>
      <w:r>
        <w:rPr>
          <w:sz w:val="24"/>
          <w:szCs w:val="24"/>
          <w:position w:val="-35"/>
        </w:rPr>
        <w:drawing>
          <wp:inline distT="0" distB="0" distL="0" distR="0">
            <wp:extent cx="745667" cy="548641"/>
            <wp:effectExtent l="0" t="0" r="0" b="0"/>
            <wp:docPr id="190" name="IM 190"/>
            <wp:cNvGraphicFramePr/>
            <a:graphic>
              <a:graphicData uri="http://schemas.openxmlformats.org/drawingml/2006/picture">
                <pic:pic>
                  <pic:nvPicPr>
                    <pic:cNvPr id="190" name="IM 190"/>
                    <pic:cNvPicPr/>
                  </pic:nvPicPr>
                  <pic:blipFill>
                    <a:blip r:embed="rId155"/>
                    <a:stretch>
                      <a:fillRect/>
                    </a:stretch>
                  </pic:blipFill>
                  <pic:spPr>
                    <a:xfrm rot="0">
                      <a:off x="0" y="0"/>
                      <a:ext cx="745667" cy="548641"/>
                    </a:xfrm>
                    <a:prstGeom prst="rect">
                      <a:avLst/>
                    </a:prstGeom>
                  </pic:spPr>
                </pic:pic>
              </a:graphicData>
            </a:graphic>
          </wp:inline>
        </w:drawing>
      </w:r>
      <w:r>
        <w:rPr>
          <w:rFonts w:ascii="Times New Roman" w:hAnsi="Times New Roman" w:eastAsia="Times New Roman" w:cs="Times New Roman"/>
          <w:sz w:val="24"/>
          <w:szCs w:val="24"/>
          <w:spacing w:val="8"/>
          <w:position w:val="1"/>
        </w:rPr>
        <w:t xml:space="preserve"> </w:t>
      </w:r>
      <w:r>
        <w:rPr>
          <w:rFonts w:ascii="Times New Roman" w:hAnsi="Times New Roman" w:eastAsia="Times New Roman" w:cs="Times New Roman"/>
          <w:sz w:val="24"/>
          <w:szCs w:val="24"/>
          <w:spacing w:val="-10"/>
          <w:position w:val="1"/>
        </w:rPr>
        <w:t>i</w:t>
      </w:r>
      <w:r>
        <w:rPr>
          <w:rFonts w:ascii="Times New Roman" w:hAnsi="Times New Roman" w:eastAsia="Times New Roman" w:cs="Times New Roman"/>
          <w:sz w:val="22"/>
          <w:szCs w:val="22"/>
          <w:spacing w:val="-10"/>
          <w:position w:val="-1"/>
        </w:rPr>
        <w:t>dq</w:t>
      </w:r>
      <w:r>
        <w:rPr>
          <w:rFonts w:ascii="Times New Roman" w:hAnsi="Times New Roman" w:eastAsia="Times New Roman" w:cs="Times New Roman"/>
          <w:sz w:val="22"/>
          <w:szCs w:val="22"/>
          <w:spacing w:val="19"/>
          <w:position w:val="-1"/>
        </w:rPr>
        <w:t xml:space="preserve"> </w:t>
      </w:r>
      <w:r>
        <w:rPr>
          <w:rFonts w:ascii="Times New Roman" w:hAnsi="Times New Roman" w:eastAsia="Times New Roman" w:cs="Times New Roman"/>
          <w:sz w:val="24"/>
          <w:szCs w:val="24"/>
          <w:spacing w:val="-10"/>
          <w:position w:val="1"/>
        </w:rPr>
        <w:t>+</w:t>
      </w:r>
      <w:r>
        <w:rPr>
          <w:rFonts w:ascii="Times New Roman" w:hAnsi="Times New Roman" w:eastAsia="Times New Roman" w:cs="Times New Roman"/>
          <w:sz w:val="24"/>
          <w:szCs w:val="24"/>
          <w:spacing w:val="36"/>
          <w:position w:val="1"/>
        </w:rPr>
        <w:t xml:space="preserve"> </w:t>
      </w:r>
      <w:r>
        <w:rPr>
          <w:sz w:val="24"/>
          <w:szCs w:val="24"/>
          <w:position w:val="-35"/>
        </w:rPr>
        <w:drawing>
          <wp:inline distT="0" distB="0" distL="0" distR="0">
            <wp:extent cx="639219" cy="548641"/>
            <wp:effectExtent l="0" t="0" r="0" b="0"/>
            <wp:docPr id="192" name="IM 192"/>
            <wp:cNvGraphicFramePr/>
            <a:graphic>
              <a:graphicData uri="http://schemas.openxmlformats.org/drawingml/2006/picture">
                <pic:pic>
                  <pic:nvPicPr>
                    <pic:cNvPr id="192" name="IM 192"/>
                    <pic:cNvPicPr/>
                  </pic:nvPicPr>
                  <pic:blipFill>
                    <a:blip r:embed="rId156"/>
                    <a:stretch>
                      <a:fillRect/>
                    </a:stretch>
                  </pic:blipFill>
                  <pic:spPr>
                    <a:xfrm rot="0">
                      <a:off x="0" y="0"/>
                      <a:ext cx="639219" cy="548641"/>
                    </a:xfrm>
                    <a:prstGeom prst="rect">
                      <a:avLst/>
                    </a:prstGeom>
                  </pic:spPr>
                </pic:pic>
              </a:graphicData>
            </a:graphic>
          </wp:inline>
        </w:drawing>
      </w:r>
      <w:r>
        <w:rPr>
          <w:rFonts w:ascii="Times New Roman" w:hAnsi="Times New Roman" w:eastAsia="Times New Roman" w:cs="Times New Roman"/>
          <w:sz w:val="24"/>
          <w:szCs w:val="24"/>
          <w:spacing w:val="1"/>
          <w:position w:val="1"/>
        </w:rPr>
        <w:t xml:space="preserve">                                  </w:t>
      </w:r>
      <w:r>
        <w:rPr>
          <w:rFonts w:ascii="Times New Roman" w:hAnsi="Times New Roman" w:eastAsia="Times New Roman" w:cs="Times New Roman"/>
          <w:sz w:val="24"/>
          <w:szCs w:val="24"/>
          <w:position w:val="1"/>
        </w:rPr>
        <w:t xml:space="preserve">    </w:t>
      </w:r>
      <w:r>
        <w:rPr>
          <w:rFonts w:ascii="Times New Roman" w:hAnsi="Times New Roman" w:eastAsia="Times New Roman" w:cs="Times New Roman"/>
          <w:sz w:val="24"/>
          <w:szCs w:val="24"/>
          <w:spacing w:val="-10"/>
          <w:position w:val="1"/>
        </w:rPr>
        <w:t>(2.30)</w:t>
      </w:r>
    </w:p>
    <w:p>
      <w:pPr>
        <w:spacing w:before="265"/>
        <w:jc w:val="right"/>
        <w:rPr>
          <w:rFonts w:ascii="Times New Roman" w:hAnsi="Times New Roman" w:eastAsia="Times New Roman" w:cs="Times New Roman"/>
          <w:sz w:val="26"/>
          <w:szCs w:val="26"/>
        </w:rPr>
      </w:pPr>
      <w:r>
        <w:rPr>
          <w:rFonts w:ascii="Times New Roman" w:hAnsi="Times New Roman" w:eastAsia="Times New Roman" w:cs="Times New Roman"/>
          <w:sz w:val="26"/>
          <w:szCs w:val="26"/>
          <w:position w:val="-93"/>
        </w:rPr>
        <w:drawing>
          <wp:inline distT="0" distB="0" distL="0" distR="0">
            <wp:extent cx="3234309" cy="1196188"/>
            <wp:effectExtent l="0" t="0" r="0" b="0"/>
            <wp:docPr id="194" name="IM 194"/>
            <wp:cNvGraphicFramePr/>
            <a:graphic>
              <a:graphicData uri="http://schemas.openxmlformats.org/drawingml/2006/picture">
                <pic:pic>
                  <pic:nvPicPr>
                    <pic:cNvPr id="194" name="IM 194"/>
                    <pic:cNvPicPr/>
                  </pic:nvPicPr>
                  <pic:blipFill>
                    <a:blip r:embed="rId157"/>
                    <a:stretch>
                      <a:fillRect/>
                    </a:stretch>
                  </pic:blipFill>
                  <pic:spPr>
                    <a:xfrm rot="0">
                      <a:off x="0" y="0"/>
                      <a:ext cx="3234309" cy="1196188"/>
                    </a:xfrm>
                    <a:prstGeom prst="rect">
                      <a:avLst/>
                    </a:prstGeom>
                  </pic:spPr>
                </pic:pic>
              </a:graphicData>
            </a:graphic>
          </wp:inline>
        </w:drawing>
      </w:r>
      <w:r>
        <w:rPr>
          <w:rFonts w:ascii="Times New Roman" w:hAnsi="Times New Roman" w:eastAsia="Times New Roman" w:cs="Times New Roman"/>
          <w:sz w:val="26"/>
          <w:szCs w:val="26"/>
          <w:spacing w:val="1"/>
          <w:position w:val="-5"/>
        </w:rPr>
        <w:t xml:space="preserve">                        </w:t>
      </w:r>
      <w:r>
        <w:rPr>
          <w:rFonts w:ascii="Times New Roman" w:hAnsi="Times New Roman" w:eastAsia="Times New Roman" w:cs="Times New Roman"/>
          <w:sz w:val="26"/>
          <w:szCs w:val="26"/>
          <w:spacing w:val="-10"/>
          <w:position w:val="-5"/>
        </w:rPr>
        <w:t>(2.31)</w:t>
      </w:r>
    </w:p>
    <w:p>
      <w:pPr>
        <w:spacing w:before="167"/>
        <w:jc w:val="right"/>
        <w:rPr>
          <w:rFonts w:ascii="Times New Roman" w:hAnsi="Times New Roman" w:eastAsia="Times New Roman" w:cs="Times New Roman"/>
          <w:sz w:val="24"/>
          <w:szCs w:val="24"/>
        </w:rPr>
      </w:pPr>
      <w:r>
        <w:rPr>
          <w:rFonts w:ascii="Times New Roman" w:hAnsi="Times New Roman" w:eastAsia="Times New Roman" w:cs="Times New Roman"/>
          <w:sz w:val="22"/>
          <w:szCs w:val="22"/>
          <w:position w:val="-37"/>
        </w:rPr>
        <w:drawing>
          <wp:inline distT="0" distB="0" distL="0" distR="0">
            <wp:extent cx="1565909" cy="556106"/>
            <wp:effectExtent l="0" t="0" r="0" b="0"/>
            <wp:docPr id="196" name="IM 196"/>
            <wp:cNvGraphicFramePr/>
            <a:graphic>
              <a:graphicData uri="http://schemas.openxmlformats.org/drawingml/2006/picture">
                <pic:pic>
                  <pic:nvPicPr>
                    <pic:cNvPr id="196" name="IM 196"/>
                    <pic:cNvPicPr/>
                  </pic:nvPicPr>
                  <pic:blipFill>
                    <a:blip r:embed="rId158"/>
                    <a:stretch>
                      <a:fillRect/>
                    </a:stretch>
                  </pic:blipFill>
                  <pic:spPr>
                    <a:xfrm rot="0">
                      <a:off x="0" y="0"/>
                      <a:ext cx="1565909" cy="556106"/>
                    </a:xfrm>
                    <a:prstGeom prst="rect">
                      <a:avLst/>
                    </a:prstGeom>
                  </pic:spPr>
                </pic:pic>
              </a:graphicData>
            </a:graphic>
          </wp:inline>
        </w:drawing>
      </w:r>
      <w:r>
        <w:rPr>
          <w:rFonts w:ascii="Times New Roman" w:hAnsi="Times New Roman" w:eastAsia="Times New Roman" w:cs="Times New Roman"/>
          <w:sz w:val="22"/>
          <w:szCs w:val="22"/>
          <w:spacing w:val="-26"/>
          <w:position w:val="16"/>
        </w:rPr>
        <w:t>1</w:t>
      </w:r>
      <w:r>
        <w:rPr>
          <w:rFonts w:ascii="Times New Roman" w:hAnsi="Times New Roman" w:eastAsia="Times New Roman" w:cs="Times New Roman"/>
          <w:sz w:val="24"/>
          <w:szCs w:val="24"/>
          <w:spacing w:val="-26"/>
          <w:position w:val="-26"/>
        </w:rPr>
        <w:t>M</w:t>
      </w:r>
      <w:r>
        <w:rPr>
          <w:rFonts w:ascii="Times New Roman" w:hAnsi="Times New Roman" w:eastAsia="Times New Roman" w:cs="Times New Roman"/>
          <w:sz w:val="22"/>
          <w:szCs w:val="22"/>
          <w:spacing w:val="-26"/>
          <w:position w:val="-29"/>
        </w:rPr>
        <w:t>PM1</w:t>
      </w:r>
      <w:r>
        <w:rPr>
          <w:rFonts w:ascii="Times New Roman" w:hAnsi="Times New Roman" w:eastAsia="Times New Roman" w:cs="Times New Roman"/>
          <w:sz w:val="22"/>
          <w:szCs w:val="22"/>
          <w:spacing w:val="-17"/>
          <w:position w:val="-29"/>
        </w:rPr>
        <w:t xml:space="preserve"> </w:t>
      </w:r>
      <w:r>
        <w:rPr>
          <w:rFonts w:ascii="Times New Roman" w:hAnsi="Times New Roman" w:eastAsia="Times New Roman" w:cs="Times New Roman"/>
          <w:sz w:val="24"/>
          <w:szCs w:val="24"/>
          <w:spacing w:val="2"/>
          <w:position w:val="-7"/>
        </w:rPr>
        <w:t>/</w:t>
      </w:r>
      <w:r>
        <w:rPr>
          <w:rFonts w:ascii="Times New Roman" w:hAnsi="Times New Roman" w:eastAsia="Times New Roman" w:cs="Times New Roman"/>
          <w:sz w:val="24"/>
          <w:szCs w:val="24"/>
          <w:spacing w:val="2"/>
          <w:position w:val="-26"/>
        </w:rPr>
        <w:t>D</w:t>
      </w:r>
      <w:r>
        <w:rPr>
          <w:rFonts w:ascii="Times New Roman" w:hAnsi="Times New Roman" w:eastAsia="Times New Roman" w:cs="Times New Roman"/>
          <w:sz w:val="24"/>
          <w:szCs w:val="24"/>
          <w:spacing w:val="-31"/>
          <w:position w:val="-26"/>
        </w:rPr>
        <w:t xml:space="preserve"> </w:t>
      </w:r>
      <w:r>
        <w:rPr>
          <w:rFonts w:ascii="Times New Roman" w:hAnsi="Times New Roman" w:eastAsia="Times New Roman" w:cs="Times New Roman"/>
          <w:sz w:val="22"/>
          <w:szCs w:val="22"/>
          <w:spacing w:val="2"/>
          <w:position w:val="-29"/>
        </w:rPr>
        <w:t>1                    </w:t>
      </w:r>
      <w:r>
        <w:rPr>
          <w:rFonts w:ascii="Times New Roman" w:hAnsi="Times New Roman" w:eastAsia="Times New Roman" w:cs="Times New Roman"/>
          <w:sz w:val="22"/>
          <w:szCs w:val="22"/>
          <w:spacing w:val="1"/>
          <w:position w:val="-29"/>
        </w:rPr>
        <w:t xml:space="preserve">                      </w:t>
      </w:r>
      <w:r>
        <w:rPr>
          <w:rFonts w:ascii="Times New Roman" w:hAnsi="Times New Roman" w:eastAsia="Times New Roman" w:cs="Times New Roman"/>
          <w:sz w:val="24"/>
          <w:szCs w:val="24"/>
          <w:spacing w:val="1"/>
        </w:rPr>
        <w:t>(2.32)</w:t>
      </w:r>
    </w:p>
    <w:p>
      <w:pPr>
        <w:spacing w:before="168" w:line="279" w:lineRule="exact"/>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2"/>
        </w:rPr>
        <w:t>D</w:t>
      </w:r>
      <w:r>
        <w:rPr>
          <w:rFonts w:ascii="Times New Roman" w:hAnsi="Times New Roman" w:eastAsia="Times New Roman" w:cs="Times New Roman"/>
          <w:sz w:val="24"/>
          <w:szCs w:val="24"/>
          <w:spacing w:val="-29"/>
          <w:position w:val="2"/>
        </w:rPr>
        <w:t xml:space="preserve"> </w:t>
      </w:r>
      <w:r>
        <w:rPr>
          <w:rFonts w:ascii="Times New Roman" w:hAnsi="Times New Roman" w:eastAsia="Times New Roman" w:cs="Times New Roman"/>
          <w:sz w:val="15"/>
          <w:szCs w:val="15"/>
          <w:spacing w:val="-2"/>
          <w:position w:val="-2"/>
        </w:rPr>
        <w:t>1</w:t>
      </w:r>
      <w:r>
        <w:rPr>
          <w:rFonts w:ascii="Times New Roman" w:hAnsi="Times New Roman" w:eastAsia="Times New Roman" w:cs="Times New Roman"/>
          <w:sz w:val="15"/>
          <w:szCs w:val="15"/>
          <w:spacing w:val="5"/>
          <w:position w:val="-2"/>
        </w:rPr>
        <w:t xml:space="preserve">  </w:t>
      </w:r>
      <w:r>
        <w:rPr>
          <w:rFonts w:ascii="Times New Roman" w:hAnsi="Times New Roman" w:eastAsia="Times New Roman" w:cs="Times New Roman"/>
          <w:sz w:val="24"/>
          <w:szCs w:val="24"/>
          <w:spacing w:val="-2"/>
          <w:position w:val="2"/>
        </w:rPr>
        <w:t>=</w:t>
      </w:r>
      <w:r>
        <w:rPr>
          <w:rFonts w:ascii="Times New Roman" w:hAnsi="Times New Roman" w:eastAsia="Times New Roman" w:cs="Times New Roman"/>
          <w:sz w:val="24"/>
          <w:szCs w:val="24"/>
          <w:spacing w:val="15"/>
          <w:w w:val="101"/>
          <w:position w:val="2"/>
        </w:rPr>
        <w:t xml:space="preserve"> </w:t>
      </w:r>
      <w:r>
        <w:rPr>
          <w:rFonts w:ascii="Times New Roman" w:hAnsi="Times New Roman" w:eastAsia="Times New Roman" w:cs="Times New Roman"/>
          <w:sz w:val="24"/>
          <w:szCs w:val="24"/>
          <w:spacing w:val="-2"/>
          <w:position w:val="2"/>
        </w:rPr>
        <w:t>R</w:t>
      </w:r>
      <w:r>
        <w:rPr>
          <w:rFonts w:ascii="Times New Roman" w:hAnsi="Times New Roman" w:eastAsia="Times New Roman" w:cs="Times New Roman"/>
          <w:sz w:val="15"/>
          <w:szCs w:val="15"/>
          <w:spacing w:val="-2"/>
          <w:position w:val="-2"/>
        </w:rPr>
        <w:t>c</w:t>
      </w:r>
      <w:r>
        <w:rPr>
          <w:rFonts w:ascii="Times New Roman" w:hAnsi="Times New Roman" w:eastAsia="Times New Roman" w:cs="Times New Roman"/>
          <w:sz w:val="15"/>
          <w:szCs w:val="15"/>
          <w:spacing w:val="-19"/>
          <w:position w:val="-2"/>
        </w:rPr>
        <w:t xml:space="preserve"> </w:t>
      </w:r>
      <w:r>
        <w:rPr>
          <w:rFonts w:ascii="Times New Roman" w:hAnsi="Times New Roman" w:eastAsia="Times New Roman" w:cs="Times New Roman"/>
          <w:sz w:val="15"/>
          <w:szCs w:val="15"/>
          <w:spacing w:val="-2"/>
          <w:position w:val="11"/>
        </w:rPr>
        <w:t>2</w:t>
      </w:r>
      <w:r>
        <w:rPr>
          <w:rFonts w:ascii="Times New Roman" w:hAnsi="Times New Roman" w:eastAsia="Times New Roman" w:cs="Times New Roman"/>
          <w:sz w:val="15"/>
          <w:szCs w:val="15"/>
          <w:spacing w:val="33"/>
          <w:w w:val="101"/>
          <w:position w:val="11"/>
        </w:rPr>
        <w:t xml:space="preserve"> </w:t>
      </w:r>
      <w:r>
        <w:rPr>
          <w:rFonts w:ascii="Times New Roman" w:hAnsi="Times New Roman" w:eastAsia="Times New Roman" w:cs="Times New Roman"/>
          <w:sz w:val="24"/>
          <w:szCs w:val="24"/>
          <w:spacing w:val="-2"/>
          <w:position w:val="2"/>
        </w:rPr>
        <w:t>+ </w:t>
      </w:r>
      <w:r>
        <w:rPr>
          <w:rFonts w:ascii="Times New Roman" w:hAnsi="Times New Roman" w:eastAsia="Times New Roman" w:cs="Times New Roman"/>
          <w:sz w:val="24"/>
          <w:szCs w:val="24"/>
          <w:spacing w:val="-2"/>
          <w:w w:val="72"/>
          <w:position w:val="2"/>
        </w:rPr>
        <w:t>W</w:t>
      </w:r>
      <w:r>
        <w:rPr>
          <w:rFonts w:ascii="Times New Roman" w:hAnsi="Times New Roman" w:eastAsia="Times New Roman" w:cs="Times New Roman"/>
          <w:sz w:val="15"/>
          <w:szCs w:val="15"/>
          <w:spacing w:val="10"/>
          <w:position w:val="11"/>
        </w:rPr>
        <w:t>2</w:t>
      </w:r>
      <w:r>
        <w:rPr>
          <w:rFonts w:ascii="Times New Roman" w:hAnsi="Times New Roman" w:eastAsia="Times New Roman" w:cs="Times New Roman"/>
          <w:sz w:val="15"/>
          <w:szCs w:val="15"/>
          <w:spacing w:val="3"/>
          <w:position w:val="11"/>
        </w:rPr>
        <w:t xml:space="preserve">  </w:t>
      </w:r>
      <w:r>
        <w:rPr>
          <w:rFonts w:ascii="Times New Roman" w:hAnsi="Times New Roman" w:eastAsia="Times New Roman" w:cs="Times New Roman"/>
          <w:sz w:val="24"/>
          <w:szCs w:val="24"/>
          <w:spacing w:val="10"/>
          <w:position w:val="19"/>
        </w:rPr>
        <w:t>(</w:t>
      </w:r>
      <w:r>
        <w:rPr>
          <w:rFonts w:ascii="Times New Roman" w:hAnsi="Times New Roman" w:eastAsia="Times New Roman" w:cs="Times New Roman"/>
          <w:sz w:val="24"/>
          <w:szCs w:val="24"/>
          <w:position w:val="2"/>
        </w:rPr>
        <w:t>L</w:t>
      </w:r>
      <w:r>
        <w:rPr>
          <w:rFonts w:ascii="Times New Roman" w:hAnsi="Times New Roman" w:eastAsia="Times New Roman" w:cs="Times New Roman"/>
          <w:sz w:val="15"/>
          <w:szCs w:val="15"/>
          <w:position w:val="-2"/>
        </w:rPr>
        <w:t>dC</w:t>
      </w:r>
      <w:r>
        <w:rPr>
          <w:rFonts w:ascii="Times New Roman" w:hAnsi="Times New Roman" w:eastAsia="Times New Roman" w:cs="Times New Roman"/>
          <w:sz w:val="24"/>
          <w:szCs w:val="24"/>
          <w:position w:val="2"/>
        </w:rPr>
        <w:t>L</w:t>
      </w:r>
      <w:r>
        <w:rPr>
          <w:rFonts w:ascii="Times New Roman" w:hAnsi="Times New Roman" w:eastAsia="Times New Roman" w:cs="Times New Roman"/>
          <w:sz w:val="24"/>
          <w:szCs w:val="24"/>
          <w:spacing w:val="-44"/>
          <w:position w:val="2"/>
        </w:rPr>
        <w:t xml:space="preserve"> </w:t>
      </w:r>
      <w:r>
        <w:rPr>
          <w:rFonts w:ascii="Times New Roman" w:hAnsi="Times New Roman" w:eastAsia="Times New Roman" w:cs="Times New Roman"/>
          <w:sz w:val="15"/>
          <w:szCs w:val="15"/>
          <w:position w:val="-2"/>
        </w:rPr>
        <w:t>qC</w:t>
      </w:r>
      <w:r>
        <w:rPr>
          <w:rFonts w:ascii="Times New Roman" w:hAnsi="Times New Roman" w:eastAsia="Times New Roman" w:cs="Times New Roman"/>
          <w:sz w:val="15"/>
          <w:szCs w:val="15"/>
          <w:spacing w:val="1"/>
          <w:position w:val="-2"/>
        </w:rPr>
        <w:t xml:space="preserve">  </w:t>
      </w:r>
      <w:r>
        <w:rPr>
          <w:rFonts w:ascii="Times New Roman" w:hAnsi="Times New Roman" w:eastAsia="Times New Roman" w:cs="Times New Roman"/>
          <w:sz w:val="24"/>
          <w:szCs w:val="24"/>
          <w:spacing w:val="10"/>
          <w:position w:val="2"/>
        </w:rPr>
        <w:t>- </w:t>
      </w:r>
      <w:r>
        <w:rPr>
          <w:rFonts w:ascii="Times New Roman" w:hAnsi="Times New Roman" w:eastAsia="Times New Roman" w:cs="Times New Roman"/>
          <w:sz w:val="24"/>
          <w:szCs w:val="24"/>
          <w:position w:val="2"/>
        </w:rPr>
        <w:t>M</w:t>
      </w:r>
      <w:r>
        <w:rPr>
          <w:rFonts w:ascii="Times New Roman" w:hAnsi="Times New Roman" w:eastAsia="Times New Roman" w:cs="Times New Roman"/>
          <w:sz w:val="15"/>
          <w:szCs w:val="15"/>
          <w:position w:val="-2"/>
        </w:rPr>
        <w:t>dqC</w:t>
      </w:r>
      <w:r>
        <w:rPr>
          <w:rFonts w:ascii="Times New Roman" w:hAnsi="Times New Roman" w:eastAsia="Times New Roman" w:cs="Times New Roman"/>
          <w:sz w:val="24"/>
          <w:szCs w:val="24"/>
          <w:position w:val="2"/>
        </w:rPr>
        <w:t>M</w:t>
      </w:r>
      <w:r>
        <w:rPr>
          <w:rFonts w:ascii="Times New Roman" w:hAnsi="Times New Roman" w:eastAsia="Times New Roman" w:cs="Times New Roman"/>
          <w:sz w:val="15"/>
          <w:szCs w:val="15"/>
          <w:position w:val="-2"/>
        </w:rPr>
        <w:t>qdC</w:t>
      </w:r>
      <w:r>
        <w:rPr>
          <w:rFonts w:ascii="Times New Roman" w:hAnsi="Times New Roman" w:eastAsia="Times New Roman" w:cs="Times New Roman"/>
          <w:sz w:val="15"/>
          <w:szCs w:val="15"/>
          <w:spacing w:val="-14"/>
          <w:position w:val="-2"/>
        </w:rPr>
        <w:t xml:space="preserve"> </w:t>
      </w:r>
      <w:r>
        <w:rPr>
          <w:rFonts w:ascii="Times New Roman" w:hAnsi="Times New Roman" w:eastAsia="Times New Roman" w:cs="Times New Roman"/>
          <w:sz w:val="24"/>
          <w:szCs w:val="24"/>
          <w:spacing w:val="10"/>
          <w:position w:val="19"/>
        </w:rPr>
        <w:t>)                  </w:t>
      </w:r>
      <w:r>
        <w:rPr>
          <w:rFonts w:ascii="Times New Roman" w:hAnsi="Times New Roman" w:eastAsia="Times New Roman" w:cs="Times New Roman"/>
          <w:sz w:val="24"/>
          <w:szCs w:val="24"/>
          <w:spacing w:val="9"/>
          <w:position w:val="19"/>
        </w:rPr>
        <w:t xml:space="preserve">                </w:t>
      </w:r>
      <w:r>
        <w:rPr>
          <w:rFonts w:ascii="Times New Roman" w:hAnsi="Times New Roman" w:eastAsia="Times New Roman" w:cs="Times New Roman"/>
          <w:sz w:val="24"/>
          <w:szCs w:val="24"/>
          <w:spacing w:val="9"/>
          <w:position w:val="2"/>
        </w:rPr>
        <w:t>(2.33)</w:t>
      </w:r>
    </w:p>
    <w:p>
      <w:pPr>
        <w:ind w:left="1432"/>
        <w:spacing w:before="307" w:line="212" w:lineRule="auto"/>
        <w:rPr>
          <w:rFonts w:ascii="FangSong" w:hAnsi="FangSong" w:eastAsia="FangSong" w:cs="FangSong"/>
          <w:sz w:val="24"/>
          <w:szCs w:val="24"/>
        </w:rPr>
      </w:pPr>
      <w:r>
        <w:rPr>
          <w:rFonts w:ascii="FangSong" w:hAnsi="FangSong" w:eastAsia="FangSong" w:cs="FangSong"/>
          <w:sz w:val="24"/>
          <w:szCs w:val="24"/>
        </w:rPr>
        <w:t>基于式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(2.24)-</w:t>
      </w:r>
      <w:r>
        <w:rPr>
          <w:rFonts w:ascii="FangSong" w:hAnsi="FangSong" w:eastAsia="FangSong" w:cs="FangSong"/>
          <w:sz w:val="24"/>
          <w:szCs w:val="24"/>
        </w:rPr>
        <w:t>式</w:t>
      </w:r>
      <w:r>
        <w:rPr>
          <w:rFonts w:ascii="Times New Roman" w:hAnsi="Times New Roman" w:eastAsia="Times New Roman" w:cs="Times New Roman"/>
          <w:sz w:val="24"/>
          <w:szCs w:val="24"/>
        </w:rPr>
        <w:t>(2.27)</w:t>
      </w:r>
      <w:r>
        <w:rPr>
          <w:rFonts w:ascii="FangSong" w:hAnsi="FangSong" w:eastAsia="FangSong" w:cs="FangSong"/>
          <w:sz w:val="24"/>
          <w:szCs w:val="24"/>
        </w:rPr>
        <w:t>，该简</w:t>
      </w:r>
      <w:r>
        <w:rPr>
          <w:rFonts w:ascii="FangSong" w:hAnsi="FangSong" w:eastAsia="FangSong" w:cs="FangSong"/>
          <w:sz w:val="24"/>
          <w:szCs w:val="24"/>
          <w:spacing w:val="-1"/>
        </w:rPr>
        <w:t>化模型的稳态电压磁链方程可以表示为：</w:t>
      </w:r>
    </w:p>
    <w:p>
      <w:pPr>
        <w:spacing w:before="252"/>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5"/>
        </w:rPr>
        <w:drawing>
          <wp:inline distT="0" distB="0" distL="0" distR="0">
            <wp:extent cx="2425306" cy="548642"/>
            <wp:effectExtent l="0" t="0" r="0" b="0"/>
            <wp:docPr id="198" name="IM 198"/>
            <wp:cNvGraphicFramePr/>
            <a:graphic>
              <a:graphicData uri="http://schemas.openxmlformats.org/drawingml/2006/picture">
                <pic:pic>
                  <pic:nvPicPr>
                    <pic:cNvPr id="198" name="IM 198"/>
                    <pic:cNvPicPr/>
                  </pic:nvPicPr>
                  <pic:blipFill>
                    <a:blip r:embed="rId159"/>
                    <a:stretch>
                      <a:fillRect/>
                    </a:stretch>
                  </pic:blipFill>
                  <pic:spPr>
                    <a:xfrm rot="0">
                      <a:off x="0" y="0"/>
                      <a:ext cx="2425306" cy="548642"/>
                    </a:xfrm>
                    <a:prstGeom prst="rect">
                      <a:avLst/>
                    </a:prstGeom>
                  </pic:spPr>
                </pic:pic>
              </a:graphicData>
            </a:graphic>
          </wp:inline>
        </w:drawing>
      </w:r>
      <w:r>
        <w:rPr>
          <w:rFonts w:ascii="Times New Roman" w:hAnsi="Times New Roman" w:eastAsia="Times New Roman" w:cs="Times New Roman"/>
          <w:sz w:val="24"/>
          <w:szCs w:val="24"/>
          <w:spacing w:val="2"/>
          <w:position w:val="1"/>
        </w:rPr>
        <w:t xml:space="preserve">                       </w:t>
      </w:r>
      <w:r>
        <w:rPr>
          <w:rFonts w:ascii="Times New Roman" w:hAnsi="Times New Roman" w:eastAsia="Times New Roman" w:cs="Times New Roman"/>
          <w:sz w:val="24"/>
          <w:szCs w:val="24"/>
          <w:spacing w:val="1"/>
          <w:position w:val="1"/>
        </w:rPr>
        <w:t xml:space="preserve">            </w:t>
      </w:r>
      <w:r>
        <w:rPr>
          <w:rFonts w:ascii="Times New Roman" w:hAnsi="Times New Roman" w:eastAsia="Times New Roman" w:cs="Times New Roman"/>
          <w:sz w:val="24"/>
          <w:szCs w:val="24"/>
          <w:spacing w:val="-2"/>
          <w:position w:val="1"/>
        </w:rPr>
        <w:t>(2.34)</w:t>
      </w:r>
    </w:p>
    <w:p>
      <w:pPr>
        <w:spacing w:line="337" w:lineRule="auto"/>
        <w:rPr>
          <w:rFonts w:ascii="Arial"/>
          <w:sz w:val="21"/>
        </w:rPr>
      </w:pPr>
      <w:r/>
    </w:p>
    <w:p>
      <w:pPr>
        <w:ind w:left="549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53"/>
          <w:pgSz w:w="11906" w:h="16838"/>
          <w:pgMar w:top="1854" w:right="1247" w:bottom="0" w:left="424" w:header="1590" w:footer="0" w:gutter="0"/>
        </w:sectPr>
        <w:rPr>
          <w:rFonts w:ascii="Arial" w:hAnsi="Arial" w:eastAsia="Arial" w:cs="Arial"/>
          <w:sz w:val="23"/>
          <w:szCs w:val="23"/>
        </w:rPr>
      </w:pPr>
    </w:p>
    <w:p>
      <w:pPr>
        <w:spacing w:line="277" w:lineRule="auto"/>
        <w:rPr>
          <w:rFonts w:ascii="Arial"/>
          <w:sz w:val="21"/>
        </w:rPr>
      </w:pPr>
      <w:r/>
    </w:p>
    <w:p>
      <w:pPr>
        <w:ind w:right="120"/>
        <w:spacing w:before="69"/>
        <w:jc w:val="right"/>
        <w:rPr>
          <w:rFonts w:ascii="Times New Roman" w:hAnsi="Times New Roman" w:eastAsia="Times New Roman" w:cs="Times New Roman"/>
          <w:sz w:val="24"/>
          <w:szCs w:val="24"/>
        </w:rPr>
      </w:pPr>
      <w:bookmarkStart w:name="bookmark191" w:id="243"/>
      <w:bookmarkEnd w:id="243"/>
      <w:r>
        <w:rPr>
          <w:rFonts w:ascii="Times New Roman" w:hAnsi="Times New Roman" w:eastAsia="Times New Roman" w:cs="Times New Roman"/>
          <w:sz w:val="24"/>
          <w:szCs w:val="24"/>
          <w:position w:val="-35"/>
        </w:rPr>
        <w:drawing>
          <wp:inline distT="0" distB="0" distL="0" distR="0">
            <wp:extent cx="1032281" cy="548641"/>
            <wp:effectExtent l="0" t="0" r="0" b="0"/>
            <wp:docPr id="200" name="IM 200"/>
            <wp:cNvGraphicFramePr/>
            <a:graphic>
              <a:graphicData uri="http://schemas.openxmlformats.org/drawingml/2006/picture">
                <pic:pic>
                  <pic:nvPicPr>
                    <pic:cNvPr id="200" name="IM 200"/>
                    <pic:cNvPicPr/>
                  </pic:nvPicPr>
                  <pic:blipFill>
                    <a:blip r:embed="rId161"/>
                    <a:stretch>
                      <a:fillRect/>
                    </a:stretch>
                  </pic:blipFill>
                  <pic:spPr>
                    <a:xfrm rot="0">
                      <a:off x="0" y="0"/>
                      <a:ext cx="1032281" cy="548641"/>
                    </a:xfrm>
                    <a:prstGeom prst="rect">
                      <a:avLst/>
                    </a:prstGeom>
                  </pic:spPr>
                </pic:pic>
              </a:graphicData>
            </a:graphic>
          </wp:inline>
        </w:drawing>
      </w:r>
      <w:r>
        <w:rPr>
          <w:rFonts w:ascii="Times New Roman" w:hAnsi="Times New Roman" w:eastAsia="Times New Roman" w:cs="Times New Roman"/>
          <w:sz w:val="24"/>
          <w:szCs w:val="24"/>
          <w:spacing w:val="30"/>
          <w:position w:val="1"/>
        </w:rPr>
        <w:t xml:space="preserve"> </w:t>
      </w:r>
      <w:r>
        <w:rPr>
          <w:rFonts w:ascii="Times New Roman" w:hAnsi="Times New Roman" w:eastAsia="Times New Roman" w:cs="Times New Roman"/>
          <w:sz w:val="24"/>
          <w:szCs w:val="24"/>
          <w:spacing w:val="-7"/>
          <w:position w:val="1"/>
        </w:rPr>
        <w:t>+ R</w:t>
      </w:r>
      <w:r>
        <w:rPr>
          <w:rFonts w:ascii="Times New Roman" w:hAnsi="Times New Roman" w:eastAsia="Times New Roman" w:cs="Times New Roman"/>
          <w:sz w:val="22"/>
          <w:szCs w:val="22"/>
          <w:spacing w:val="-7"/>
          <w:position w:val="-2"/>
        </w:rPr>
        <w:t>s</w:t>
      </w:r>
      <w:r>
        <w:rPr>
          <w:rFonts w:ascii="Times New Roman" w:hAnsi="Times New Roman" w:eastAsia="Times New Roman" w:cs="Times New Roman"/>
          <w:sz w:val="22"/>
          <w:szCs w:val="22"/>
          <w:spacing w:val="-31"/>
          <w:position w:val="-2"/>
        </w:rPr>
        <w:t xml:space="preserve"> </w:t>
      </w:r>
      <w:r>
        <w:rPr>
          <w:rFonts w:ascii="Times New Roman" w:hAnsi="Times New Roman" w:eastAsia="Times New Roman" w:cs="Times New Roman"/>
          <w:sz w:val="24"/>
          <w:szCs w:val="24"/>
          <w:spacing w:val="-7"/>
          <w:position w:val="1"/>
        </w:rPr>
        <w:t>/W</w:t>
      </w:r>
      <w:r>
        <w:rPr>
          <w:rFonts w:ascii="Times New Roman" w:hAnsi="Times New Roman" w:eastAsia="Times New Roman" w:cs="Times New Roman"/>
          <w:sz w:val="24"/>
          <w:szCs w:val="24"/>
          <w:spacing w:val="28"/>
          <w:position w:val="1"/>
        </w:rPr>
        <w:t xml:space="preserve"> </w:t>
      </w:r>
      <w:r>
        <w:rPr>
          <w:sz w:val="24"/>
          <w:szCs w:val="24"/>
          <w:position w:val="-35"/>
        </w:rPr>
        <w:drawing>
          <wp:inline distT="0" distB="0" distL="0" distR="0">
            <wp:extent cx="445274" cy="548640"/>
            <wp:effectExtent l="0" t="0" r="0" b="0"/>
            <wp:docPr id="202" name="IM 202"/>
            <wp:cNvGraphicFramePr/>
            <a:graphic>
              <a:graphicData uri="http://schemas.openxmlformats.org/drawingml/2006/picture">
                <pic:pic>
                  <pic:nvPicPr>
                    <pic:cNvPr id="202" name="IM 202"/>
                    <pic:cNvPicPr/>
                  </pic:nvPicPr>
                  <pic:blipFill>
                    <a:blip r:embed="rId162"/>
                    <a:stretch>
                      <a:fillRect/>
                    </a:stretch>
                  </pic:blipFill>
                  <pic:spPr>
                    <a:xfrm rot="0">
                      <a:off x="0" y="0"/>
                      <a:ext cx="445274" cy="548640"/>
                    </a:xfrm>
                    <a:prstGeom prst="rect">
                      <a:avLst/>
                    </a:prstGeom>
                  </pic:spPr>
                </pic:pic>
              </a:graphicData>
            </a:graphic>
          </wp:inline>
        </w:drawing>
      </w:r>
      <w:r>
        <w:rPr>
          <w:rFonts w:ascii="Times New Roman" w:hAnsi="Times New Roman" w:eastAsia="Times New Roman" w:cs="Times New Roman"/>
          <w:sz w:val="24"/>
          <w:szCs w:val="24"/>
          <w:position w:val="1"/>
        </w:rPr>
        <w:t xml:space="preserve">                                         </w:t>
      </w:r>
      <w:r>
        <w:rPr>
          <w:rFonts w:ascii="Times New Roman" w:hAnsi="Times New Roman" w:eastAsia="Times New Roman" w:cs="Times New Roman"/>
          <w:sz w:val="24"/>
          <w:szCs w:val="24"/>
          <w:spacing w:val="-7"/>
          <w:position w:val="1"/>
        </w:rPr>
        <w:t>(2.35)</w:t>
      </w:r>
    </w:p>
    <w:p>
      <w:pPr>
        <w:ind w:left="951" w:firstLine="482"/>
        <w:spacing w:before="179" w:line="346" w:lineRule="auto"/>
        <w:jc w:val="both"/>
        <w:rPr>
          <w:rFonts w:ascii="FangSong" w:hAnsi="FangSong" w:eastAsia="FangSong" w:cs="FangSong"/>
          <w:sz w:val="24"/>
          <w:szCs w:val="24"/>
        </w:rPr>
      </w:pPr>
      <w:r>
        <w:rPr>
          <w:rFonts w:ascii="FangSong" w:hAnsi="FangSong" w:eastAsia="FangSong" w:cs="FangSong"/>
          <w:sz w:val="24"/>
          <w:szCs w:val="24"/>
          <w:spacing w:val="-5"/>
        </w:rPr>
        <w:t>在工程实践中，通常将直轴（</w:t>
      </w:r>
      <w:r>
        <w:rPr>
          <w:rFonts w:ascii="Times New Roman" w:hAnsi="Times New Roman" w:eastAsia="Times New Roman" w:cs="Times New Roman"/>
          <w:sz w:val="24"/>
          <w:szCs w:val="24"/>
          <w:spacing w:val="-5"/>
        </w:rPr>
        <w:t>d </w:t>
      </w:r>
      <w:r>
        <w:rPr>
          <w:rFonts w:ascii="FangSong" w:hAnsi="FangSong" w:eastAsia="FangSong" w:cs="FangSong"/>
          <w:sz w:val="24"/>
          <w:szCs w:val="24"/>
          <w:spacing w:val="-5"/>
        </w:rPr>
        <w:t>轴）定义为：满足开路</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5"/>
        </w:rPr>
        <w:t>d </w:t>
      </w:r>
      <w:r>
        <w:rPr>
          <w:rFonts w:ascii="FangSong" w:hAnsi="FangSong" w:eastAsia="FangSong" w:cs="FangSong"/>
          <w:sz w:val="24"/>
          <w:szCs w:val="24"/>
          <w:spacing w:val="-5"/>
        </w:rPr>
        <w:t>轴电压</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5"/>
        </w:rPr>
        <w:t>u</w:t>
      </w:r>
      <w:r>
        <w:rPr>
          <w:rFonts w:ascii="Times New Roman" w:hAnsi="Times New Roman" w:eastAsia="Times New Roman" w:cs="Times New Roman"/>
          <w:sz w:val="15"/>
          <w:szCs w:val="15"/>
          <w:spacing w:val="-5"/>
          <w:position w:val="-3"/>
        </w:rPr>
        <w:t>doc  </w:t>
      </w:r>
      <w:r>
        <w:rPr>
          <w:rFonts w:ascii="FangSong" w:hAnsi="FangSong" w:eastAsia="FangSong" w:cs="FangSong"/>
          <w:sz w:val="24"/>
          <w:szCs w:val="24"/>
          <w:spacing w:val="-5"/>
        </w:rPr>
        <w:t>等于</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5"/>
        </w:rPr>
        <w:t>0</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5"/>
        </w:rPr>
        <w:t>的轴</w:t>
      </w:r>
      <w:r>
        <w:rPr>
          <w:rFonts w:ascii="FangSong" w:hAnsi="FangSong" w:eastAsia="FangSong" w:cs="FangSong"/>
          <w:sz w:val="24"/>
          <w:szCs w:val="24"/>
          <w:spacing w:val="-6"/>
        </w:rPr>
        <w:t>线</w:t>
      </w:r>
      <w:r>
        <w:rPr>
          <w:rFonts w:ascii="Times New Roman" w:hAnsi="Times New Roman" w:eastAsia="Times New Roman" w:cs="Times New Roman"/>
          <w:sz w:val="15"/>
          <w:szCs w:val="15"/>
          <w:spacing w:val="-6"/>
          <w:position w:val="8"/>
        </w:rPr>
        <w:t>[105]</w:t>
      </w:r>
      <w:r>
        <w:rPr>
          <w:rFonts w:ascii="FangSong" w:hAnsi="FangSong" w:eastAsia="FangSong" w:cs="FangSong"/>
          <w:sz w:val="24"/>
          <w:szCs w:val="24"/>
          <w:spacing w:val="-6"/>
        </w:rPr>
        <w:t>，</w:t>
      </w:r>
      <w:r>
        <w:rPr>
          <w:rFonts w:ascii="FangSong" w:hAnsi="FangSong" w:eastAsia="FangSong" w:cs="FangSong"/>
          <w:sz w:val="24"/>
          <w:szCs w:val="24"/>
        </w:rPr>
        <w:t xml:space="preserve"> </w:t>
      </w:r>
      <w:r>
        <w:rPr>
          <w:rFonts w:ascii="FangSong" w:hAnsi="FangSong" w:eastAsia="FangSong" w:cs="FangSong"/>
          <w:sz w:val="24"/>
          <w:szCs w:val="24"/>
          <w:spacing w:val="-5"/>
        </w:rPr>
        <w:t>以便确定转子位置。对此，</w:t>
      </w:r>
      <w:r>
        <w:rPr>
          <w:rFonts w:ascii="FangSong" w:hAnsi="FangSong" w:eastAsia="FangSong" w:cs="FangSong"/>
          <w:sz w:val="24"/>
          <w:szCs w:val="24"/>
          <w:spacing w:val="-5"/>
        </w:rPr>
        <w:t xml:space="preserve"> </w:t>
      </w:r>
      <w:r>
        <w:rPr>
          <w:rFonts w:ascii="FangSong" w:hAnsi="FangSong" w:eastAsia="FangSong" w:cs="FangSong"/>
          <w:sz w:val="24"/>
          <w:szCs w:val="24"/>
          <w:spacing w:val="-5"/>
        </w:rPr>
        <w:t>需要对前文所述的具有串联等效铁损电阻的简化电机模型进行</w:t>
      </w:r>
      <w:r>
        <w:rPr>
          <w:rFonts w:ascii="FangSong" w:hAnsi="FangSong" w:eastAsia="FangSong" w:cs="FangSong"/>
          <w:sz w:val="24"/>
          <w:szCs w:val="24"/>
        </w:rPr>
        <w:t xml:space="preserve">  </w:t>
      </w:r>
      <w:r>
        <w:rPr>
          <w:rFonts w:ascii="FangSong" w:hAnsi="FangSong" w:eastAsia="FangSong" w:cs="FangSong"/>
          <w:sz w:val="24"/>
          <w:szCs w:val="24"/>
          <w:spacing w:val="-1"/>
        </w:rPr>
        <w:t>旋转，其示意图如图</w:t>
      </w:r>
      <w:r>
        <w:rPr>
          <w:rFonts w:ascii="Times New Roman" w:hAnsi="Times New Roman" w:eastAsia="Times New Roman" w:cs="Times New Roman"/>
          <w:sz w:val="24"/>
          <w:szCs w:val="24"/>
          <w:spacing w:val="-1"/>
        </w:rPr>
        <w:t>2.5</w:t>
      </w:r>
      <w:r>
        <w:rPr>
          <w:rFonts w:ascii="FangSong" w:hAnsi="FangSong" w:eastAsia="FangSong" w:cs="FangSong"/>
          <w:sz w:val="24"/>
          <w:szCs w:val="24"/>
          <w:spacing w:val="-1"/>
        </w:rPr>
        <w:t>所示。其中，</w:t>
      </w:r>
      <w:r>
        <w:rPr>
          <w:rFonts w:ascii="Times New Roman" w:hAnsi="Times New Roman" w:eastAsia="Times New Roman" w:cs="Times New Roman"/>
          <w:sz w:val="24"/>
          <w:szCs w:val="24"/>
          <w:spacing w:val="-1"/>
        </w:rPr>
        <w:t>d</w:t>
      </w:r>
      <w:r>
        <w:rPr>
          <w:rFonts w:ascii="Times New Roman" w:hAnsi="Times New Roman" w:eastAsia="Times New Roman" w:cs="Times New Roman"/>
          <w:sz w:val="15"/>
          <w:szCs w:val="15"/>
          <w:spacing w:val="-1"/>
          <w:position w:val="-3"/>
        </w:rPr>
        <w:t>E</w:t>
      </w:r>
      <w:r>
        <w:rPr>
          <w:rFonts w:ascii="Times New Roman" w:hAnsi="Times New Roman" w:eastAsia="Times New Roman" w:cs="Times New Roman"/>
          <w:sz w:val="24"/>
          <w:szCs w:val="24"/>
          <w:spacing w:val="-1"/>
        </w:rPr>
        <w:t>-q</w:t>
      </w:r>
      <w:r>
        <w:rPr>
          <w:rFonts w:ascii="Times New Roman" w:hAnsi="Times New Roman" w:eastAsia="Times New Roman" w:cs="Times New Roman"/>
          <w:sz w:val="15"/>
          <w:szCs w:val="15"/>
          <w:spacing w:val="-1"/>
          <w:position w:val="-3"/>
        </w:rPr>
        <w:t>E</w:t>
      </w:r>
      <w:r>
        <w:rPr>
          <w:rFonts w:ascii="Times New Roman" w:hAnsi="Times New Roman" w:eastAsia="Times New Roman" w:cs="Times New Roman"/>
          <w:sz w:val="15"/>
          <w:szCs w:val="15"/>
          <w:spacing w:val="17"/>
          <w:position w:val="-3"/>
        </w:rPr>
        <w:t xml:space="preserve">  </w:t>
      </w:r>
      <w:r>
        <w:rPr>
          <w:rFonts w:ascii="FangSong" w:hAnsi="FangSong" w:eastAsia="FangSong" w:cs="FangSong"/>
          <w:sz w:val="24"/>
          <w:szCs w:val="24"/>
          <w:spacing w:val="-1"/>
        </w:rPr>
        <w:t>为符合</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1"/>
        </w:rPr>
        <w:t>轴定义的坐标系。</w:t>
      </w:r>
    </w:p>
    <w:p>
      <w:pPr>
        <w:ind w:firstLine="4648"/>
        <w:spacing w:before="116" w:line="1695" w:lineRule="exact"/>
        <w:rPr/>
      </w:pPr>
      <w:r>
        <w:rPr>
          <w:position w:val="-33"/>
        </w:rPr>
        <w:drawing>
          <wp:inline distT="0" distB="0" distL="0" distR="0">
            <wp:extent cx="1190245" cy="1075945"/>
            <wp:effectExtent l="0" t="0" r="0" b="0"/>
            <wp:docPr id="204" name="IM 204"/>
            <wp:cNvGraphicFramePr/>
            <a:graphic>
              <a:graphicData uri="http://schemas.openxmlformats.org/drawingml/2006/picture">
                <pic:pic>
                  <pic:nvPicPr>
                    <pic:cNvPr id="204" name="IM 204"/>
                    <pic:cNvPicPr/>
                  </pic:nvPicPr>
                  <pic:blipFill>
                    <a:blip r:embed="rId163"/>
                    <a:stretch>
                      <a:fillRect/>
                    </a:stretch>
                  </pic:blipFill>
                  <pic:spPr>
                    <a:xfrm rot="0">
                      <a:off x="0" y="0"/>
                      <a:ext cx="1190245" cy="1075945"/>
                    </a:xfrm>
                    <a:prstGeom prst="rect">
                      <a:avLst/>
                    </a:prstGeom>
                  </pic:spPr>
                </pic:pic>
              </a:graphicData>
            </a:graphic>
          </wp:inline>
        </w:drawing>
      </w:r>
    </w:p>
    <w:p>
      <w:pPr>
        <w:ind w:left="3992"/>
        <w:spacing w:before="165" w:line="219" w:lineRule="auto"/>
        <w:outlineLvl w:val="0"/>
        <w:rPr>
          <w:rFonts w:ascii="FangSong" w:hAnsi="FangSong" w:eastAsia="FangSong" w:cs="FangSong"/>
          <w:sz w:val="21"/>
          <w:szCs w:val="21"/>
        </w:rPr>
      </w:pPr>
      <w:bookmarkStart w:name="bookmark90" w:id="244"/>
      <w:bookmarkEnd w:id="244"/>
      <w:r>
        <w:rPr>
          <w:rFonts w:ascii="FangSong" w:hAnsi="FangSong" w:eastAsia="FangSong" w:cs="FangSong"/>
          <w:sz w:val="21"/>
          <w:szCs w:val="21"/>
          <w:b/>
          <w:bCs/>
          <w:spacing w:val="-4"/>
        </w:rPr>
        <w:t>图</w:t>
      </w:r>
      <w:r>
        <w:rPr>
          <w:rFonts w:ascii="FangSong" w:hAnsi="FangSong" w:eastAsia="FangSong" w:cs="FangSong"/>
          <w:sz w:val="21"/>
          <w:szCs w:val="21"/>
          <w:spacing w:val="-36"/>
        </w:rPr>
        <w:t xml:space="preserve"> </w:t>
      </w:r>
      <w:r>
        <w:rPr>
          <w:rFonts w:ascii="Times New Roman" w:hAnsi="Times New Roman" w:eastAsia="Times New Roman" w:cs="Times New Roman"/>
          <w:sz w:val="21"/>
          <w:szCs w:val="21"/>
          <w:b/>
          <w:bCs/>
          <w:spacing w:val="-4"/>
        </w:rPr>
        <w:t>2.5    </w:t>
      </w:r>
      <w:r>
        <w:rPr>
          <w:rFonts w:ascii="FangSong" w:hAnsi="FangSong" w:eastAsia="FangSong" w:cs="FangSong"/>
          <w:sz w:val="21"/>
          <w:szCs w:val="21"/>
          <w:b/>
          <w:bCs/>
          <w:spacing w:val="-4"/>
        </w:rPr>
        <w:t>符合直轴定义的旋转示意图</w:t>
      </w:r>
    </w:p>
    <w:p>
      <w:pPr>
        <w:spacing w:line="251" w:lineRule="auto"/>
        <w:rPr>
          <w:rFonts w:ascii="Arial"/>
          <w:sz w:val="21"/>
        </w:rPr>
      </w:pPr>
      <w:r/>
    </w:p>
    <w:p>
      <w:pPr>
        <w:ind w:left="1434"/>
        <w:spacing w:before="78" w:line="228" w:lineRule="auto"/>
        <w:rPr>
          <w:rFonts w:ascii="FangSong" w:hAnsi="FangSong" w:eastAsia="FangSong" w:cs="FangSong"/>
          <w:sz w:val="24"/>
          <w:szCs w:val="24"/>
        </w:rPr>
      </w:pPr>
      <w:r>
        <w:rPr>
          <w:rFonts w:ascii="FangSong" w:hAnsi="FangSong" w:eastAsia="FangSong" w:cs="FangSong"/>
          <w:sz w:val="24"/>
          <w:szCs w:val="24"/>
        </w:rPr>
        <w:t>对应的旋转矩阵</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rPr>
        <w:t>及旋转角度</w:t>
      </w:r>
      <w:r>
        <w:rPr>
          <w:rFonts w:ascii="Times New Roman" w:hAnsi="Times New Roman" w:eastAsia="Times New Roman" w:cs="Times New Roman"/>
          <w:sz w:val="24"/>
          <w:szCs w:val="24"/>
        </w:rPr>
        <w:t>α</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rPr>
        <w:t>分别为：</w:t>
      </w:r>
    </w:p>
    <w:p>
      <w:pPr>
        <w:ind w:right="120"/>
        <w:spacing w:before="236"/>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5"/>
        </w:rPr>
        <w:drawing>
          <wp:inline distT="0" distB="0" distL="0" distR="0">
            <wp:extent cx="2996615" cy="548646"/>
            <wp:effectExtent l="0" t="0" r="0" b="0"/>
            <wp:docPr id="206" name="IM 206"/>
            <wp:cNvGraphicFramePr/>
            <a:graphic>
              <a:graphicData uri="http://schemas.openxmlformats.org/drawingml/2006/picture">
                <pic:pic>
                  <pic:nvPicPr>
                    <pic:cNvPr id="206" name="IM 206"/>
                    <pic:cNvPicPr/>
                  </pic:nvPicPr>
                  <pic:blipFill>
                    <a:blip r:embed="rId164"/>
                    <a:stretch>
                      <a:fillRect/>
                    </a:stretch>
                  </pic:blipFill>
                  <pic:spPr>
                    <a:xfrm rot="0">
                      <a:off x="0" y="0"/>
                      <a:ext cx="2996615" cy="548646"/>
                    </a:xfrm>
                    <a:prstGeom prst="rect">
                      <a:avLst/>
                    </a:prstGeom>
                  </pic:spPr>
                </pic:pic>
              </a:graphicData>
            </a:graphic>
          </wp:inline>
        </w:drawing>
      </w:r>
      <w:r>
        <w:rPr>
          <w:rFonts w:ascii="Times New Roman" w:hAnsi="Times New Roman" w:eastAsia="Times New Roman" w:cs="Times New Roman"/>
          <w:sz w:val="24"/>
          <w:szCs w:val="24"/>
          <w:spacing w:val="1"/>
          <w:position w:val="1"/>
        </w:rPr>
        <w:t xml:space="preserve">                            </w:t>
      </w:r>
      <w:r>
        <w:rPr>
          <w:rFonts w:ascii="Times New Roman" w:hAnsi="Times New Roman" w:eastAsia="Times New Roman" w:cs="Times New Roman"/>
          <w:sz w:val="24"/>
          <w:szCs w:val="24"/>
          <w:spacing w:val="-2"/>
          <w:position w:val="1"/>
        </w:rPr>
        <w:t>(2.36)</w:t>
      </w:r>
    </w:p>
    <w:p>
      <w:pPr>
        <w:ind w:left="4668"/>
        <w:spacing w:before="277" w:line="20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α</w:t>
      </w:r>
      <w:r>
        <w:rPr>
          <w:rFonts w:ascii="Times New Roman" w:hAnsi="Times New Roman" w:eastAsia="Times New Roman" w:cs="Times New Roman"/>
          <w:sz w:val="24"/>
          <w:szCs w:val="24"/>
          <w:spacing w:val="22"/>
          <w:w w:val="101"/>
        </w:rPr>
        <w:t xml:space="preserve"> </w:t>
      </w:r>
      <w:r>
        <w:rPr>
          <w:rFonts w:ascii="Times New Roman" w:hAnsi="Times New Roman" w:eastAsia="Times New Roman" w:cs="Times New Roman"/>
          <w:sz w:val="24"/>
          <w:szCs w:val="24"/>
          <w:spacing w:val="5"/>
        </w:rPr>
        <w:t>= </w:t>
      </w:r>
      <w:r>
        <w:rPr>
          <w:rFonts w:ascii="Times New Roman" w:hAnsi="Times New Roman" w:eastAsia="Times New Roman" w:cs="Times New Roman"/>
          <w:sz w:val="24"/>
          <w:szCs w:val="24"/>
        </w:rPr>
        <w:t>arctan</w:t>
      </w:r>
      <w:r>
        <w:rPr>
          <w:rFonts w:ascii="Times New Roman" w:hAnsi="Times New Roman" w:eastAsia="Times New Roman" w:cs="Times New Roman"/>
          <w:sz w:val="24"/>
          <w:szCs w:val="24"/>
          <w:spacing w:val="5"/>
        </w:rPr>
        <w:t xml:space="preserve"> (c</w:t>
      </w:r>
      <w:r>
        <w:rPr>
          <w:rFonts w:ascii="Times New Roman" w:hAnsi="Times New Roman" w:eastAsia="Times New Roman" w:cs="Times New Roman"/>
          <w:sz w:val="15"/>
          <w:szCs w:val="15"/>
          <w:spacing w:val="5"/>
          <w:position w:val="-3"/>
        </w:rPr>
        <w:t>1</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5"/>
        </w:rPr>
        <w:t>/c</w:t>
      </w:r>
      <w:r>
        <w:rPr>
          <w:rFonts w:ascii="Times New Roman" w:hAnsi="Times New Roman" w:eastAsia="Times New Roman" w:cs="Times New Roman"/>
          <w:sz w:val="15"/>
          <w:szCs w:val="15"/>
          <w:spacing w:val="5"/>
          <w:position w:val="-3"/>
        </w:rPr>
        <w:t>2</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spacing w:val="5"/>
        </w:rPr>
        <w:t>)                        </w:t>
      </w:r>
      <w:r>
        <w:rPr>
          <w:rFonts w:ascii="Times New Roman" w:hAnsi="Times New Roman" w:eastAsia="Times New Roman" w:cs="Times New Roman"/>
          <w:sz w:val="24"/>
          <w:szCs w:val="24"/>
          <w:spacing w:val="4"/>
        </w:rPr>
        <w:t xml:space="preserve">                          (2.37)</w:t>
      </w:r>
    </w:p>
    <w:p>
      <w:pPr>
        <w:ind w:right="120"/>
        <w:spacing w:before="165"/>
        <w:jc w:val="right"/>
        <w:rPr>
          <w:rFonts w:ascii="Times New Roman" w:hAnsi="Times New Roman" w:eastAsia="Times New Roman" w:cs="Times New Roman"/>
          <w:sz w:val="24"/>
          <w:szCs w:val="24"/>
        </w:rPr>
      </w:pPr>
      <w:r>
        <w:rPr>
          <w:rFonts w:ascii="Times New Roman" w:hAnsi="Times New Roman" w:eastAsia="Times New Roman" w:cs="Times New Roman"/>
          <w:sz w:val="22"/>
          <w:szCs w:val="22"/>
          <w:position w:val="-34"/>
        </w:rPr>
        <w:drawing>
          <wp:inline distT="0" distB="0" distL="0" distR="0">
            <wp:extent cx="1623453" cy="556101"/>
            <wp:effectExtent l="0" t="0" r="0" b="0"/>
            <wp:docPr id="208" name="IM 208"/>
            <wp:cNvGraphicFramePr/>
            <a:graphic>
              <a:graphicData uri="http://schemas.openxmlformats.org/drawingml/2006/picture">
                <pic:pic>
                  <pic:nvPicPr>
                    <pic:cNvPr id="208" name="IM 208"/>
                    <pic:cNvPicPr/>
                  </pic:nvPicPr>
                  <pic:blipFill>
                    <a:blip r:embed="rId165"/>
                    <a:stretch>
                      <a:fillRect/>
                    </a:stretch>
                  </pic:blipFill>
                  <pic:spPr>
                    <a:xfrm rot="0">
                      <a:off x="0" y="0"/>
                      <a:ext cx="1623453" cy="556101"/>
                    </a:xfrm>
                    <a:prstGeom prst="rect">
                      <a:avLst/>
                    </a:prstGeom>
                  </pic:spPr>
                </pic:pic>
              </a:graphicData>
            </a:graphic>
          </wp:inline>
        </w:drawing>
      </w:r>
      <w:r>
        <w:rPr>
          <w:rFonts w:ascii="Times New Roman" w:hAnsi="Times New Roman" w:eastAsia="Times New Roman" w:cs="Times New Roman"/>
          <w:sz w:val="22"/>
          <w:szCs w:val="22"/>
          <w:spacing w:val="-11"/>
          <w:position w:val="-27"/>
        </w:rPr>
        <w:t>dqM</w:t>
      </w:r>
      <w:r>
        <w:rPr>
          <w:rFonts w:ascii="Times New Roman" w:hAnsi="Times New Roman" w:eastAsia="Times New Roman" w:cs="Times New Roman"/>
          <w:sz w:val="22"/>
          <w:szCs w:val="22"/>
          <w:spacing w:val="-34"/>
          <w:position w:val="-27"/>
        </w:rPr>
        <w:t xml:space="preserve"> </w:t>
      </w:r>
      <w:r>
        <w:rPr>
          <w:rFonts w:ascii="Times New Roman" w:hAnsi="Times New Roman" w:eastAsia="Times New Roman" w:cs="Times New Roman"/>
          <w:sz w:val="24"/>
          <w:szCs w:val="24"/>
          <w:spacing w:val="-11"/>
          <w:position w:val="-23"/>
        </w:rPr>
        <w:t>b</w:t>
      </w:r>
      <w:r>
        <w:rPr>
          <w:rFonts w:ascii="Times New Roman" w:hAnsi="Times New Roman" w:eastAsia="Times New Roman" w:cs="Times New Roman"/>
          <w:sz w:val="22"/>
          <w:szCs w:val="22"/>
          <w:spacing w:val="-11"/>
          <w:position w:val="-27"/>
        </w:rPr>
        <w:t>2</w:t>
      </w:r>
      <w:r>
        <w:rPr>
          <w:rFonts w:ascii="Times New Roman" w:hAnsi="Times New Roman" w:eastAsia="Times New Roman" w:cs="Times New Roman"/>
          <w:sz w:val="22"/>
          <w:szCs w:val="22"/>
          <w:spacing w:val="1"/>
          <w:position w:val="-27"/>
        </w:rPr>
        <w:t xml:space="preserve">                                              </w:t>
      </w:r>
      <w:r>
        <w:rPr>
          <w:rFonts w:ascii="Times New Roman" w:hAnsi="Times New Roman" w:eastAsia="Times New Roman" w:cs="Times New Roman"/>
          <w:sz w:val="24"/>
          <w:szCs w:val="24"/>
          <w:spacing w:val="-11"/>
          <w:position w:val="2"/>
        </w:rPr>
        <w:t>(2.38)</w:t>
      </w:r>
    </w:p>
    <w:p>
      <w:pPr>
        <w:ind w:left="954"/>
        <w:spacing w:before="175" w:line="212" w:lineRule="auto"/>
        <w:rPr>
          <w:rFonts w:ascii="FangSong" w:hAnsi="FangSong" w:eastAsia="FangSong" w:cs="FangSong"/>
          <w:sz w:val="24"/>
          <w:szCs w:val="24"/>
        </w:rPr>
      </w:pPr>
      <w:r>
        <w:rPr>
          <w:rFonts w:ascii="FangSong" w:hAnsi="FangSong" w:eastAsia="FangSong" w:cs="FangSong"/>
          <w:sz w:val="24"/>
          <w:szCs w:val="24"/>
          <w:spacing w:val="-6"/>
        </w:rPr>
        <w:t>其中，</w:t>
      </w:r>
      <w:r>
        <w:rPr>
          <w:rFonts w:ascii="Times New Roman" w:hAnsi="Times New Roman" w:eastAsia="Times New Roman" w:cs="Times New Roman"/>
          <w:sz w:val="24"/>
          <w:szCs w:val="24"/>
          <w:spacing w:val="-6"/>
        </w:rPr>
        <w:t>b</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15"/>
          <w:szCs w:val="15"/>
          <w:spacing w:val="-6"/>
          <w:position w:val="-3"/>
        </w:rPr>
        <w:t>1 </w:t>
      </w:r>
      <w:r>
        <w:rPr>
          <w:rFonts w:ascii="FangSong" w:hAnsi="FangSong" w:eastAsia="FangSong" w:cs="FangSong"/>
          <w:sz w:val="24"/>
          <w:szCs w:val="24"/>
          <w:spacing w:val="-6"/>
        </w:rPr>
        <w:t>、</w:t>
      </w:r>
      <w:r>
        <w:rPr>
          <w:rFonts w:ascii="Times New Roman" w:hAnsi="Times New Roman" w:eastAsia="Times New Roman" w:cs="Times New Roman"/>
          <w:sz w:val="24"/>
          <w:szCs w:val="24"/>
          <w:spacing w:val="-6"/>
        </w:rPr>
        <w:t>b</w:t>
      </w:r>
      <w:r>
        <w:rPr>
          <w:rFonts w:ascii="Times New Roman" w:hAnsi="Times New Roman" w:eastAsia="Times New Roman" w:cs="Times New Roman"/>
          <w:sz w:val="15"/>
          <w:szCs w:val="15"/>
          <w:spacing w:val="-6"/>
          <w:position w:val="-3"/>
        </w:rPr>
        <w:t>2</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6"/>
        </w:rPr>
        <w:t>为式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6"/>
        </w:rPr>
        <w:t>(2.32)</w:t>
      </w:r>
      <w:r>
        <w:rPr>
          <w:rFonts w:ascii="Times New Roman" w:hAnsi="Times New Roman" w:eastAsia="Times New Roman" w:cs="Times New Roman"/>
          <w:sz w:val="24"/>
          <w:szCs w:val="24"/>
          <w:spacing w:val="47"/>
          <w:w w:val="101"/>
        </w:rPr>
        <w:t xml:space="preserve"> </w:t>
      </w:r>
      <w:r>
        <w:rPr>
          <w:rFonts w:ascii="FangSong" w:hAnsi="FangSong" w:eastAsia="FangSong" w:cs="FangSong"/>
          <w:sz w:val="24"/>
          <w:szCs w:val="24"/>
          <w:spacing w:val="-6"/>
        </w:rPr>
        <w:t>中的系数。</w:t>
      </w:r>
    </w:p>
    <w:p>
      <w:pPr>
        <w:ind w:left="953" w:right="119" w:firstLine="479"/>
        <w:spacing w:before="191" w:line="314" w:lineRule="auto"/>
        <w:jc w:val="both"/>
        <w:rPr>
          <w:rFonts w:ascii="FangSong" w:hAnsi="FangSong" w:eastAsia="FangSong" w:cs="FangSong"/>
          <w:sz w:val="24"/>
          <w:szCs w:val="24"/>
        </w:rPr>
      </w:pPr>
      <w:r>
        <w:rPr>
          <w:rFonts w:ascii="FangSong" w:hAnsi="FangSong" w:eastAsia="FangSong" w:cs="FangSong"/>
          <w:sz w:val="24"/>
          <w:szCs w:val="24"/>
          <w:spacing w:val="-2"/>
        </w:rPr>
        <w:t>基于矩阵</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R</w:t>
      </w:r>
      <w:r>
        <w:rPr>
          <w:rFonts w:ascii="FangSong" w:hAnsi="FangSong" w:eastAsia="FangSong" w:cs="FangSong"/>
          <w:sz w:val="24"/>
          <w:szCs w:val="24"/>
          <w:spacing w:val="-2"/>
        </w:rPr>
        <w:t>，对前文所述的具有串联等效铁损电阻的永磁电机简化模型进行旋转，最</w:t>
      </w:r>
      <w:r>
        <w:rPr>
          <w:rFonts w:ascii="FangSong" w:hAnsi="FangSong" w:eastAsia="FangSong" w:cs="FangSong"/>
          <w:sz w:val="24"/>
          <w:szCs w:val="24"/>
        </w:rPr>
        <w:t xml:space="preserve"> </w:t>
      </w:r>
      <w:r>
        <w:rPr>
          <w:rFonts w:ascii="FangSong" w:hAnsi="FangSong" w:eastAsia="FangSong" w:cs="FangSong"/>
          <w:sz w:val="24"/>
          <w:szCs w:val="24"/>
          <w:spacing w:val="-2"/>
        </w:rPr>
        <w:t>终可以得到考虑直轴定义的永磁电机等效电磁电阻模型。其稳态的电压电流方程、磁</w:t>
      </w:r>
      <w:r>
        <w:rPr>
          <w:rFonts w:ascii="FangSong" w:hAnsi="FangSong" w:eastAsia="FangSong" w:cs="FangSong"/>
          <w:sz w:val="24"/>
          <w:szCs w:val="24"/>
          <w:spacing w:val="-3"/>
        </w:rPr>
        <w:t>链方</w:t>
      </w:r>
      <w:r>
        <w:rPr>
          <w:rFonts w:ascii="FangSong" w:hAnsi="FangSong" w:eastAsia="FangSong" w:cs="FangSong"/>
          <w:sz w:val="24"/>
          <w:szCs w:val="24"/>
        </w:rPr>
        <w:t xml:space="preserve"> </w:t>
      </w:r>
      <w:r>
        <w:rPr>
          <w:rFonts w:ascii="FangSong" w:hAnsi="FangSong" w:eastAsia="FangSong" w:cs="FangSong"/>
          <w:sz w:val="24"/>
          <w:szCs w:val="24"/>
          <w:spacing w:val="-10"/>
        </w:rPr>
        <w:t>程如下所示：</w:t>
      </w:r>
    </w:p>
    <w:p>
      <w:pPr>
        <w:ind w:right="120"/>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5"/>
        </w:rPr>
        <w:drawing>
          <wp:inline distT="0" distB="0" distL="0" distR="0">
            <wp:extent cx="2194141" cy="548642"/>
            <wp:effectExtent l="0" t="0" r="0" b="0"/>
            <wp:docPr id="210" name="IM 210"/>
            <wp:cNvGraphicFramePr/>
            <a:graphic>
              <a:graphicData uri="http://schemas.openxmlformats.org/drawingml/2006/picture">
                <pic:pic>
                  <pic:nvPicPr>
                    <pic:cNvPr id="210" name="IM 210"/>
                    <pic:cNvPicPr/>
                  </pic:nvPicPr>
                  <pic:blipFill>
                    <a:blip r:embed="rId166"/>
                    <a:stretch>
                      <a:fillRect/>
                    </a:stretch>
                  </pic:blipFill>
                  <pic:spPr>
                    <a:xfrm rot="0">
                      <a:off x="0" y="0"/>
                      <a:ext cx="2194141" cy="548642"/>
                    </a:xfrm>
                    <a:prstGeom prst="rect">
                      <a:avLst/>
                    </a:prstGeom>
                  </pic:spPr>
                </pic:pic>
              </a:graphicData>
            </a:graphic>
          </wp:inline>
        </w:drawing>
      </w:r>
      <w:r>
        <w:rPr>
          <w:rFonts w:ascii="Times New Roman" w:hAnsi="Times New Roman" w:eastAsia="Times New Roman" w:cs="Times New Roman"/>
          <w:sz w:val="24"/>
          <w:szCs w:val="24"/>
          <w:position w:val="1"/>
        </w:rPr>
        <w:t xml:space="preserve">                                       </w:t>
      </w:r>
      <w:r>
        <w:rPr>
          <w:rFonts w:ascii="Times New Roman" w:hAnsi="Times New Roman" w:eastAsia="Times New Roman" w:cs="Times New Roman"/>
          <w:sz w:val="24"/>
          <w:szCs w:val="24"/>
          <w:spacing w:val="-2"/>
          <w:position w:val="1"/>
        </w:rPr>
        <w:t>(2.39)</w:t>
      </w:r>
    </w:p>
    <w:p>
      <w:pPr>
        <w:ind w:right="120"/>
        <w:spacing w:before="222" w:line="1800" w:lineRule="exact"/>
        <w:jc w:val="right"/>
        <w:rPr/>
      </w:pPr>
      <w:r>
        <w:rPr>
          <w:position w:val="-36"/>
        </w:rPr>
        <w:drawing>
          <wp:inline distT="0" distB="0" distL="0" distR="0">
            <wp:extent cx="4590832" cy="1143006"/>
            <wp:effectExtent l="0" t="0" r="0" b="0"/>
            <wp:docPr id="212" name="IM 212"/>
            <wp:cNvGraphicFramePr/>
            <a:graphic>
              <a:graphicData uri="http://schemas.openxmlformats.org/drawingml/2006/picture">
                <pic:pic>
                  <pic:nvPicPr>
                    <pic:cNvPr id="212" name="IM 212"/>
                    <pic:cNvPicPr/>
                  </pic:nvPicPr>
                  <pic:blipFill>
                    <a:blip r:embed="rId167"/>
                    <a:stretch>
                      <a:fillRect/>
                    </a:stretch>
                  </pic:blipFill>
                  <pic:spPr>
                    <a:xfrm rot="0">
                      <a:off x="0" y="0"/>
                      <a:ext cx="4590832" cy="1143006"/>
                    </a:xfrm>
                    <a:prstGeom prst="rect">
                      <a:avLst/>
                    </a:prstGeom>
                  </pic:spPr>
                </pic:pic>
              </a:graphicData>
            </a:graphic>
          </wp:inline>
        </w:drawing>
      </w:r>
    </w:p>
    <w:p>
      <w:pPr>
        <w:spacing w:line="271" w:lineRule="auto"/>
        <w:rPr>
          <w:rFonts w:ascii="Arial"/>
          <w:sz w:val="21"/>
        </w:rPr>
      </w:pPr>
      <w:r/>
    </w:p>
    <w:p>
      <w:pPr>
        <w:spacing w:line="271" w:lineRule="auto"/>
        <w:rPr>
          <w:rFonts w:ascii="Arial"/>
          <w:sz w:val="21"/>
        </w:rPr>
      </w:pPr>
      <w:r/>
    </w:p>
    <w:p>
      <w:pPr>
        <w:ind w:left="549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60"/>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46" w:firstLine="487"/>
        <w:spacing w:before="78" w:line="346" w:lineRule="auto"/>
        <w:rPr>
          <w:rFonts w:ascii="FangSong" w:hAnsi="FangSong" w:eastAsia="FangSong" w:cs="FangSong"/>
          <w:sz w:val="24"/>
          <w:szCs w:val="24"/>
        </w:rPr>
      </w:pPr>
      <w:bookmarkStart w:name="bookmark192" w:id="245"/>
      <w:bookmarkEnd w:id="245"/>
      <w:r>
        <w:rPr>
          <w:rFonts w:ascii="FangSong" w:hAnsi="FangSong" w:eastAsia="FangSong" w:cs="FangSong"/>
          <w:sz w:val="24"/>
          <w:szCs w:val="24"/>
          <w:spacing w:val="6"/>
        </w:rPr>
        <w:t>上述方程中，采用等效电磁电阻</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5"/>
          <w:w w:val="101"/>
          <w:position w:val="-3"/>
        </w:rPr>
        <w:t xml:space="preserve">  </w:t>
      </w:r>
      <w:r>
        <w:rPr>
          <w:rFonts w:ascii="FangSong" w:hAnsi="FangSong" w:eastAsia="FangSong" w:cs="FangSong"/>
          <w:sz w:val="24"/>
          <w:szCs w:val="24"/>
          <w:spacing w:val="6"/>
        </w:rPr>
        <w:t>来表征铜损、铁损的集</w:t>
      </w:r>
      <w:r>
        <w:rPr>
          <w:rFonts w:ascii="FangSong" w:hAnsi="FangSong" w:eastAsia="FangSong" w:cs="FangSong"/>
          <w:sz w:val="24"/>
          <w:szCs w:val="24"/>
          <w:spacing w:val="5"/>
        </w:rPr>
        <w:t>总电磁损耗，满足方程</w:t>
      </w:r>
      <w:r>
        <w:rPr>
          <w:rFonts w:ascii="FangSong" w:hAnsi="FangSong" w:eastAsia="FangSong" w:cs="FangSong"/>
          <w:sz w:val="24"/>
          <w:szCs w:val="24"/>
        </w:rPr>
        <w:t xml:space="preserve"> </w:t>
      </w:r>
      <w:r>
        <w:rPr>
          <w:rFonts w:ascii="Times New Roman" w:hAnsi="Times New Roman" w:eastAsia="Times New Roman" w:cs="Times New Roman"/>
          <w:sz w:val="24"/>
          <w:szCs w:val="24"/>
        </w:rPr>
        <w:t>(2.41)</w:t>
      </w:r>
      <w:r>
        <w:rPr>
          <w:rFonts w:ascii="FangSong" w:hAnsi="FangSong" w:eastAsia="FangSong" w:cs="FangSong"/>
          <w:sz w:val="24"/>
          <w:szCs w:val="24"/>
        </w:rPr>
        <w:t>；</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14"/>
          <w:position w:val="-3"/>
        </w:rPr>
        <w:t xml:space="preserve">  </w:t>
      </w:r>
      <w:r>
        <w:rPr>
          <w:rFonts w:ascii="FangSong" w:hAnsi="FangSong" w:eastAsia="FangSong" w:cs="FangSong"/>
          <w:sz w:val="24"/>
          <w:szCs w:val="24"/>
        </w:rPr>
        <w:t>与</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qE  </w:t>
      </w:r>
      <w:r>
        <w:rPr>
          <w:rFonts w:ascii="FangSong" w:hAnsi="FangSong" w:eastAsia="FangSong" w:cs="FangSong"/>
          <w:sz w:val="24"/>
          <w:szCs w:val="24"/>
        </w:rPr>
        <w:t>则分别表示电机的等效直轴视在磁链和交轴视在磁链。</w:t>
      </w:r>
    </w:p>
    <w:p>
      <w:pPr>
        <w:ind w:left="1221"/>
        <w:spacing w:before="193" w:line="27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2"/>
        </w:rPr>
        <w:t>R</w:t>
      </w:r>
      <w:r>
        <w:rPr>
          <w:rFonts w:ascii="Times New Roman" w:hAnsi="Times New Roman" w:eastAsia="Times New Roman" w:cs="Times New Roman"/>
          <w:sz w:val="15"/>
          <w:szCs w:val="15"/>
          <w:position w:val="-16"/>
        </w:rPr>
        <w:t>E</w:t>
      </w:r>
      <w:r>
        <w:rPr>
          <w:rFonts w:ascii="Times New Roman" w:hAnsi="Times New Roman" w:eastAsia="Times New Roman" w:cs="Times New Roman"/>
          <w:sz w:val="15"/>
          <w:szCs w:val="15"/>
          <w:spacing w:val="8"/>
          <w:position w:val="-16"/>
        </w:rPr>
        <w:t xml:space="preserve">  </w:t>
      </w:r>
      <w:r>
        <w:rPr>
          <w:rFonts w:ascii="Times New Roman" w:hAnsi="Times New Roman" w:eastAsia="Times New Roman" w:cs="Times New Roman"/>
          <w:sz w:val="24"/>
          <w:szCs w:val="24"/>
          <w:spacing w:val="8"/>
          <w:position w:val="-12"/>
        </w:rPr>
        <w:t>= </w:t>
      </w:r>
      <w:r>
        <w:rPr>
          <w:rFonts w:ascii="Times New Roman" w:hAnsi="Times New Roman" w:eastAsia="Times New Roman" w:cs="Times New Roman"/>
          <w:sz w:val="24"/>
          <w:szCs w:val="24"/>
          <w:position w:val="-12"/>
        </w:rPr>
        <w:t>R</w:t>
      </w:r>
      <w:r>
        <w:rPr>
          <w:rFonts w:ascii="Times New Roman" w:hAnsi="Times New Roman" w:eastAsia="Times New Roman" w:cs="Times New Roman"/>
          <w:sz w:val="15"/>
          <w:szCs w:val="15"/>
          <w:position w:val="-16"/>
        </w:rPr>
        <w:t>a</w:t>
      </w:r>
      <w:r>
        <w:rPr>
          <w:rFonts w:ascii="Times New Roman" w:hAnsi="Times New Roman" w:eastAsia="Times New Roman" w:cs="Times New Roman"/>
          <w:sz w:val="15"/>
          <w:szCs w:val="15"/>
          <w:spacing w:val="8"/>
          <w:position w:val="-16"/>
        </w:rPr>
        <w:t xml:space="preserve">  </w:t>
      </w:r>
      <w:r>
        <w:rPr>
          <w:rFonts w:ascii="Times New Roman" w:hAnsi="Times New Roman" w:eastAsia="Times New Roman" w:cs="Times New Roman"/>
          <w:sz w:val="24"/>
          <w:szCs w:val="24"/>
          <w:spacing w:val="8"/>
          <w:position w:val="-12"/>
        </w:rPr>
        <w:t>+ </w:t>
      </w:r>
      <w:r>
        <w:rPr>
          <w:rFonts w:ascii="Times New Roman" w:hAnsi="Times New Roman" w:eastAsia="Times New Roman" w:cs="Times New Roman"/>
          <w:sz w:val="24"/>
          <w:szCs w:val="24"/>
          <w:position w:val="-12"/>
        </w:rPr>
        <w:t>R</w:t>
      </w:r>
      <w:r>
        <w:rPr>
          <w:rFonts w:ascii="Times New Roman" w:hAnsi="Times New Roman" w:eastAsia="Times New Roman" w:cs="Times New Roman"/>
          <w:sz w:val="15"/>
          <w:szCs w:val="15"/>
          <w:position w:val="-16"/>
        </w:rPr>
        <w:t>c</w:t>
      </w:r>
      <w:r>
        <w:rPr>
          <w:rFonts w:ascii="Times New Roman" w:hAnsi="Times New Roman" w:eastAsia="Times New Roman" w:cs="Times New Roman"/>
          <w:sz w:val="15"/>
          <w:szCs w:val="15"/>
          <w:spacing w:val="8"/>
          <w:position w:val="-16"/>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24"/>
          <w:szCs w:val="24"/>
          <w:spacing w:val="-5"/>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16"/>
        </w:rPr>
        <w:t>dE</w:t>
      </w:r>
      <w:r>
        <w:rPr>
          <w:rFonts w:ascii="Times New Roman" w:hAnsi="Times New Roman" w:eastAsia="Times New Roman" w:cs="Times New Roman"/>
          <w:sz w:val="15"/>
          <w:szCs w:val="15"/>
          <w:spacing w:val="-19"/>
          <w:position w:val="-16"/>
        </w:rPr>
        <w:t xml:space="preserve"> </w:t>
      </w:r>
      <w:r>
        <w:rPr>
          <w:rFonts w:ascii="Times New Roman" w:hAnsi="Times New Roman" w:eastAsia="Times New Roman" w:cs="Times New Roman"/>
          <w:sz w:val="15"/>
          <w:szCs w:val="15"/>
          <w:spacing w:val="8"/>
          <w:position w:val="-4"/>
        </w:rPr>
        <w:t>2</w:t>
      </w:r>
      <w:r>
        <w:rPr>
          <w:rFonts w:ascii="Times New Roman" w:hAnsi="Times New Roman" w:eastAsia="Times New Roman" w:cs="Times New Roman"/>
          <w:sz w:val="15"/>
          <w:szCs w:val="15"/>
          <w:spacing w:val="34"/>
          <w:position w:val="-4"/>
        </w:rPr>
        <w:t xml:space="preserve"> </w:t>
      </w:r>
      <w:r>
        <w:rPr>
          <w:rFonts w:ascii="Times New Roman" w:hAnsi="Times New Roman" w:eastAsia="Times New Roman" w:cs="Times New Roman"/>
          <w:sz w:val="24"/>
          <w:szCs w:val="24"/>
          <w:spacing w:val="8"/>
          <w:position w:val="-12"/>
        </w:rPr>
        <w:t>+ </w:t>
      </w:r>
      <w:r>
        <w:rPr>
          <w:rFonts w:ascii="Times New Roman" w:hAnsi="Times New Roman" w:eastAsia="Times New Roman" w:cs="Times New Roman"/>
          <w:sz w:val="24"/>
          <w:szCs w:val="24"/>
          <w:position w:val="-12"/>
        </w:rPr>
        <w:t>I</w:t>
      </w:r>
      <w:r>
        <w:rPr>
          <w:rFonts w:ascii="Times New Roman" w:hAnsi="Times New Roman" w:eastAsia="Times New Roman" w:cs="Times New Roman"/>
          <w:sz w:val="15"/>
          <w:szCs w:val="15"/>
          <w:position w:val="-16"/>
        </w:rPr>
        <w:t>qE</w:t>
      </w:r>
      <w:r>
        <w:rPr>
          <w:rFonts w:ascii="Times New Roman" w:hAnsi="Times New Roman" w:eastAsia="Times New Roman" w:cs="Times New Roman"/>
          <w:sz w:val="15"/>
          <w:szCs w:val="15"/>
          <w:spacing w:val="-19"/>
          <w:position w:val="-16"/>
        </w:rPr>
        <w:t xml:space="preserve"> </w:t>
      </w:r>
      <w:r>
        <w:rPr>
          <w:rFonts w:ascii="Times New Roman" w:hAnsi="Times New Roman" w:eastAsia="Times New Roman" w:cs="Times New Roman"/>
          <w:sz w:val="15"/>
          <w:szCs w:val="15"/>
          <w:spacing w:val="8"/>
          <w:position w:val="-4"/>
        </w:rPr>
        <w:t>2</w:t>
      </w:r>
      <w:r>
        <w:rPr>
          <w:rFonts w:ascii="Times New Roman" w:hAnsi="Times New Roman" w:eastAsia="Times New Roman" w:cs="Times New Roman"/>
          <w:sz w:val="15"/>
          <w:szCs w:val="15"/>
          <w:spacing w:val="-16"/>
          <w:position w:val="-4"/>
        </w:rPr>
        <w:t xml:space="preserve"> </w:t>
      </w:r>
      <w:r>
        <w:rPr>
          <w:rFonts w:ascii="Times New Roman" w:hAnsi="Times New Roman" w:eastAsia="Times New Roman" w:cs="Times New Roman"/>
          <w:sz w:val="24"/>
          <w:szCs w:val="24"/>
          <w:spacing w:val="8"/>
          <w:position w:val="5"/>
        </w:rPr>
        <w:t>)</w:t>
      </w:r>
      <w:r>
        <w:rPr>
          <w:rFonts w:ascii="Times New Roman" w:hAnsi="Times New Roman" w:eastAsia="Times New Roman" w:cs="Times New Roman"/>
          <w:sz w:val="24"/>
          <w:szCs w:val="24"/>
          <w:spacing w:val="-27"/>
          <w:position w:val="5"/>
        </w:rPr>
        <w:t xml:space="preserve"> </w:t>
      </w:r>
      <w:r>
        <w:rPr>
          <w:rFonts w:ascii="Times New Roman" w:hAnsi="Times New Roman" w:eastAsia="Times New Roman" w:cs="Times New Roman"/>
          <w:sz w:val="24"/>
          <w:szCs w:val="24"/>
          <w:spacing w:val="8"/>
          <w:position w:val="-12"/>
        </w:rPr>
        <w:t>×</w:t>
      </w:r>
    </w:p>
    <w:p>
      <w:pPr>
        <w:spacing w:before="63" w:line="1020" w:lineRule="exact"/>
        <w:jc w:val="right"/>
        <w:rPr/>
      </w:pPr>
      <w:r>
        <w:rPr>
          <w:position w:val="-20"/>
        </w:rPr>
        <w:drawing>
          <wp:inline distT="0" distB="0" distL="0" distR="0">
            <wp:extent cx="5713057" cy="647599"/>
            <wp:effectExtent l="0" t="0" r="0" b="0"/>
            <wp:docPr id="214" name="IM 214"/>
            <wp:cNvGraphicFramePr/>
            <a:graphic>
              <a:graphicData uri="http://schemas.openxmlformats.org/drawingml/2006/picture">
                <pic:pic>
                  <pic:nvPicPr>
                    <pic:cNvPr id="214" name="IM 214"/>
                    <pic:cNvPicPr/>
                  </pic:nvPicPr>
                  <pic:blipFill>
                    <a:blip r:embed="rId169"/>
                    <a:stretch>
                      <a:fillRect/>
                    </a:stretch>
                  </pic:blipFill>
                  <pic:spPr>
                    <a:xfrm rot="0">
                      <a:off x="0" y="0"/>
                      <a:ext cx="5713057" cy="647599"/>
                    </a:xfrm>
                    <a:prstGeom prst="rect">
                      <a:avLst/>
                    </a:prstGeom>
                  </pic:spPr>
                </pic:pic>
              </a:graphicData>
            </a:graphic>
          </wp:inline>
        </w:drawing>
      </w:r>
    </w:p>
    <w:p>
      <w:pPr>
        <w:ind w:left="1443"/>
        <w:spacing w:before="218" w:line="212" w:lineRule="auto"/>
        <w:rPr>
          <w:rFonts w:ascii="FangSong" w:hAnsi="FangSong" w:eastAsia="FangSong" w:cs="FangSong"/>
          <w:sz w:val="24"/>
          <w:szCs w:val="24"/>
        </w:rPr>
      </w:pPr>
      <w:r>
        <w:rPr>
          <w:rFonts w:ascii="FangSong" w:hAnsi="FangSong" w:eastAsia="FangSong" w:cs="FangSong"/>
          <w:sz w:val="24"/>
          <w:szCs w:val="24"/>
          <w:spacing w:val="-5"/>
        </w:rPr>
        <w:t>除此之外，式</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5"/>
        </w:rPr>
        <w:t>(2.40)</w:t>
      </w:r>
      <w:r>
        <w:rPr>
          <w:rFonts w:ascii="Times New Roman" w:hAnsi="Times New Roman" w:eastAsia="Times New Roman" w:cs="Times New Roman"/>
          <w:sz w:val="24"/>
          <w:szCs w:val="24"/>
          <w:spacing w:val="46"/>
          <w:w w:val="101"/>
        </w:rPr>
        <w:t xml:space="preserve"> </w:t>
      </w:r>
      <w:r>
        <w:rPr>
          <w:rFonts w:ascii="FangSong" w:hAnsi="FangSong" w:eastAsia="FangSong" w:cs="FangSong"/>
          <w:sz w:val="24"/>
          <w:szCs w:val="24"/>
          <w:spacing w:val="-5"/>
        </w:rPr>
        <w:t>中的各电感参数可根据其定义进行推导：</w:t>
      </w:r>
    </w:p>
    <w:p>
      <w:pPr>
        <w:spacing w:before="217" w:line="2316" w:lineRule="exact"/>
        <w:jc w:val="right"/>
        <w:rPr/>
      </w:pPr>
      <w:r>
        <w:rPr>
          <w:position w:val="-46"/>
        </w:rPr>
        <w:drawing>
          <wp:inline distT="0" distB="0" distL="0" distR="0">
            <wp:extent cx="4777078" cy="1470509"/>
            <wp:effectExtent l="0" t="0" r="0" b="0"/>
            <wp:docPr id="216" name="IM 216"/>
            <wp:cNvGraphicFramePr/>
            <a:graphic>
              <a:graphicData uri="http://schemas.openxmlformats.org/drawingml/2006/picture">
                <pic:pic>
                  <pic:nvPicPr>
                    <pic:cNvPr id="216" name="IM 216"/>
                    <pic:cNvPicPr/>
                  </pic:nvPicPr>
                  <pic:blipFill>
                    <a:blip r:embed="rId170"/>
                    <a:stretch>
                      <a:fillRect/>
                    </a:stretch>
                  </pic:blipFill>
                  <pic:spPr>
                    <a:xfrm rot="0">
                      <a:off x="0" y="0"/>
                      <a:ext cx="4777078" cy="1470509"/>
                    </a:xfrm>
                    <a:prstGeom prst="rect">
                      <a:avLst/>
                    </a:prstGeom>
                  </pic:spPr>
                </pic:pic>
              </a:graphicData>
            </a:graphic>
          </wp:inline>
        </w:drawing>
      </w:r>
    </w:p>
    <w:p>
      <w:pPr>
        <w:spacing w:before="236" w:line="1884" w:lineRule="exact"/>
        <w:jc w:val="right"/>
        <w:rPr/>
      </w:pPr>
      <w:r>
        <w:rPr>
          <w:position w:val="-38"/>
        </w:rPr>
        <w:drawing>
          <wp:inline distT="0" distB="0" distL="0" distR="0">
            <wp:extent cx="4712935" cy="1196188"/>
            <wp:effectExtent l="0" t="0" r="0" b="0"/>
            <wp:docPr id="218" name="IM 218"/>
            <wp:cNvGraphicFramePr/>
            <a:graphic>
              <a:graphicData uri="http://schemas.openxmlformats.org/drawingml/2006/picture">
                <pic:pic>
                  <pic:nvPicPr>
                    <pic:cNvPr id="218" name="IM 218"/>
                    <pic:cNvPicPr/>
                  </pic:nvPicPr>
                  <pic:blipFill>
                    <a:blip r:embed="rId171"/>
                    <a:stretch>
                      <a:fillRect/>
                    </a:stretch>
                  </pic:blipFill>
                  <pic:spPr>
                    <a:xfrm rot="0">
                      <a:off x="0" y="0"/>
                      <a:ext cx="4712935" cy="1196188"/>
                    </a:xfrm>
                    <a:prstGeom prst="rect">
                      <a:avLst/>
                    </a:prstGeom>
                  </pic:spPr>
                </pic:pic>
              </a:graphicData>
            </a:graphic>
          </wp:inline>
        </w:drawing>
      </w:r>
    </w:p>
    <w:p>
      <w:pPr>
        <w:ind w:left="3342"/>
        <w:spacing w:before="131" w:line="14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
        </w:rPr>
        <w:t>(</w:t>
      </w:r>
    </w:p>
    <w:p>
      <w:pPr>
        <w:spacing w:before="1" w:line="227" w:lineRule="auto"/>
        <w:jc w:val="right"/>
        <w:rPr>
          <w:rFonts w:ascii="Times New Roman" w:hAnsi="Times New Roman" w:eastAsia="Times New Roman" w:cs="Times New Roman"/>
          <w:sz w:val="26"/>
          <w:szCs w:val="26"/>
        </w:rPr>
      </w:pPr>
      <w:r>
        <w:rPr>
          <w:rFonts w:ascii="Times New Roman" w:hAnsi="Times New Roman" w:eastAsia="Times New Roman" w:cs="Times New Roman"/>
          <w:sz w:val="22"/>
          <w:szCs w:val="22"/>
          <w:position w:val="-53"/>
        </w:rPr>
        <w:drawing>
          <wp:inline distT="0" distB="0" distL="0" distR="0">
            <wp:extent cx="2535697" cy="780288"/>
            <wp:effectExtent l="0" t="0" r="0" b="0"/>
            <wp:docPr id="220" name="IM 220"/>
            <wp:cNvGraphicFramePr/>
            <a:graphic>
              <a:graphicData uri="http://schemas.openxmlformats.org/drawingml/2006/picture">
                <pic:pic>
                  <pic:nvPicPr>
                    <pic:cNvPr id="220" name="IM 220"/>
                    <pic:cNvPicPr/>
                  </pic:nvPicPr>
                  <pic:blipFill>
                    <a:blip r:embed="rId172"/>
                    <a:stretch>
                      <a:fillRect/>
                    </a:stretch>
                  </pic:blipFill>
                  <pic:spPr>
                    <a:xfrm rot="0">
                      <a:off x="0" y="0"/>
                      <a:ext cx="2535697" cy="780288"/>
                    </a:xfrm>
                    <a:prstGeom prst="rect">
                      <a:avLst/>
                    </a:prstGeom>
                  </pic:spPr>
                </pic:pic>
              </a:graphicData>
            </a:graphic>
          </wp:inline>
        </w:drawing>
      </w:r>
      <w:r>
        <w:rPr>
          <w:rFonts w:ascii="Times New Roman" w:hAnsi="Times New Roman" w:eastAsia="Times New Roman" w:cs="Times New Roman"/>
          <w:sz w:val="22"/>
          <w:szCs w:val="22"/>
          <w:spacing w:val="-13"/>
          <w:position w:val="46"/>
        </w:rPr>
        <w:t>M</w:t>
      </w:r>
      <w:r>
        <w:rPr>
          <w:rFonts w:ascii="Times New Roman" w:hAnsi="Times New Roman" w:eastAsia="Times New Roman" w:cs="Times New Roman"/>
          <w:sz w:val="24"/>
          <w:szCs w:val="24"/>
          <w:spacing w:val="-12"/>
          <w:position w:val="49"/>
        </w:rPr>
        <w:t>a</w:t>
      </w:r>
      <w:r>
        <w:rPr>
          <w:rFonts w:ascii="Times New Roman" w:hAnsi="Times New Roman" w:eastAsia="Times New Roman" w:cs="Times New Roman"/>
          <w:sz w:val="22"/>
          <w:szCs w:val="22"/>
          <w:spacing w:val="-12"/>
          <w:position w:val="46"/>
        </w:rPr>
        <w:t>21</w:t>
      </w:r>
      <w:r>
        <w:rPr>
          <w:rFonts w:ascii="Times New Roman" w:hAnsi="Times New Roman" w:eastAsia="Times New Roman" w:cs="Times New Roman"/>
          <w:sz w:val="22"/>
          <w:szCs w:val="22"/>
          <w:spacing w:val="1"/>
          <w:position w:val="46"/>
        </w:rPr>
        <w:t xml:space="preserve">                                  </w:t>
      </w:r>
      <w:r>
        <w:rPr>
          <w:rFonts w:ascii="Times New Roman" w:hAnsi="Times New Roman" w:eastAsia="Times New Roman" w:cs="Times New Roman"/>
          <w:sz w:val="26"/>
          <w:szCs w:val="26"/>
          <w:spacing w:val="-12"/>
          <w:position w:val="-17"/>
        </w:rPr>
        <w:t>(2.44</w:t>
      </w:r>
      <w:r>
        <w:rPr>
          <w:rFonts w:ascii="Times New Roman" w:hAnsi="Times New Roman" w:eastAsia="Times New Roman" w:cs="Times New Roman"/>
          <w:sz w:val="26"/>
          <w:szCs w:val="26"/>
          <w:spacing w:val="-11"/>
          <w:position w:val="-17"/>
        </w:rPr>
        <w:t>)</w:t>
      </w:r>
    </w:p>
    <w:p>
      <w:pPr>
        <w:ind w:left="3342" w:right="6870"/>
        <w:spacing w:line="187" w:lineRule="auto"/>
        <w:rPr>
          <w:rFonts w:ascii="Times New Roman" w:hAnsi="Times New Roman" w:eastAsia="Times New Roman" w:cs="Times New Roman"/>
          <w:sz w:val="8"/>
          <w:szCs w:val="8"/>
        </w:rPr>
      </w:pPr>
      <w:r>
        <w:rPr>
          <w:rFonts w:ascii="Times New Roman" w:hAnsi="Times New Roman" w:eastAsia="Times New Roman" w:cs="Times New Roman"/>
          <w:sz w:val="8"/>
          <w:szCs w:val="8"/>
          <w:spacing w:val="-3"/>
          <w:w w:val="92"/>
        </w:rPr>
        <w:t>I</w:t>
      </w:r>
      <w:r>
        <w:rPr>
          <w:rFonts w:ascii="Times New Roman" w:hAnsi="Times New Roman" w:eastAsia="Times New Roman" w:cs="Times New Roman"/>
          <w:sz w:val="8"/>
          <w:szCs w:val="8"/>
        </w:rPr>
        <w:t xml:space="preserve"> </w:t>
      </w:r>
      <w:r>
        <w:rPr>
          <w:rFonts w:ascii="Times New Roman" w:hAnsi="Times New Roman" w:eastAsia="Times New Roman" w:cs="Times New Roman"/>
          <w:sz w:val="8"/>
          <w:szCs w:val="8"/>
          <w:spacing w:val="-3"/>
          <w:w w:val="92"/>
        </w:rPr>
        <w:t>I</w:t>
      </w:r>
    </w:p>
    <w:p>
      <w:pPr>
        <w:ind w:left="3342"/>
        <w:spacing w:line="366" w:lineRule="exact"/>
        <w:rPr/>
      </w:pPr>
      <w:r>
        <w:rPr>
          <w:position w:val="-7"/>
        </w:rPr>
        <w:drawing>
          <wp:inline distT="0" distB="0" distL="0" distR="0">
            <wp:extent cx="2775599" cy="232334"/>
            <wp:effectExtent l="0" t="0" r="0" b="0"/>
            <wp:docPr id="222" name="IM 222"/>
            <wp:cNvGraphicFramePr/>
            <a:graphic>
              <a:graphicData uri="http://schemas.openxmlformats.org/drawingml/2006/picture">
                <pic:pic>
                  <pic:nvPicPr>
                    <pic:cNvPr id="222" name="IM 222"/>
                    <pic:cNvPicPr/>
                  </pic:nvPicPr>
                  <pic:blipFill>
                    <a:blip r:embed="rId173"/>
                    <a:stretch>
                      <a:fillRect/>
                    </a:stretch>
                  </pic:blipFill>
                  <pic:spPr>
                    <a:xfrm rot="0">
                      <a:off x="0" y="0"/>
                      <a:ext cx="2775599" cy="232334"/>
                    </a:xfrm>
                    <a:prstGeom prst="rect">
                      <a:avLst/>
                    </a:prstGeom>
                  </pic:spPr>
                </pic:pic>
              </a:graphicData>
            </a:graphic>
          </wp:inline>
        </w:drawing>
      </w:r>
    </w:p>
    <w:p>
      <w:pPr>
        <w:spacing w:before="129" w:line="212" w:lineRule="auto"/>
        <w:jc w:val="right"/>
        <w:rPr>
          <w:rFonts w:ascii="FangSong" w:hAnsi="FangSong" w:eastAsia="FangSong" w:cs="FangSong"/>
          <w:sz w:val="24"/>
          <w:szCs w:val="24"/>
        </w:rPr>
      </w:pPr>
      <w:r>
        <w:rPr>
          <w:rFonts w:ascii="FangSong" w:hAnsi="FangSong" w:eastAsia="FangSong" w:cs="FangSong"/>
          <w:sz w:val="24"/>
          <w:szCs w:val="24"/>
        </w:rPr>
        <w:t>最终，基于公式</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(2.39)</w:t>
      </w:r>
      <w:r>
        <w:rPr>
          <w:rFonts w:ascii="FangSong" w:hAnsi="FangSong" w:eastAsia="FangSong" w:cs="FangSong"/>
          <w:sz w:val="24"/>
          <w:szCs w:val="24"/>
        </w:rPr>
        <w:t>，可得符合直轴定义</w:t>
      </w:r>
      <w:r>
        <w:rPr>
          <w:rFonts w:ascii="FangSong" w:hAnsi="FangSong" w:eastAsia="FangSong" w:cs="FangSong"/>
          <w:sz w:val="24"/>
          <w:szCs w:val="24"/>
          <w:spacing w:val="-1"/>
        </w:rPr>
        <w:t>并考虑铁磁材料饱和特性的等效电磁电阻</w:t>
      </w:r>
    </w:p>
    <w:p>
      <w:pPr>
        <w:ind w:left="952"/>
        <w:spacing w:before="192" w:line="219" w:lineRule="auto"/>
        <w:rPr>
          <w:rFonts w:ascii="FangSong" w:hAnsi="FangSong" w:eastAsia="FangSong" w:cs="FangSong"/>
          <w:sz w:val="24"/>
          <w:szCs w:val="24"/>
        </w:rPr>
      </w:pPr>
      <w:r>
        <w:rPr>
          <w:rFonts w:ascii="FangSong" w:hAnsi="FangSong" w:eastAsia="FangSong" w:cs="FangSong"/>
          <w:sz w:val="24"/>
          <w:szCs w:val="24"/>
          <w:spacing w:val="-3"/>
        </w:rPr>
        <w:t>稳态模型，如图</w:t>
      </w:r>
      <w:r>
        <w:rPr>
          <w:rFonts w:ascii="Times New Roman" w:hAnsi="Times New Roman" w:eastAsia="Times New Roman" w:cs="Times New Roman"/>
          <w:sz w:val="24"/>
          <w:szCs w:val="24"/>
          <w:spacing w:val="-3"/>
        </w:rPr>
        <w:t>2.6</w:t>
      </w:r>
      <w:r>
        <w:rPr>
          <w:rFonts w:ascii="FangSong" w:hAnsi="FangSong" w:eastAsia="FangSong" w:cs="FangSong"/>
          <w:sz w:val="24"/>
          <w:szCs w:val="24"/>
          <w:spacing w:val="-3"/>
        </w:rPr>
        <w:t>所示。</w:t>
      </w:r>
    </w:p>
    <w:p>
      <w:pPr>
        <w:ind w:firstLine="3709"/>
        <w:spacing w:before="212" w:line="1574" w:lineRule="exact"/>
        <w:rPr/>
      </w:pPr>
      <w:r>
        <w:rPr>
          <w:position w:val="-31"/>
        </w:rPr>
        <w:drawing>
          <wp:inline distT="0" distB="0" distL="0" distR="0">
            <wp:extent cx="2382016" cy="999745"/>
            <wp:effectExtent l="0" t="0" r="0" b="0"/>
            <wp:docPr id="224" name="IM 224"/>
            <wp:cNvGraphicFramePr/>
            <a:graphic>
              <a:graphicData uri="http://schemas.openxmlformats.org/drawingml/2006/picture">
                <pic:pic>
                  <pic:nvPicPr>
                    <pic:cNvPr id="224" name="IM 224"/>
                    <pic:cNvPicPr/>
                  </pic:nvPicPr>
                  <pic:blipFill>
                    <a:blip r:embed="rId174"/>
                    <a:stretch>
                      <a:fillRect/>
                    </a:stretch>
                  </pic:blipFill>
                  <pic:spPr>
                    <a:xfrm rot="0">
                      <a:off x="0" y="0"/>
                      <a:ext cx="2382016" cy="999745"/>
                    </a:xfrm>
                    <a:prstGeom prst="rect">
                      <a:avLst/>
                    </a:prstGeom>
                  </pic:spPr>
                </pic:pic>
              </a:graphicData>
            </a:graphic>
          </wp:inline>
        </w:drawing>
      </w:r>
    </w:p>
    <w:p>
      <w:pPr>
        <w:ind w:left="2096"/>
        <w:spacing w:before="167" w:line="219" w:lineRule="auto"/>
        <w:outlineLvl w:val="0"/>
        <w:rPr>
          <w:rFonts w:ascii="FangSong" w:hAnsi="FangSong" w:eastAsia="FangSong" w:cs="FangSong"/>
          <w:sz w:val="21"/>
          <w:szCs w:val="21"/>
        </w:rPr>
      </w:pPr>
      <w:bookmarkStart w:name="bookmark91" w:id="246"/>
      <w:bookmarkEnd w:id="246"/>
      <w:r>
        <w:rPr>
          <w:rFonts w:ascii="FangSong" w:hAnsi="FangSong" w:eastAsia="FangSong" w:cs="FangSong"/>
          <w:sz w:val="21"/>
          <w:szCs w:val="21"/>
          <w:b/>
          <w:bCs/>
          <w:spacing w:val="-3"/>
        </w:rPr>
        <w:t>图</w:t>
      </w:r>
      <w:r>
        <w:rPr>
          <w:rFonts w:ascii="FangSong" w:hAnsi="FangSong" w:eastAsia="FangSong" w:cs="FangSong"/>
          <w:sz w:val="21"/>
          <w:szCs w:val="21"/>
          <w:spacing w:val="-48"/>
        </w:rPr>
        <w:t xml:space="preserve"> </w:t>
      </w:r>
      <w:r>
        <w:rPr>
          <w:rFonts w:ascii="Times New Roman" w:hAnsi="Times New Roman" w:eastAsia="Times New Roman" w:cs="Times New Roman"/>
          <w:sz w:val="21"/>
          <w:szCs w:val="21"/>
          <w:b/>
          <w:bCs/>
          <w:spacing w:val="-3"/>
        </w:rPr>
        <w:t>2.6    </w:t>
      </w:r>
      <w:r>
        <w:rPr>
          <w:rFonts w:ascii="FangSong" w:hAnsi="FangSong" w:eastAsia="FangSong" w:cs="FangSong"/>
          <w:sz w:val="21"/>
          <w:szCs w:val="21"/>
          <w:b/>
          <w:bCs/>
          <w:spacing w:val="-3"/>
        </w:rPr>
        <w:t>考虑</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b/>
          <w:bCs/>
          <w:spacing w:val="-3"/>
        </w:rPr>
        <w:t>d</w:t>
      </w:r>
      <w:r>
        <w:rPr>
          <w:rFonts w:ascii="Times New Roman" w:hAnsi="Times New Roman" w:eastAsia="Times New Roman" w:cs="Times New Roman"/>
          <w:sz w:val="21"/>
          <w:szCs w:val="21"/>
          <w:b/>
          <w:bCs/>
          <w:spacing w:val="15"/>
          <w:w w:val="101"/>
        </w:rPr>
        <w:t xml:space="preserve"> </w:t>
      </w:r>
      <w:r>
        <w:rPr>
          <w:rFonts w:ascii="FangSong" w:hAnsi="FangSong" w:eastAsia="FangSong" w:cs="FangSong"/>
          <w:sz w:val="21"/>
          <w:szCs w:val="21"/>
          <w:b/>
          <w:bCs/>
          <w:spacing w:val="-3"/>
        </w:rPr>
        <w:t>轴定义与铁磁材料饱和特</w:t>
      </w:r>
      <w:r>
        <w:rPr>
          <w:rFonts w:ascii="FangSong" w:hAnsi="FangSong" w:eastAsia="FangSong" w:cs="FangSong"/>
          <w:sz w:val="21"/>
          <w:szCs w:val="21"/>
          <w:b/>
          <w:bCs/>
          <w:spacing w:val="-4"/>
        </w:rPr>
        <w:t>性的永磁电机等效电磁电阻稳态模型</w:t>
      </w:r>
    </w:p>
    <w:p>
      <w:pPr>
        <w:spacing w:line="258" w:lineRule="auto"/>
        <w:rPr>
          <w:rFonts w:ascii="Arial"/>
          <w:sz w:val="21"/>
        </w:rPr>
      </w:pPr>
      <w:r/>
    </w:p>
    <w:p>
      <w:pPr>
        <w:spacing w:line="258" w:lineRule="auto"/>
        <w:rPr>
          <w:rFonts w:ascii="Arial"/>
          <w:sz w:val="21"/>
        </w:rPr>
      </w:pPr>
      <w:r/>
    </w:p>
    <w:p>
      <w:pPr>
        <w:ind w:left="5498"/>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43</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68"/>
          <w:pgSz w:w="11906" w:h="16838"/>
          <w:pgMar w:top="1854" w:right="1247" w:bottom="0" w:left="424" w:header="1590" w:footer="0" w:gutter="0"/>
        </w:sectPr>
        <w:rPr>
          <w:rFonts w:ascii="Arial" w:hAnsi="Arial" w:eastAsia="Arial" w:cs="Arial"/>
          <w:sz w:val="23"/>
          <w:szCs w:val="23"/>
        </w:rPr>
      </w:pPr>
    </w:p>
    <w:p>
      <w:pPr>
        <w:spacing w:line="353" w:lineRule="auto"/>
        <w:rPr>
          <w:rFonts w:ascii="Arial"/>
          <w:sz w:val="21"/>
        </w:rPr>
      </w:pPr>
      <w:r/>
    </w:p>
    <w:p>
      <w:pPr>
        <w:ind w:left="942"/>
        <w:spacing w:before="78" w:line="220" w:lineRule="auto"/>
        <w:outlineLvl w:val="2"/>
        <w:rPr>
          <w:rFonts w:ascii="FangSong" w:hAnsi="FangSong" w:eastAsia="FangSong" w:cs="FangSong"/>
          <w:sz w:val="24"/>
          <w:szCs w:val="24"/>
        </w:rPr>
      </w:pPr>
      <w:bookmarkStart w:name="bookmark193" w:id="247"/>
      <w:bookmarkEnd w:id="247"/>
      <w:bookmarkStart w:name="bookmark21" w:id="248"/>
      <w:bookmarkEnd w:id="248"/>
      <w:r>
        <w:rPr>
          <w:rFonts w:ascii="Times New Roman" w:hAnsi="Times New Roman" w:eastAsia="Times New Roman" w:cs="Times New Roman"/>
          <w:sz w:val="24"/>
          <w:szCs w:val="24"/>
          <w:b/>
          <w:bCs/>
          <w:spacing w:val="-2"/>
        </w:rPr>
        <w:t>2.1.4    </w:t>
      </w:r>
      <w:r>
        <w:rPr>
          <w:rFonts w:ascii="FangSong" w:hAnsi="FangSong" w:eastAsia="FangSong" w:cs="FangSong"/>
          <w:sz w:val="24"/>
          <w:szCs w:val="24"/>
          <w:b/>
          <w:bCs/>
          <w:spacing w:val="-2"/>
        </w:rPr>
        <w:t>与传统并联等效铁损电阻模型的对比讨论</w:t>
      </w:r>
    </w:p>
    <w:p>
      <w:pPr>
        <w:spacing w:line="258" w:lineRule="auto"/>
        <w:rPr>
          <w:rFonts w:ascii="Arial"/>
          <w:sz w:val="21"/>
        </w:rPr>
      </w:pPr>
      <w:r/>
    </w:p>
    <w:p>
      <w:pPr>
        <w:ind w:left="957" w:firstLine="479"/>
        <w:spacing w:before="78" w:line="352" w:lineRule="auto"/>
        <w:jc w:val="both"/>
        <w:rPr>
          <w:rFonts w:ascii="FangSong" w:hAnsi="FangSong" w:eastAsia="FangSong" w:cs="FangSong"/>
          <w:sz w:val="24"/>
          <w:szCs w:val="24"/>
        </w:rPr>
      </w:pPr>
      <w:r>
        <w:rPr>
          <w:rFonts w:ascii="FangSong" w:hAnsi="FangSong" w:eastAsia="FangSong" w:cs="FangSong"/>
          <w:sz w:val="24"/>
          <w:szCs w:val="24"/>
          <w:spacing w:val="-2"/>
        </w:rPr>
        <w:t>而事实上，对于前文所述的具有铁芯等效电路的永磁电机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d-q</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等效模型而言（图</w:t>
      </w:r>
      <w:r>
        <w:rPr>
          <w:rFonts w:ascii="Times New Roman" w:hAnsi="Times New Roman" w:eastAsia="Times New Roman" w:cs="Times New Roman"/>
          <w:sz w:val="24"/>
          <w:szCs w:val="24"/>
          <w:spacing w:val="-3"/>
        </w:rPr>
        <w:t>2.3</w:t>
      </w:r>
      <w:r>
        <w:rPr>
          <w:rFonts w:ascii="FangSong" w:hAnsi="FangSong" w:eastAsia="FangSong" w:cs="FangSong"/>
          <w:sz w:val="24"/>
          <w:szCs w:val="24"/>
          <w:spacing w:val="-59"/>
          <w:w w:val="89"/>
        </w:rPr>
        <w:t>），</w:t>
      </w:r>
      <w:r>
        <w:rPr>
          <w:rFonts w:ascii="FangSong" w:hAnsi="FangSong" w:eastAsia="FangSong" w:cs="FangSong"/>
          <w:sz w:val="24"/>
          <w:szCs w:val="24"/>
        </w:rPr>
        <w:t xml:space="preserve"> </w:t>
      </w:r>
      <w:r>
        <w:rPr>
          <w:rFonts w:ascii="FangSong" w:hAnsi="FangSong" w:eastAsia="FangSong" w:cs="FangSong"/>
          <w:sz w:val="24"/>
          <w:szCs w:val="24"/>
          <w:spacing w:val="-3"/>
        </w:rPr>
        <w:t>它的简化方法不仅有恒电流简化原则，还有</w:t>
      </w:r>
      <w:r>
        <w:rPr>
          <w:rFonts w:ascii="FangSong" w:hAnsi="FangSong" w:eastAsia="FangSong" w:cs="FangSong"/>
          <w:sz w:val="24"/>
          <w:szCs w:val="24"/>
          <w:b/>
          <w:bCs/>
          <w:spacing w:val="-3"/>
        </w:rPr>
        <w:t>恒电压简化原则</w:t>
      </w:r>
      <w:r>
        <w:rPr>
          <w:rFonts w:ascii="FangSong" w:hAnsi="FangSong" w:eastAsia="FangSong" w:cs="FangSong"/>
          <w:sz w:val="24"/>
          <w:szCs w:val="24"/>
          <w:spacing w:val="-3"/>
        </w:rPr>
        <w:t>，即在电枢电路反电动势电压</w:t>
      </w:r>
      <w:r>
        <w:rPr>
          <w:rFonts w:ascii="FangSong" w:hAnsi="FangSong" w:eastAsia="FangSong" w:cs="FangSong"/>
          <w:sz w:val="24"/>
          <w:szCs w:val="24"/>
          <w:spacing w:val="7"/>
        </w:rPr>
        <w:t xml:space="preserve">  </w:t>
      </w:r>
      <w:r>
        <w:rPr>
          <w:rFonts w:ascii="FangSong" w:hAnsi="FangSong" w:eastAsia="FangSong" w:cs="FangSong"/>
          <w:sz w:val="24"/>
          <w:szCs w:val="24"/>
          <w:spacing w:val="-2"/>
        </w:rPr>
        <w:t>维持不变的情况下，将铁磁损耗分量从反电动势中分离出来，并采用一个与</w:t>
      </w:r>
      <w:r>
        <w:rPr>
          <w:rFonts w:ascii="FangSong" w:hAnsi="FangSong" w:eastAsia="FangSong" w:cs="FangSong"/>
          <w:sz w:val="24"/>
          <w:szCs w:val="24"/>
          <w:spacing w:val="-3"/>
        </w:rPr>
        <w:t>反电动势并联</w:t>
      </w:r>
      <w:r>
        <w:rPr>
          <w:rFonts w:ascii="FangSong" w:hAnsi="FangSong" w:eastAsia="FangSong" w:cs="FangSong"/>
          <w:sz w:val="24"/>
          <w:szCs w:val="24"/>
        </w:rPr>
        <w:t xml:space="preserve">  </w:t>
      </w:r>
      <w:r>
        <w:rPr>
          <w:rFonts w:ascii="FangSong" w:hAnsi="FangSong" w:eastAsia="FangSong" w:cs="FangSong"/>
          <w:sz w:val="24"/>
          <w:szCs w:val="24"/>
          <w:spacing w:val="-2"/>
        </w:rPr>
        <w:t>的等效电阻</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R</w:t>
      </w:r>
      <w:r>
        <w:rPr>
          <w:rFonts w:ascii="Times New Roman" w:hAnsi="Times New Roman" w:eastAsia="Times New Roman" w:cs="Times New Roman"/>
          <w:sz w:val="15"/>
          <w:szCs w:val="15"/>
          <w:spacing w:val="-2"/>
          <w:position w:val="-3"/>
        </w:rPr>
        <w:t>p  </w:t>
      </w:r>
      <w:r>
        <w:rPr>
          <w:rFonts w:ascii="FangSong" w:hAnsi="FangSong" w:eastAsia="FangSong" w:cs="FangSong"/>
          <w:sz w:val="24"/>
          <w:szCs w:val="24"/>
          <w:spacing w:val="-2"/>
        </w:rPr>
        <w:t>进行表示，如图</w:t>
      </w:r>
      <w:r>
        <w:rPr>
          <w:rFonts w:ascii="Times New Roman" w:hAnsi="Times New Roman" w:eastAsia="Times New Roman" w:cs="Times New Roman"/>
          <w:sz w:val="24"/>
          <w:szCs w:val="24"/>
          <w:spacing w:val="-2"/>
        </w:rPr>
        <w:t>2.7</w:t>
      </w:r>
      <w:r>
        <w:rPr>
          <w:rFonts w:ascii="FangSong" w:hAnsi="FangSong" w:eastAsia="FangSong" w:cs="FangSong"/>
          <w:sz w:val="24"/>
          <w:szCs w:val="24"/>
          <w:spacing w:val="-2"/>
        </w:rPr>
        <w:t>所示。</w:t>
      </w:r>
    </w:p>
    <w:p>
      <w:pPr>
        <w:ind w:firstLine="3568"/>
        <w:spacing w:before="124" w:line="2114" w:lineRule="exact"/>
        <w:rPr/>
      </w:pPr>
      <w:r>
        <w:rPr>
          <w:position w:val="-42"/>
        </w:rPr>
        <w:drawing>
          <wp:inline distT="0" distB="0" distL="0" distR="0">
            <wp:extent cx="2561849" cy="1342646"/>
            <wp:effectExtent l="0" t="0" r="0" b="0"/>
            <wp:docPr id="226" name="IM 226"/>
            <wp:cNvGraphicFramePr/>
            <a:graphic>
              <a:graphicData uri="http://schemas.openxmlformats.org/drawingml/2006/picture">
                <pic:pic>
                  <pic:nvPicPr>
                    <pic:cNvPr id="226" name="IM 226"/>
                    <pic:cNvPicPr/>
                  </pic:nvPicPr>
                  <pic:blipFill>
                    <a:blip r:embed="rId176"/>
                    <a:stretch>
                      <a:fillRect/>
                    </a:stretch>
                  </pic:blipFill>
                  <pic:spPr>
                    <a:xfrm rot="0">
                      <a:off x="0" y="0"/>
                      <a:ext cx="2561849" cy="1342646"/>
                    </a:xfrm>
                    <a:prstGeom prst="rect">
                      <a:avLst/>
                    </a:prstGeom>
                  </pic:spPr>
                </pic:pic>
              </a:graphicData>
            </a:graphic>
          </wp:inline>
        </w:drawing>
      </w:r>
    </w:p>
    <w:p>
      <w:pPr>
        <w:ind w:left="3467"/>
        <w:spacing w:before="166" w:line="220" w:lineRule="auto"/>
        <w:outlineLvl w:val="0"/>
        <w:rPr>
          <w:rFonts w:ascii="FangSong" w:hAnsi="FangSong" w:eastAsia="FangSong" w:cs="FangSong"/>
          <w:sz w:val="21"/>
          <w:szCs w:val="21"/>
        </w:rPr>
      </w:pPr>
      <w:bookmarkStart w:name="bookmark92" w:id="249"/>
      <w:bookmarkEnd w:id="249"/>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2.7    </w:t>
      </w:r>
      <w:r>
        <w:rPr>
          <w:rFonts w:ascii="FangSong" w:hAnsi="FangSong" w:eastAsia="FangSong" w:cs="FangSong"/>
          <w:sz w:val="21"/>
          <w:szCs w:val="21"/>
          <w:b/>
          <w:bCs/>
          <w:spacing w:val="-3"/>
        </w:rPr>
        <w:t>具有并联等效铁损电阻的简</w:t>
      </w:r>
      <w:r>
        <w:rPr>
          <w:rFonts w:ascii="FangSong" w:hAnsi="FangSong" w:eastAsia="FangSong" w:cs="FangSong"/>
          <w:sz w:val="21"/>
          <w:szCs w:val="21"/>
          <w:b/>
          <w:bCs/>
          <w:spacing w:val="-4"/>
        </w:rPr>
        <w:t>化电机模型</w:t>
      </w:r>
    </w:p>
    <w:p>
      <w:pPr>
        <w:ind w:left="965" w:right="120" w:firstLine="466"/>
        <w:spacing w:before="308" w:line="325" w:lineRule="auto"/>
        <w:rPr>
          <w:rFonts w:ascii="FangSong" w:hAnsi="FangSong" w:eastAsia="FangSong" w:cs="FangSong"/>
          <w:sz w:val="24"/>
          <w:szCs w:val="24"/>
        </w:rPr>
      </w:pPr>
      <w:r>
        <w:rPr>
          <w:rFonts w:ascii="FangSong" w:hAnsi="FangSong" w:eastAsia="FangSong" w:cs="FangSong"/>
          <w:sz w:val="24"/>
          <w:szCs w:val="24"/>
        </w:rPr>
        <w:t>基于能量守恒原则，该简化模型的等效铁损电阻</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p  </w:t>
      </w:r>
      <w:r>
        <w:rPr>
          <w:rFonts w:ascii="FangSong" w:hAnsi="FangSong" w:eastAsia="FangSong" w:cs="FangSong"/>
          <w:sz w:val="24"/>
          <w:szCs w:val="24"/>
        </w:rPr>
        <w:t>如式</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rPr>
        <w:t>(2.45)</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rPr>
        <w:t>所示。与此同时，该</w:t>
      </w:r>
      <w:r>
        <w:rPr>
          <w:rFonts w:ascii="FangSong" w:hAnsi="FangSong" w:eastAsia="FangSong" w:cs="FangSong"/>
          <w:sz w:val="24"/>
          <w:szCs w:val="24"/>
        </w:rPr>
        <w:t xml:space="preserve"> </w:t>
      </w:r>
      <w:r>
        <w:rPr>
          <w:rFonts w:ascii="FangSong" w:hAnsi="FangSong" w:eastAsia="FangSong" w:cs="FangSong"/>
          <w:sz w:val="24"/>
          <w:szCs w:val="24"/>
          <w:spacing w:val="-2"/>
        </w:rPr>
        <w:t>简化模型的稳态电压电流方程、磁链方程均与式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2"/>
        </w:rPr>
        <w:t>(2.24)-</w:t>
      </w:r>
      <w:r>
        <w:rPr>
          <w:rFonts w:ascii="FangSong" w:hAnsi="FangSong" w:eastAsia="FangSong" w:cs="FangSong"/>
          <w:sz w:val="24"/>
          <w:szCs w:val="24"/>
          <w:spacing w:val="-2"/>
        </w:rPr>
        <w:t>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
        </w:rPr>
        <w:t>.27)</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3"/>
        </w:rPr>
        <w:t>保持不变。</w:t>
      </w:r>
    </w:p>
    <w:p>
      <w:pPr>
        <w:spacing w:line="261" w:lineRule="auto"/>
        <w:rPr>
          <w:rFonts w:ascii="Arial"/>
          <w:sz w:val="21"/>
        </w:rPr>
      </w:pPr>
      <w:r/>
    </w:p>
    <w:p>
      <w:pPr>
        <w:ind w:left="3780"/>
        <w:spacing w:before="70" w:line="278"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R</w:t>
      </w:r>
      <w:r>
        <w:rPr>
          <w:rFonts w:ascii="Times New Roman" w:hAnsi="Times New Roman" w:eastAsia="Times New Roman" w:cs="Times New Roman"/>
          <w:sz w:val="15"/>
          <w:szCs w:val="15"/>
          <w:position w:val="-2"/>
        </w:rPr>
        <w:t>p</w:t>
      </w:r>
      <w:r>
        <w:rPr>
          <w:rFonts w:ascii="Times New Roman" w:hAnsi="Times New Roman" w:eastAsia="Times New Roman" w:cs="Times New Roman"/>
          <w:sz w:val="15"/>
          <w:szCs w:val="15"/>
          <w:spacing w:val="2"/>
          <w:position w:val="-2"/>
        </w:rPr>
        <w:t xml:space="preserve">  </w:t>
      </w:r>
      <w:r>
        <w:rPr>
          <w:rFonts w:ascii="Times New Roman" w:hAnsi="Times New Roman" w:eastAsia="Times New Roman" w:cs="Times New Roman"/>
          <w:sz w:val="24"/>
          <w:szCs w:val="24"/>
          <w:spacing w:val="2"/>
          <w:position w:val="1"/>
        </w:rPr>
        <w:t>= </w:t>
      </w:r>
      <w:r>
        <w:rPr>
          <w:rFonts w:ascii="Times New Roman" w:hAnsi="Times New Roman" w:eastAsia="Times New Roman" w:cs="Times New Roman"/>
          <w:sz w:val="24"/>
          <w:szCs w:val="24"/>
          <w:position w:val="1"/>
        </w:rPr>
        <w:t>R</w:t>
      </w:r>
      <w:r>
        <w:rPr>
          <w:rFonts w:ascii="Times New Roman" w:hAnsi="Times New Roman" w:eastAsia="Times New Roman" w:cs="Times New Roman"/>
          <w:sz w:val="15"/>
          <w:szCs w:val="15"/>
          <w:position w:val="-2"/>
        </w:rPr>
        <w:t>c</w:t>
      </w:r>
      <w:r>
        <w:rPr>
          <w:rFonts w:ascii="Times New Roman" w:hAnsi="Times New Roman" w:eastAsia="Times New Roman" w:cs="Times New Roman"/>
          <w:sz w:val="15"/>
          <w:szCs w:val="15"/>
          <w:spacing w:val="2"/>
          <w:position w:val="-2"/>
        </w:rPr>
        <w:t xml:space="preserve">  </w:t>
      </w:r>
      <w:r>
        <w:rPr>
          <w:rFonts w:ascii="Times New Roman" w:hAnsi="Times New Roman" w:eastAsia="Times New Roman" w:cs="Times New Roman"/>
          <w:sz w:val="24"/>
          <w:szCs w:val="24"/>
          <w:spacing w:val="2"/>
          <w:position w:val="1"/>
        </w:rPr>
        <w:t>×</w:t>
      </w:r>
      <w:r>
        <w:rPr>
          <w:rFonts w:ascii="Times New Roman" w:hAnsi="Times New Roman" w:eastAsia="Times New Roman" w:cs="Times New Roman"/>
          <w:sz w:val="24"/>
          <w:szCs w:val="24"/>
          <w:spacing w:val="25"/>
          <w:position w:val="1"/>
        </w:rPr>
        <w:t xml:space="preserve"> </w:t>
      </w:r>
      <w:r>
        <w:rPr>
          <w:rFonts w:ascii="Times New Roman" w:hAnsi="Times New Roman" w:eastAsia="Times New Roman" w:cs="Times New Roman"/>
          <w:sz w:val="24"/>
          <w:szCs w:val="24"/>
          <w:spacing w:val="2"/>
          <w:position w:val="10"/>
        </w:rPr>
        <w:t>(ψ</w:t>
      </w:r>
      <w:r>
        <w:rPr>
          <w:rFonts w:ascii="Times New Roman" w:hAnsi="Times New Roman" w:eastAsia="Times New Roman" w:cs="Times New Roman"/>
          <w:sz w:val="15"/>
          <w:szCs w:val="15"/>
          <w:spacing w:val="2"/>
          <w:position w:val="-2"/>
        </w:rPr>
        <w:t>d</w:t>
      </w:r>
      <w:r>
        <w:rPr>
          <w:rFonts w:ascii="Times New Roman" w:hAnsi="Times New Roman" w:eastAsia="Times New Roman" w:cs="Times New Roman"/>
          <w:sz w:val="15"/>
          <w:szCs w:val="15"/>
          <w:spacing w:val="-19"/>
          <w:position w:val="-2"/>
        </w:rPr>
        <w:t xml:space="preserve"> </w:t>
      </w:r>
      <w:r>
        <w:rPr>
          <w:rFonts w:ascii="Times New Roman" w:hAnsi="Times New Roman" w:eastAsia="Times New Roman" w:cs="Times New Roman"/>
          <w:sz w:val="15"/>
          <w:szCs w:val="15"/>
          <w:spacing w:val="2"/>
          <w:position w:val="10"/>
        </w:rPr>
        <w:t>2  </w:t>
      </w:r>
      <w:r>
        <w:rPr>
          <w:rFonts w:ascii="Times New Roman" w:hAnsi="Times New Roman" w:eastAsia="Times New Roman" w:cs="Times New Roman"/>
          <w:sz w:val="24"/>
          <w:szCs w:val="24"/>
          <w:spacing w:val="2"/>
          <w:position w:val="1"/>
        </w:rPr>
        <w:t>+ ψ</w:t>
      </w:r>
      <w:r>
        <w:rPr>
          <w:rFonts w:ascii="Times New Roman" w:hAnsi="Times New Roman" w:eastAsia="Times New Roman" w:cs="Times New Roman"/>
          <w:sz w:val="15"/>
          <w:szCs w:val="15"/>
          <w:spacing w:val="2"/>
          <w:position w:val="-2"/>
        </w:rPr>
        <w:t>q</w:t>
      </w:r>
      <w:r>
        <w:rPr>
          <w:rFonts w:ascii="Times New Roman" w:hAnsi="Times New Roman" w:eastAsia="Times New Roman" w:cs="Times New Roman"/>
          <w:sz w:val="15"/>
          <w:szCs w:val="15"/>
          <w:spacing w:val="-16"/>
          <w:position w:val="-2"/>
        </w:rPr>
        <w:t xml:space="preserve"> </w:t>
      </w:r>
      <w:r>
        <w:rPr>
          <w:rFonts w:ascii="Times New Roman" w:hAnsi="Times New Roman" w:eastAsia="Times New Roman" w:cs="Times New Roman"/>
          <w:sz w:val="15"/>
          <w:szCs w:val="15"/>
          <w:spacing w:val="2"/>
          <w:position w:val="10"/>
        </w:rPr>
        <w:t>2</w:t>
      </w:r>
      <w:r>
        <w:rPr>
          <w:rFonts w:ascii="Times New Roman" w:hAnsi="Times New Roman" w:eastAsia="Times New Roman" w:cs="Times New Roman"/>
          <w:sz w:val="15"/>
          <w:szCs w:val="15"/>
          <w:spacing w:val="-15"/>
          <w:position w:val="10"/>
        </w:rPr>
        <w:t xml:space="preserve"> </w:t>
      </w:r>
      <w:r>
        <w:rPr>
          <w:rFonts w:ascii="Times New Roman" w:hAnsi="Times New Roman" w:eastAsia="Times New Roman" w:cs="Times New Roman"/>
          <w:sz w:val="24"/>
          <w:szCs w:val="24"/>
          <w:spacing w:val="2"/>
          <w:position w:val="15"/>
        </w:rPr>
        <w:t>)</w:t>
      </w:r>
      <w:r>
        <w:rPr>
          <w:rFonts w:ascii="Times New Roman" w:hAnsi="Times New Roman" w:eastAsia="Times New Roman" w:cs="Times New Roman"/>
          <w:sz w:val="24"/>
          <w:szCs w:val="24"/>
          <w:spacing w:val="-14"/>
          <w:position w:val="15"/>
        </w:rPr>
        <w:t xml:space="preserve"> </w:t>
      </w:r>
      <w:r>
        <w:rPr>
          <w:rFonts w:ascii="Times New Roman" w:hAnsi="Times New Roman" w:eastAsia="Times New Roman" w:cs="Times New Roman"/>
          <w:sz w:val="24"/>
          <w:szCs w:val="24"/>
          <w:spacing w:val="2"/>
          <w:position w:val="15"/>
        </w:rPr>
        <w:t>/</w:t>
      </w:r>
      <w:r>
        <w:rPr>
          <w:rFonts w:ascii="Times New Roman" w:hAnsi="Times New Roman" w:eastAsia="Times New Roman" w:cs="Times New Roman"/>
          <w:sz w:val="24"/>
          <w:szCs w:val="24"/>
          <w:spacing w:val="-17"/>
          <w:position w:val="15"/>
        </w:rPr>
        <w:t xml:space="preserve"> </w:t>
      </w:r>
      <w:r>
        <w:rPr>
          <w:rFonts w:ascii="Times New Roman" w:hAnsi="Times New Roman" w:eastAsia="Times New Roman" w:cs="Times New Roman"/>
          <w:sz w:val="24"/>
          <w:szCs w:val="24"/>
          <w:spacing w:val="2"/>
          <w:position w:val="15"/>
        </w:rPr>
        <w:t>(ψ</w:t>
      </w:r>
      <w:r>
        <w:rPr>
          <w:rFonts w:ascii="Times New Roman" w:hAnsi="Times New Roman" w:eastAsia="Times New Roman" w:cs="Times New Roman"/>
          <w:sz w:val="15"/>
          <w:szCs w:val="15"/>
          <w:spacing w:val="2"/>
          <w:position w:val="-2"/>
        </w:rPr>
        <w:t>d1</w:t>
      </w:r>
      <w:r>
        <w:rPr>
          <w:rFonts w:ascii="Times New Roman" w:hAnsi="Times New Roman" w:eastAsia="Times New Roman" w:cs="Times New Roman"/>
          <w:sz w:val="15"/>
          <w:szCs w:val="15"/>
          <w:spacing w:val="-19"/>
          <w:position w:val="-2"/>
        </w:rPr>
        <w:t xml:space="preserve"> </w:t>
      </w:r>
      <w:r>
        <w:rPr>
          <w:rFonts w:ascii="Times New Roman" w:hAnsi="Times New Roman" w:eastAsia="Times New Roman" w:cs="Times New Roman"/>
          <w:sz w:val="15"/>
          <w:szCs w:val="15"/>
          <w:spacing w:val="2"/>
          <w:position w:val="10"/>
        </w:rPr>
        <w:t>2  </w:t>
      </w:r>
      <w:r>
        <w:rPr>
          <w:rFonts w:ascii="Times New Roman" w:hAnsi="Times New Roman" w:eastAsia="Times New Roman" w:cs="Times New Roman"/>
          <w:sz w:val="24"/>
          <w:szCs w:val="24"/>
          <w:spacing w:val="2"/>
          <w:position w:val="1"/>
        </w:rPr>
        <w:t>+ ψ</w:t>
      </w:r>
      <w:r>
        <w:rPr>
          <w:rFonts w:ascii="Times New Roman" w:hAnsi="Times New Roman" w:eastAsia="Times New Roman" w:cs="Times New Roman"/>
          <w:sz w:val="15"/>
          <w:szCs w:val="15"/>
          <w:spacing w:val="2"/>
          <w:position w:val="-2"/>
        </w:rPr>
        <w:t>q1</w:t>
      </w:r>
      <w:r>
        <w:rPr>
          <w:rFonts w:ascii="Times New Roman" w:hAnsi="Times New Roman" w:eastAsia="Times New Roman" w:cs="Times New Roman"/>
          <w:sz w:val="15"/>
          <w:szCs w:val="15"/>
          <w:spacing w:val="-19"/>
          <w:position w:val="-2"/>
        </w:rPr>
        <w:t xml:space="preserve"> </w:t>
      </w:r>
      <w:r>
        <w:rPr>
          <w:rFonts w:ascii="Times New Roman" w:hAnsi="Times New Roman" w:eastAsia="Times New Roman" w:cs="Times New Roman"/>
          <w:sz w:val="15"/>
          <w:szCs w:val="15"/>
          <w:spacing w:val="2"/>
          <w:position w:val="10"/>
        </w:rPr>
        <w:t>2</w:t>
      </w:r>
      <w:r>
        <w:rPr>
          <w:rFonts w:ascii="Times New Roman" w:hAnsi="Times New Roman" w:eastAsia="Times New Roman" w:cs="Times New Roman"/>
          <w:sz w:val="15"/>
          <w:szCs w:val="15"/>
          <w:spacing w:val="-16"/>
          <w:position w:val="10"/>
        </w:rPr>
        <w:t xml:space="preserve"> </w:t>
      </w:r>
      <w:r>
        <w:rPr>
          <w:rFonts w:ascii="Times New Roman" w:hAnsi="Times New Roman" w:eastAsia="Times New Roman" w:cs="Times New Roman"/>
          <w:sz w:val="24"/>
          <w:szCs w:val="24"/>
          <w:spacing w:val="2"/>
          <w:position w:val="19"/>
        </w:rPr>
        <w:t>)                          </w:t>
      </w:r>
      <w:r>
        <w:rPr>
          <w:rFonts w:ascii="Times New Roman" w:hAnsi="Times New Roman" w:eastAsia="Times New Roman" w:cs="Times New Roman"/>
          <w:sz w:val="24"/>
          <w:szCs w:val="24"/>
          <w:spacing w:val="1"/>
          <w:position w:val="19"/>
        </w:rPr>
        <w:t xml:space="preserve">           </w:t>
      </w:r>
      <w:r>
        <w:rPr>
          <w:rFonts w:ascii="Times New Roman" w:hAnsi="Times New Roman" w:eastAsia="Times New Roman" w:cs="Times New Roman"/>
          <w:sz w:val="24"/>
          <w:szCs w:val="24"/>
          <w:spacing w:val="1"/>
          <w:position w:val="1"/>
        </w:rPr>
        <w:t>(2.45)</w:t>
      </w:r>
    </w:p>
    <w:p>
      <w:pPr>
        <w:spacing w:line="345" w:lineRule="auto"/>
        <w:rPr>
          <w:rFonts w:ascii="Arial"/>
          <w:sz w:val="21"/>
        </w:rPr>
      </w:pPr>
      <w:r/>
    </w:p>
    <w:p>
      <w:pPr>
        <w:ind w:left="952" w:right="119" w:firstLine="485"/>
        <w:spacing w:before="79" w:line="350" w:lineRule="auto"/>
        <w:jc w:val="both"/>
        <w:rPr>
          <w:rFonts w:ascii="FangSong" w:hAnsi="FangSong" w:eastAsia="FangSong" w:cs="FangSong"/>
          <w:sz w:val="24"/>
          <w:szCs w:val="24"/>
        </w:rPr>
      </w:pPr>
      <w:r>
        <w:rPr>
          <w:rFonts w:ascii="FangSong" w:hAnsi="FangSong" w:eastAsia="FangSong" w:cs="FangSong"/>
          <w:sz w:val="24"/>
          <w:szCs w:val="24"/>
          <w:spacing w:val="-2"/>
        </w:rPr>
        <w:t>不难发现，基于恒电压简化原则得到的等效模型与传统并联</w:t>
      </w:r>
      <w:r>
        <w:rPr>
          <w:rFonts w:ascii="FangSong" w:hAnsi="FangSong" w:eastAsia="FangSong" w:cs="FangSong"/>
          <w:sz w:val="24"/>
          <w:szCs w:val="24"/>
          <w:spacing w:val="-3"/>
        </w:rPr>
        <w:t>等效铁损电阻模型具有一</w:t>
      </w:r>
      <w:r>
        <w:rPr>
          <w:rFonts w:ascii="FangSong" w:hAnsi="FangSong" w:eastAsia="FangSong" w:cs="FangSong"/>
          <w:sz w:val="24"/>
          <w:szCs w:val="24"/>
        </w:rPr>
        <w:t xml:space="preserve"> </w:t>
      </w:r>
      <w:r>
        <w:rPr>
          <w:rFonts w:ascii="FangSong" w:hAnsi="FangSong" w:eastAsia="FangSong" w:cs="FangSong"/>
          <w:sz w:val="24"/>
          <w:szCs w:val="24"/>
          <w:spacing w:val="2"/>
        </w:rPr>
        <w:t>致的模型结构</w:t>
      </w:r>
      <w:r>
        <w:rPr>
          <w:rFonts w:ascii="Times New Roman" w:hAnsi="Times New Roman" w:eastAsia="Times New Roman" w:cs="Times New Roman"/>
          <w:sz w:val="15"/>
          <w:szCs w:val="15"/>
          <w:spacing w:val="2"/>
          <w:position w:val="8"/>
        </w:rPr>
        <w:t>[106]</w:t>
      </w:r>
      <w:r>
        <w:rPr>
          <w:rFonts w:ascii="FangSong" w:hAnsi="FangSong" w:eastAsia="FangSong" w:cs="FangSong"/>
          <w:sz w:val="24"/>
          <w:szCs w:val="24"/>
          <w:spacing w:val="2"/>
        </w:rPr>
        <w:t>。因此，可得结论：所提出的等效电磁损耗电阻模</w:t>
      </w:r>
      <w:r>
        <w:rPr>
          <w:rFonts w:ascii="FangSong" w:hAnsi="FangSong" w:eastAsia="FangSong" w:cs="FangSong"/>
          <w:sz w:val="24"/>
          <w:szCs w:val="24"/>
          <w:spacing w:val="1"/>
        </w:rPr>
        <w:t>型与传统并联等效铁</w:t>
      </w:r>
      <w:r>
        <w:rPr>
          <w:rFonts w:ascii="FangSong" w:hAnsi="FangSong" w:eastAsia="FangSong" w:cs="FangSong"/>
          <w:sz w:val="24"/>
          <w:szCs w:val="24"/>
        </w:rPr>
        <w:t xml:space="preserve"> </w:t>
      </w:r>
      <w:r>
        <w:rPr>
          <w:rFonts w:ascii="FangSong" w:hAnsi="FangSong" w:eastAsia="FangSong" w:cs="FangSong"/>
          <w:sz w:val="24"/>
          <w:szCs w:val="24"/>
          <w:spacing w:val="-2"/>
        </w:rPr>
        <w:t>损电阻模型均为简化的电机模型，只是两者采用了不同的简化原则。</w:t>
      </w:r>
    </w:p>
    <w:p>
      <w:pPr>
        <w:ind w:left="954" w:right="89" w:firstLine="482"/>
        <w:spacing w:before="39" w:line="354" w:lineRule="auto"/>
        <w:jc w:val="both"/>
        <w:rPr>
          <w:rFonts w:ascii="FangSong" w:hAnsi="FangSong" w:eastAsia="FangSong" w:cs="FangSong"/>
          <w:sz w:val="24"/>
          <w:szCs w:val="24"/>
        </w:rPr>
      </w:pPr>
      <w:r>
        <w:rPr>
          <w:rFonts w:ascii="FangSong" w:hAnsi="FangSong" w:eastAsia="FangSong" w:cs="FangSong"/>
          <w:sz w:val="24"/>
          <w:szCs w:val="24"/>
          <w:spacing w:val="-5"/>
        </w:rPr>
        <w:t>而事实上，不同的简化原则也会导致模型具有不同的物</w:t>
      </w:r>
      <w:r>
        <w:rPr>
          <w:rFonts w:ascii="FangSong" w:hAnsi="FangSong" w:eastAsia="FangSong" w:cs="FangSong"/>
          <w:sz w:val="24"/>
          <w:szCs w:val="24"/>
          <w:spacing w:val="-6"/>
        </w:rPr>
        <w:t>理机理。具体而言，</w:t>
      </w:r>
      <w:r>
        <w:rPr>
          <w:rFonts w:ascii="FangSong" w:hAnsi="FangSong" w:eastAsia="FangSong" w:cs="FangSong"/>
          <w:sz w:val="24"/>
          <w:szCs w:val="24"/>
          <w:spacing w:val="-6"/>
        </w:rPr>
        <w:t xml:space="preserve"> </w:t>
      </w:r>
      <w:r>
        <w:rPr>
          <w:rFonts w:ascii="FangSong" w:hAnsi="FangSong" w:eastAsia="FangSong" w:cs="FangSong"/>
          <w:sz w:val="24"/>
          <w:szCs w:val="24"/>
          <w:spacing w:val="-6"/>
        </w:rPr>
        <w:t>传统模型</w:t>
      </w:r>
      <w:r>
        <w:rPr>
          <w:rFonts w:ascii="FangSong" w:hAnsi="FangSong" w:eastAsia="FangSong" w:cs="FangSong"/>
          <w:sz w:val="24"/>
          <w:szCs w:val="24"/>
        </w:rPr>
        <w:t xml:space="preserve"> </w:t>
      </w:r>
      <w:r>
        <w:rPr>
          <w:rFonts w:ascii="FangSong" w:hAnsi="FangSong" w:eastAsia="FangSong" w:cs="FangSong"/>
          <w:sz w:val="24"/>
          <w:szCs w:val="24"/>
          <w:spacing w:val="-2"/>
        </w:rPr>
        <w:t>采用的恒电压简化原则，并不会改变原有电枢电路的电压电流方程和磁链方程；但</w:t>
      </w:r>
      <w:r>
        <w:rPr>
          <w:rFonts w:ascii="FangSong" w:hAnsi="FangSong" w:eastAsia="FangSong" w:cs="FangSong"/>
          <w:sz w:val="24"/>
          <w:szCs w:val="24"/>
          <w:spacing w:val="-3"/>
        </w:rPr>
        <w:t>是，所</w:t>
      </w:r>
      <w:r>
        <w:rPr>
          <w:rFonts w:ascii="FangSong" w:hAnsi="FangSong" w:eastAsia="FangSong" w:cs="FangSong"/>
          <w:sz w:val="24"/>
          <w:szCs w:val="24"/>
        </w:rPr>
        <w:t xml:space="preserve"> </w:t>
      </w:r>
      <w:r>
        <w:rPr>
          <w:rFonts w:ascii="FangSong" w:hAnsi="FangSong" w:eastAsia="FangSong" w:cs="FangSong"/>
          <w:sz w:val="24"/>
          <w:szCs w:val="24"/>
          <w:spacing w:val="-2"/>
        </w:rPr>
        <w:t>提模型采用的恒电流简化原则，则需要将原有电枢电路中的部分反电势分量提取出</w:t>
      </w:r>
      <w:r>
        <w:rPr>
          <w:rFonts w:ascii="FangSong" w:hAnsi="FangSong" w:eastAsia="FangSong" w:cs="FangSong"/>
          <w:sz w:val="24"/>
          <w:szCs w:val="24"/>
          <w:spacing w:val="-3"/>
        </w:rPr>
        <w:t>来表征</w:t>
      </w:r>
      <w:r>
        <w:rPr>
          <w:rFonts w:ascii="FangSong" w:hAnsi="FangSong" w:eastAsia="FangSong" w:cs="FangSong"/>
          <w:sz w:val="24"/>
          <w:szCs w:val="24"/>
        </w:rPr>
        <w:t xml:space="preserve"> </w:t>
      </w:r>
      <w:r>
        <w:rPr>
          <w:rFonts w:ascii="FangSong" w:hAnsi="FangSong" w:eastAsia="FangSong" w:cs="FangSong"/>
          <w:sz w:val="24"/>
          <w:szCs w:val="24"/>
          <w:spacing w:val="-6"/>
        </w:rPr>
        <w:t>铁磁损耗，影响了模型反电势参数的实际物理</w:t>
      </w:r>
      <w:r>
        <w:rPr>
          <w:rFonts w:ascii="FangSong" w:hAnsi="FangSong" w:eastAsia="FangSong" w:cs="FangSong"/>
          <w:sz w:val="24"/>
          <w:szCs w:val="24"/>
          <w:spacing w:val="-7"/>
        </w:rPr>
        <w:t>意义。由此可知，</w:t>
      </w:r>
      <w:r>
        <w:rPr>
          <w:rFonts w:ascii="FangSong" w:hAnsi="FangSong" w:eastAsia="FangSong" w:cs="FangSong"/>
          <w:sz w:val="24"/>
          <w:szCs w:val="24"/>
          <w:spacing w:val="52"/>
        </w:rPr>
        <w:t xml:space="preserve"> </w:t>
      </w:r>
      <w:r>
        <w:rPr>
          <w:rFonts w:ascii="FangSong" w:hAnsi="FangSong" w:eastAsia="FangSong" w:cs="FangSong"/>
          <w:sz w:val="24"/>
          <w:szCs w:val="24"/>
          <w:spacing w:val="-7"/>
        </w:rPr>
        <w:t>相较于传统模型，所提模</w:t>
      </w:r>
      <w:r>
        <w:rPr>
          <w:rFonts w:ascii="FangSong" w:hAnsi="FangSong" w:eastAsia="FangSong" w:cs="FangSong"/>
          <w:sz w:val="24"/>
          <w:szCs w:val="24"/>
        </w:rPr>
        <w:t xml:space="preserve"> </w:t>
      </w:r>
      <w:r>
        <w:rPr>
          <w:rFonts w:ascii="FangSong" w:hAnsi="FangSong" w:eastAsia="FangSong" w:cs="FangSong"/>
          <w:sz w:val="24"/>
          <w:szCs w:val="24"/>
          <w:spacing w:val="-1"/>
        </w:rPr>
        <w:t>型会改变原有电枢电路的特征方程，进而导致模型参数的物理</w:t>
      </w:r>
      <w:r>
        <w:rPr>
          <w:rFonts w:ascii="FangSong" w:hAnsi="FangSong" w:eastAsia="FangSong" w:cs="FangSong"/>
          <w:sz w:val="24"/>
          <w:szCs w:val="24"/>
          <w:spacing w:val="-2"/>
        </w:rPr>
        <w:t>意义与传统定义有所区别。</w:t>
      </w:r>
    </w:p>
    <w:p>
      <w:pPr>
        <w:ind w:left="952" w:right="119" w:firstLine="480"/>
        <w:spacing w:before="40" w:line="352" w:lineRule="auto"/>
        <w:jc w:val="both"/>
        <w:rPr>
          <w:rFonts w:ascii="FangSong" w:hAnsi="FangSong" w:eastAsia="FangSong" w:cs="FangSong"/>
          <w:sz w:val="24"/>
          <w:szCs w:val="24"/>
        </w:rPr>
      </w:pPr>
      <w:r>
        <w:rPr>
          <w:rFonts w:ascii="FangSong" w:hAnsi="FangSong" w:eastAsia="FangSong" w:cs="FangSong"/>
          <w:sz w:val="24"/>
          <w:szCs w:val="24"/>
          <w:spacing w:val="-2"/>
        </w:rPr>
        <w:t>但是，所提出的等效电磁损耗电阻模型仍能实现电机外特性的准确描述</w:t>
      </w:r>
      <w:r>
        <w:rPr>
          <w:rFonts w:ascii="FangSong" w:hAnsi="FangSong" w:eastAsia="FangSong" w:cs="FangSong"/>
          <w:sz w:val="24"/>
          <w:szCs w:val="24"/>
          <w:spacing w:val="-3"/>
        </w:rPr>
        <w:t>，包括电机输</w:t>
      </w:r>
      <w:r>
        <w:rPr>
          <w:rFonts w:ascii="FangSong" w:hAnsi="FangSong" w:eastAsia="FangSong" w:cs="FangSong"/>
          <w:sz w:val="24"/>
          <w:szCs w:val="24"/>
        </w:rPr>
        <w:t xml:space="preserve"> </w:t>
      </w:r>
      <w:r>
        <w:rPr>
          <w:rFonts w:ascii="FangSong" w:hAnsi="FangSong" w:eastAsia="FangSong" w:cs="FangSong"/>
          <w:sz w:val="24"/>
          <w:szCs w:val="24"/>
          <w:spacing w:val="-2"/>
        </w:rPr>
        <w:t>入的电压电流关系、电机输出的运行特性（转矩、损耗</w:t>
      </w:r>
      <w:r>
        <w:rPr>
          <w:rFonts w:ascii="FangSong" w:hAnsi="FangSong" w:eastAsia="FangSong" w:cs="FangSong"/>
          <w:sz w:val="24"/>
          <w:szCs w:val="24"/>
          <w:spacing w:val="-3"/>
        </w:rPr>
        <w:t>），</w:t>
      </w:r>
      <w:r>
        <w:rPr>
          <w:rFonts w:ascii="FangSong" w:hAnsi="FangSong" w:eastAsia="FangSong" w:cs="FangSong"/>
          <w:sz w:val="24"/>
          <w:szCs w:val="24"/>
          <w:spacing w:val="-2"/>
        </w:rPr>
        <w:t>模型内部参数的物理定义变化</w:t>
      </w:r>
      <w:r>
        <w:rPr>
          <w:rFonts w:ascii="FangSong" w:hAnsi="FangSong" w:eastAsia="FangSong" w:cs="FangSong"/>
          <w:sz w:val="24"/>
          <w:szCs w:val="24"/>
        </w:rPr>
        <w:t xml:space="preserve"> </w:t>
      </w:r>
      <w:r>
        <w:rPr>
          <w:rFonts w:ascii="FangSong" w:hAnsi="FangSong" w:eastAsia="FangSong" w:cs="FangSong"/>
          <w:sz w:val="24"/>
          <w:szCs w:val="24"/>
          <w:spacing w:val="-5"/>
        </w:rPr>
        <w:t>也并不会影响所提模型的实际应用。除此之外，</w:t>
      </w:r>
      <w:r>
        <w:rPr>
          <w:rFonts w:ascii="FangSong" w:hAnsi="FangSong" w:eastAsia="FangSong" w:cs="FangSong"/>
          <w:sz w:val="24"/>
          <w:szCs w:val="24"/>
          <w:spacing w:val="-5"/>
        </w:rPr>
        <w:t xml:space="preserve"> </w:t>
      </w:r>
      <w:r>
        <w:rPr>
          <w:rFonts w:ascii="FangSong" w:hAnsi="FangSong" w:eastAsia="FangSong" w:cs="FangSong"/>
          <w:sz w:val="24"/>
          <w:szCs w:val="24"/>
          <w:spacing w:val="-5"/>
        </w:rPr>
        <w:t>仅有所提出的等效电磁损耗电阻模型在离</w:t>
      </w:r>
      <w:r>
        <w:rPr>
          <w:rFonts w:ascii="FangSong" w:hAnsi="FangSong" w:eastAsia="FangSong" w:cs="FangSong"/>
          <w:sz w:val="24"/>
          <w:szCs w:val="24"/>
        </w:rPr>
        <w:t xml:space="preserve"> </w:t>
      </w:r>
      <w:r>
        <w:rPr>
          <w:rFonts w:ascii="FangSong" w:hAnsi="FangSong" w:eastAsia="FangSong" w:cs="FangSong"/>
          <w:sz w:val="24"/>
          <w:szCs w:val="24"/>
          <w:spacing w:val="-5"/>
        </w:rPr>
        <w:t>线标定时不存在欠秩问题。具体而言，</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所提模型采用一个电磁电阻参数表征电机的总电磁</w:t>
      </w:r>
    </w:p>
    <w:p>
      <w:pPr>
        <w:spacing w:line="250" w:lineRule="auto"/>
        <w:rPr>
          <w:rFonts w:ascii="Arial"/>
          <w:sz w:val="21"/>
        </w:rPr>
      </w:pPr>
      <w:r/>
    </w:p>
    <w:p>
      <w:pPr>
        <w:ind w:left="549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75"/>
          <w:pgSz w:w="11906" w:h="16838"/>
          <w:pgMar w:top="1854" w:right="1127" w:bottom="0" w:left="424" w:header="1590" w:footer="0" w:gutter="0"/>
        </w:sectPr>
        <w:rPr>
          <w:rFonts w:ascii="Arial" w:hAnsi="Arial" w:eastAsia="Arial" w:cs="Arial"/>
          <w:sz w:val="23"/>
          <w:szCs w:val="23"/>
        </w:rPr>
      </w:pPr>
    </w:p>
    <w:p>
      <w:pPr>
        <w:spacing w:line="266" w:lineRule="auto"/>
        <w:rPr>
          <w:rFonts w:ascii="Arial"/>
          <w:sz w:val="21"/>
        </w:rPr>
      </w:pPr>
      <w:r/>
    </w:p>
    <w:p>
      <w:pPr>
        <w:ind w:left="944" w:firstLine="7"/>
        <w:spacing w:before="78" w:line="351" w:lineRule="auto"/>
        <w:jc w:val="both"/>
        <w:rPr>
          <w:rFonts w:ascii="FangSong" w:hAnsi="FangSong" w:eastAsia="FangSong" w:cs="FangSong"/>
          <w:sz w:val="24"/>
          <w:szCs w:val="24"/>
        </w:rPr>
      </w:pPr>
      <w:bookmarkStart w:name="bookmark194" w:id="250"/>
      <w:bookmarkEnd w:id="250"/>
      <w:r>
        <w:rPr>
          <w:rFonts w:ascii="FangSong" w:hAnsi="FangSong" w:eastAsia="FangSong" w:cs="FangSong"/>
          <w:sz w:val="24"/>
          <w:szCs w:val="24"/>
        </w:rPr>
        <w:t>损耗，因而仅有三个模型参数（即</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w:t>
      </w:r>
      <w:r>
        <w:rPr>
          <w:rFonts w:ascii="FangSong" w:hAnsi="FangSong" w:eastAsia="FangSong" w:cs="FangSong"/>
          <w:sz w:val="24"/>
          <w:szCs w:val="24"/>
        </w:rPr>
        <w:t>、</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dE</w:t>
      </w:r>
      <w:r>
        <w:rPr>
          <w:rFonts w:ascii="FangSong" w:hAnsi="FangSong" w:eastAsia="FangSong" w:cs="FangSong"/>
          <w:sz w:val="24"/>
          <w:szCs w:val="24"/>
        </w:rPr>
        <w:t>、</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qE</w:t>
      </w:r>
      <w:r>
        <w:rPr>
          <w:rFonts w:ascii="FangSong" w:hAnsi="FangSong" w:eastAsia="FangSong" w:cs="FangSong"/>
          <w:sz w:val="24"/>
          <w:szCs w:val="24"/>
          <w:spacing w:val="-41"/>
        </w:rPr>
        <w:t>），</w:t>
      </w:r>
      <w:r>
        <w:rPr>
          <w:rFonts w:ascii="FangSong" w:hAnsi="FangSong" w:eastAsia="FangSong" w:cs="FangSong"/>
          <w:sz w:val="24"/>
          <w:szCs w:val="24"/>
        </w:rPr>
        <w:t>比并</w:t>
      </w:r>
      <w:r>
        <w:rPr>
          <w:rFonts w:ascii="FangSong" w:hAnsi="FangSong" w:eastAsia="FangSong" w:cs="FangSong"/>
          <w:sz w:val="24"/>
          <w:szCs w:val="24"/>
          <w:spacing w:val="-1"/>
        </w:rPr>
        <w:t>联等效铁损电阻模型少一个电阻</w:t>
      </w:r>
      <w:r>
        <w:rPr>
          <w:rFonts w:ascii="FangSong" w:hAnsi="FangSong" w:eastAsia="FangSong" w:cs="FangSong"/>
          <w:sz w:val="24"/>
          <w:szCs w:val="24"/>
        </w:rPr>
        <w:t xml:space="preserve"> </w:t>
      </w:r>
      <w:r>
        <w:rPr>
          <w:rFonts w:ascii="FangSong" w:hAnsi="FangSong" w:eastAsia="FangSong" w:cs="FangSong"/>
          <w:sz w:val="24"/>
          <w:szCs w:val="24"/>
          <w:spacing w:val="-5"/>
        </w:rPr>
        <w:t>参数。与此同时，</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所提模型与并联等效铁损电阻模型均只有三个线性无关特征方程：包括</w:t>
      </w:r>
      <w:r>
        <w:rPr>
          <w:rFonts w:ascii="FangSong" w:hAnsi="FangSong" w:eastAsia="FangSong" w:cs="FangSong"/>
          <w:sz w:val="24"/>
          <w:szCs w:val="24"/>
          <w:spacing w:val="8"/>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rPr>
        <w:t>轴电压电流方程、</w:t>
      </w:r>
      <w:r>
        <w:rPr>
          <w:rFonts w:ascii="Times New Roman" w:hAnsi="Times New Roman" w:eastAsia="Times New Roman" w:cs="Times New Roman"/>
          <w:sz w:val="24"/>
          <w:szCs w:val="24"/>
        </w:rPr>
        <w:t>q</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rPr>
        <w:t>轴电压电流方程、转矩方程。因此，只有所提模型的参数数量与方</w:t>
      </w:r>
      <w:r>
        <w:rPr>
          <w:rFonts w:ascii="FangSong" w:hAnsi="FangSong" w:eastAsia="FangSong" w:cs="FangSong"/>
          <w:sz w:val="24"/>
          <w:szCs w:val="24"/>
        </w:rPr>
        <w:t xml:space="preserve"> </w:t>
      </w:r>
      <w:r>
        <w:rPr>
          <w:rFonts w:ascii="FangSong" w:hAnsi="FangSong" w:eastAsia="FangSong" w:cs="FangSong"/>
          <w:sz w:val="24"/>
          <w:szCs w:val="24"/>
          <w:spacing w:val="-6"/>
        </w:rPr>
        <w:t>程数量匹配，可以实现模型参数的唯一、精确求解。并</w:t>
      </w:r>
      <w:r>
        <w:rPr>
          <w:rFonts w:ascii="FangSong" w:hAnsi="FangSong" w:eastAsia="FangSong" w:cs="FangSong"/>
          <w:sz w:val="24"/>
          <w:szCs w:val="24"/>
          <w:spacing w:val="-7"/>
        </w:rPr>
        <w:t>且，</w:t>
      </w:r>
      <w:r>
        <w:rPr>
          <w:rFonts w:ascii="FangSong" w:hAnsi="FangSong" w:eastAsia="FangSong" w:cs="FangSong"/>
          <w:sz w:val="24"/>
          <w:szCs w:val="24"/>
          <w:spacing w:val="57"/>
        </w:rPr>
        <w:t xml:space="preserve"> </w:t>
      </w:r>
      <w:r>
        <w:rPr>
          <w:rFonts w:ascii="FangSong" w:hAnsi="FangSong" w:eastAsia="FangSong" w:cs="FangSong"/>
          <w:sz w:val="24"/>
          <w:szCs w:val="24"/>
          <w:spacing w:val="-7"/>
        </w:rPr>
        <w:t>等效电磁损耗电阻模型的电路</w:t>
      </w:r>
      <w:r>
        <w:rPr>
          <w:rFonts w:ascii="FangSong" w:hAnsi="FangSong" w:eastAsia="FangSong" w:cs="FangSong"/>
          <w:sz w:val="24"/>
          <w:szCs w:val="24"/>
        </w:rPr>
        <w:t xml:space="preserve"> </w:t>
      </w:r>
      <w:r>
        <w:rPr>
          <w:rFonts w:ascii="FangSong" w:hAnsi="FangSong" w:eastAsia="FangSong" w:cs="FangSong"/>
          <w:sz w:val="24"/>
          <w:szCs w:val="24"/>
          <w:spacing w:val="-1"/>
        </w:rPr>
        <w:t>支路比传统并联等效铁损电阻模型更少，因而具有更简洁运算公式，</w:t>
      </w:r>
      <w:r>
        <w:rPr>
          <w:rFonts w:ascii="FangSong" w:hAnsi="FangSong" w:eastAsia="FangSong" w:cs="FangSong"/>
          <w:sz w:val="24"/>
          <w:szCs w:val="24"/>
          <w:spacing w:val="-2"/>
        </w:rPr>
        <w:t>便于实现。</w:t>
      </w:r>
    </w:p>
    <w:p>
      <w:pPr>
        <w:ind w:left="955" w:firstLine="487"/>
        <w:spacing w:before="55" w:line="352" w:lineRule="auto"/>
        <w:jc w:val="both"/>
        <w:rPr>
          <w:rFonts w:ascii="FangSong" w:hAnsi="FangSong" w:eastAsia="FangSong" w:cs="FangSong"/>
          <w:sz w:val="24"/>
          <w:szCs w:val="24"/>
        </w:rPr>
      </w:pPr>
      <w:r>
        <w:rPr>
          <w:rFonts w:ascii="FangSong" w:hAnsi="FangSong" w:eastAsia="FangSong" w:cs="FangSong"/>
          <w:sz w:val="24"/>
          <w:szCs w:val="24"/>
          <w:spacing w:val="-2"/>
        </w:rPr>
        <w:t>总体而言，虽然与传统并联等效铁损电阻模型相</w:t>
      </w:r>
      <w:r>
        <w:rPr>
          <w:rFonts w:ascii="FangSong" w:hAnsi="FangSong" w:eastAsia="FangSong" w:cs="FangSong"/>
          <w:sz w:val="24"/>
          <w:szCs w:val="24"/>
          <w:spacing w:val="-3"/>
        </w:rPr>
        <w:t>比，所提出的等效电磁损耗电阻模型</w:t>
      </w:r>
      <w:r>
        <w:rPr>
          <w:rFonts w:ascii="FangSong" w:hAnsi="FangSong" w:eastAsia="FangSong" w:cs="FangSong"/>
          <w:sz w:val="24"/>
          <w:szCs w:val="24"/>
        </w:rPr>
        <w:t xml:space="preserve"> </w:t>
      </w:r>
      <w:r>
        <w:rPr>
          <w:rFonts w:ascii="FangSong" w:hAnsi="FangSong" w:eastAsia="FangSong" w:cs="FangSong"/>
          <w:sz w:val="24"/>
          <w:szCs w:val="24"/>
          <w:spacing w:val="-2"/>
        </w:rPr>
        <w:t>具有较弱的物理机理，但是，所提模型仍能实现电机外特性的准确描述，并且在</w:t>
      </w:r>
      <w:r>
        <w:rPr>
          <w:rFonts w:ascii="FangSong" w:hAnsi="FangSong" w:eastAsia="FangSong" w:cs="FangSong"/>
          <w:sz w:val="24"/>
          <w:szCs w:val="24"/>
          <w:spacing w:val="-3"/>
        </w:rPr>
        <w:t>实际的离</w:t>
      </w:r>
      <w:r>
        <w:rPr>
          <w:rFonts w:ascii="FangSong" w:hAnsi="FangSong" w:eastAsia="FangSong" w:cs="FangSong"/>
          <w:sz w:val="24"/>
          <w:szCs w:val="24"/>
        </w:rPr>
        <w:t xml:space="preserve"> </w:t>
      </w:r>
      <w:r>
        <w:rPr>
          <w:rFonts w:ascii="FangSong" w:hAnsi="FangSong" w:eastAsia="FangSong" w:cs="FangSong"/>
          <w:sz w:val="24"/>
          <w:szCs w:val="24"/>
          <w:spacing w:val="-5"/>
        </w:rPr>
        <w:t>线标定应用中不会出现欠秩问题，具有更简化的电路结构与运算公式。此外，</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所提模</w:t>
      </w:r>
      <w:r>
        <w:rPr>
          <w:rFonts w:ascii="FangSong" w:hAnsi="FangSong" w:eastAsia="FangSong" w:cs="FangSong"/>
          <w:sz w:val="24"/>
          <w:szCs w:val="24"/>
          <w:spacing w:val="-6"/>
        </w:rPr>
        <w:t>型考</w:t>
      </w:r>
      <w:r>
        <w:rPr>
          <w:rFonts w:ascii="FangSong" w:hAnsi="FangSong" w:eastAsia="FangSong" w:cs="FangSong"/>
          <w:sz w:val="24"/>
          <w:szCs w:val="24"/>
        </w:rPr>
        <w:t xml:space="preserve"> </w:t>
      </w:r>
      <w:r>
        <w:rPr>
          <w:rFonts w:ascii="FangSong" w:hAnsi="FangSong" w:eastAsia="FangSong" w:cs="FangSong"/>
          <w:sz w:val="24"/>
          <w:szCs w:val="24"/>
          <w:spacing w:val="-1"/>
        </w:rPr>
        <w:t>虑了直轴的定义，这通常用于工程中进行转</w:t>
      </w:r>
      <w:r>
        <w:rPr>
          <w:rFonts w:ascii="FangSong" w:hAnsi="FangSong" w:eastAsia="FangSong" w:cs="FangSong"/>
          <w:sz w:val="24"/>
          <w:szCs w:val="24"/>
          <w:spacing w:val="-2"/>
        </w:rPr>
        <w:t>子定位，因此具有更强的应用价值。</w:t>
      </w:r>
    </w:p>
    <w:p>
      <w:pPr>
        <w:ind w:left="2398"/>
        <w:spacing w:before="143" w:line="220" w:lineRule="auto"/>
        <w:outlineLvl w:val="0"/>
        <w:rPr>
          <w:rFonts w:ascii="FangSong" w:hAnsi="FangSong" w:eastAsia="FangSong" w:cs="FangSong"/>
          <w:sz w:val="21"/>
          <w:szCs w:val="21"/>
        </w:rPr>
      </w:pPr>
      <w:bookmarkStart w:name="bookmark145" w:id="251"/>
      <w:bookmarkEnd w:id="251"/>
      <w:r>
        <w:rPr>
          <w:rFonts w:ascii="FangSong" w:hAnsi="FangSong" w:eastAsia="FangSong" w:cs="FangSong"/>
          <w:sz w:val="21"/>
          <w:szCs w:val="21"/>
          <w:b/>
          <w:bCs/>
          <w:spacing w:val="-2"/>
        </w:rPr>
        <w:t>表</w:t>
      </w:r>
      <w:r>
        <w:rPr>
          <w:rFonts w:ascii="FangSong" w:hAnsi="FangSong" w:eastAsia="FangSong" w:cs="FangSong"/>
          <w:sz w:val="21"/>
          <w:szCs w:val="21"/>
          <w:spacing w:val="-48"/>
        </w:rPr>
        <w:t xml:space="preserve"> </w:t>
      </w:r>
      <w:r>
        <w:rPr>
          <w:rFonts w:ascii="Times New Roman" w:hAnsi="Times New Roman" w:eastAsia="Times New Roman" w:cs="Times New Roman"/>
          <w:sz w:val="21"/>
          <w:szCs w:val="21"/>
          <w:b/>
          <w:bCs/>
          <w:spacing w:val="-2"/>
        </w:rPr>
        <w:t>2.1    </w:t>
      </w:r>
      <w:r>
        <w:rPr>
          <w:rFonts w:ascii="FangSong" w:hAnsi="FangSong" w:eastAsia="FangSong" w:cs="FangSong"/>
          <w:sz w:val="21"/>
          <w:szCs w:val="21"/>
          <w:b/>
          <w:bCs/>
          <w:spacing w:val="-2"/>
        </w:rPr>
        <w:t>所提等效电磁损耗电阻模型与传</w:t>
      </w:r>
      <w:r>
        <w:rPr>
          <w:rFonts w:ascii="FangSong" w:hAnsi="FangSong" w:eastAsia="FangSong" w:cs="FangSong"/>
          <w:sz w:val="21"/>
          <w:szCs w:val="21"/>
          <w:b/>
          <w:bCs/>
          <w:spacing w:val="-3"/>
        </w:rPr>
        <w:t>统并联等效铁损电阻模型对比</w:t>
      </w:r>
    </w:p>
    <w:p>
      <w:pPr>
        <w:spacing w:line="175" w:lineRule="exact"/>
        <w:rPr/>
      </w:pPr>
      <w:r/>
    </w:p>
    <w:tbl>
      <w:tblPr>
        <w:tblStyle w:val="TableNormal"/>
        <w:tblW w:w="8103" w:type="dxa"/>
        <w:tblInd w:w="150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44"/>
        <w:gridCol w:w="3081"/>
        <w:gridCol w:w="3078"/>
      </w:tblGrid>
      <w:tr>
        <w:trPr>
          <w:trHeight w:val="384" w:hRule="atLeast"/>
        </w:trPr>
        <w:tc>
          <w:tcPr>
            <w:tcW w:w="1944" w:type="dxa"/>
            <w:vAlign w:val="top"/>
            <w:tcBorders>
              <w:left w:val="nil"/>
            </w:tcBorders>
          </w:tcPr>
          <w:p>
            <w:pPr>
              <w:rPr>
                <w:rFonts w:ascii="Arial"/>
                <w:sz w:val="21"/>
              </w:rPr>
            </w:pPr>
            <w:r/>
          </w:p>
        </w:tc>
        <w:tc>
          <w:tcPr>
            <w:tcW w:w="3081" w:type="dxa"/>
            <w:vAlign w:val="top"/>
          </w:tcPr>
          <w:p>
            <w:pPr>
              <w:pStyle w:val="TableText"/>
              <w:ind w:left="509"/>
              <w:spacing w:before="86" w:line="222" w:lineRule="auto"/>
              <w:rPr/>
            </w:pPr>
            <w:r>
              <w:rPr>
                <w:b/>
                <w:bCs/>
                <w:spacing w:val="-5"/>
              </w:rPr>
              <w:t>等效电磁损耗电阻模型</w:t>
            </w:r>
          </w:p>
        </w:tc>
        <w:tc>
          <w:tcPr>
            <w:tcW w:w="3078" w:type="dxa"/>
            <w:vAlign w:val="top"/>
            <w:tcBorders>
              <w:right w:val="nil"/>
            </w:tcBorders>
          </w:tcPr>
          <w:p>
            <w:pPr>
              <w:pStyle w:val="TableText"/>
              <w:ind w:left="505"/>
              <w:spacing w:before="87" w:line="220" w:lineRule="auto"/>
              <w:rPr/>
            </w:pPr>
            <w:r>
              <w:rPr>
                <w:b/>
                <w:bCs/>
                <w:spacing w:val="-4"/>
              </w:rPr>
              <w:t>并联等效铁损电阻模型</w:t>
            </w:r>
          </w:p>
        </w:tc>
      </w:tr>
      <w:tr>
        <w:trPr>
          <w:trHeight w:val="380" w:hRule="atLeast"/>
        </w:trPr>
        <w:tc>
          <w:tcPr>
            <w:tcW w:w="1944" w:type="dxa"/>
            <w:vAlign w:val="top"/>
            <w:tcBorders>
              <w:left w:val="nil"/>
            </w:tcBorders>
          </w:tcPr>
          <w:p>
            <w:pPr>
              <w:pStyle w:val="TableText"/>
              <w:ind w:left="564"/>
              <w:spacing w:before="83" w:line="221" w:lineRule="auto"/>
              <w:rPr/>
            </w:pPr>
            <w:r>
              <w:rPr>
                <w:spacing w:val="-3"/>
              </w:rPr>
              <w:t>物理机理</w:t>
            </w:r>
          </w:p>
        </w:tc>
        <w:tc>
          <w:tcPr>
            <w:tcW w:w="3081" w:type="dxa"/>
            <w:vAlign w:val="top"/>
          </w:tcPr>
          <w:p>
            <w:pPr>
              <w:pStyle w:val="TableText"/>
              <w:ind w:left="1342"/>
              <w:spacing w:before="83" w:line="222" w:lineRule="auto"/>
              <w:rPr/>
            </w:pPr>
            <w:r>
              <w:rPr>
                <w:spacing w:val="-4"/>
              </w:rPr>
              <w:t>较弱</w:t>
            </w:r>
          </w:p>
        </w:tc>
        <w:tc>
          <w:tcPr>
            <w:tcW w:w="3078" w:type="dxa"/>
            <w:vAlign w:val="top"/>
            <w:tcBorders>
              <w:right w:val="nil"/>
            </w:tcBorders>
          </w:tcPr>
          <w:p>
            <w:pPr>
              <w:pStyle w:val="TableText"/>
              <w:ind w:left="1454"/>
              <w:spacing w:before="84" w:line="228" w:lineRule="auto"/>
              <w:rPr/>
            </w:pPr>
            <w:r>
              <w:rPr/>
              <w:t>强</w:t>
            </w:r>
          </w:p>
        </w:tc>
      </w:tr>
      <w:tr>
        <w:trPr>
          <w:trHeight w:val="380" w:hRule="atLeast"/>
        </w:trPr>
        <w:tc>
          <w:tcPr>
            <w:tcW w:w="1944" w:type="dxa"/>
            <w:vAlign w:val="top"/>
            <w:tcBorders>
              <w:left w:val="nil"/>
            </w:tcBorders>
          </w:tcPr>
          <w:p>
            <w:pPr>
              <w:pStyle w:val="TableText"/>
              <w:ind w:left="575"/>
              <w:spacing w:before="84" w:line="221" w:lineRule="auto"/>
              <w:rPr/>
            </w:pPr>
            <w:r>
              <w:rPr>
                <w:spacing w:val="-5"/>
              </w:rPr>
              <w:t>简化原则</w:t>
            </w:r>
          </w:p>
        </w:tc>
        <w:tc>
          <w:tcPr>
            <w:tcW w:w="3081" w:type="dxa"/>
            <w:vAlign w:val="top"/>
          </w:tcPr>
          <w:p>
            <w:pPr>
              <w:pStyle w:val="TableText"/>
              <w:ind w:left="822"/>
              <w:spacing w:before="84" w:line="221" w:lineRule="auto"/>
              <w:rPr/>
            </w:pPr>
            <w:r>
              <w:rPr>
                <w:spacing w:val="-3"/>
              </w:rPr>
              <w:t>恒电流简化原则</w:t>
            </w:r>
          </w:p>
        </w:tc>
        <w:tc>
          <w:tcPr>
            <w:tcW w:w="3078" w:type="dxa"/>
            <w:vAlign w:val="top"/>
            <w:tcBorders>
              <w:right w:val="nil"/>
            </w:tcBorders>
          </w:tcPr>
          <w:p>
            <w:pPr>
              <w:pStyle w:val="TableText"/>
              <w:ind w:left="822"/>
              <w:spacing w:before="84" w:line="221" w:lineRule="auto"/>
              <w:rPr/>
            </w:pPr>
            <w:r>
              <w:rPr>
                <w:spacing w:val="-3"/>
              </w:rPr>
              <w:t>恒电压简化原则</w:t>
            </w:r>
          </w:p>
        </w:tc>
      </w:tr>
      <w:tr>
        <w:trPr>
          <w:trHeight w:val="380" w:hRule="atLeast"/>
        </w:trPr>
        <w:tc>
          <w:tcPr>
            <w:tcW w:w="1944" w:type="dxa"/>
            <w:vAlign w:val="top"/>
            <w:tcBorders>
              <w:left w:val="nil"/>
            </w:tcBorders>
          </w:tcPr>
          <w:p>
            <w:pPr>
              <w:pStyle w:val="TableText"/>
              <w:ind w:left="567"/>
              <w:spacing w:before="86" w:line="223" w:lineRule="auto"/>
              <w:rPr/>
            </w:pPr>
            <w:r>
              <w:rPr>
                <w:spacing w:val="-4"/>
              </w:rPr>
              <w:t>参数数量</w:t>
            </w:r>
          </w:p>
        </w:tc>
        <w:tc>
          <w:tcPr>
            <w:tcW w:w="3081" w:type="dxa"/>
            <w:vAlign w:val="top"/>
          </w:tcPr>
          <w:p>
            <w:pPr>
              <w:pStyle w:val="TableText"/>
              <w:ind w:left="1363"/>
              <w:spacing w:before="86" w:line="223" w:lineRule="auto"/>
              <w:rPr/>
            </w:pPr>
            <w:r>
              <w:rPr>
                <w:rFonts w:ascii="Times New Roman" w:hAnsi="Times New Roman" w:eastAsia="Times New Roman" w:cs="Times New Roman"/>
                <w:spacing w:val="-5"/>
              </w:rPr>
              <w:t>3</w:t>
            </w:r>
            <w:r>
              <w:rPr>
                <w:rFonts w:ascii="Times New Roman" w:hAnsi="Times New Roman" w:eastAsia="Times New Roman" w:cs="Times New Roman"/>
                <w:spacing w:val="15"/>
              </w:rPr>
              <w:t xml:space="preserve"> </w:t>
            </w:r>
            <w:r>
              <w:rPr>
                <w:spacing w:val="-5"/>
              </w:rPr>
              <w:t>个</w:t>
            </w:r>
          </w:p>
        </w:tc>
        <w:tc>
          <w:tcPr>
            <w:tcW w:w="3078" w:type="dxa"/>
            <w:vAlign w:val="top"/>
            <w:tcBorders>
              <w:right w:val="nil"/>
            </w:tcBorders>
          </w:tcPr>
          <w:p>
            <w:pPr>
              <w:pStyle w:val="TableText"/>
              <w:ind w:left="1358"/>
              <w:spacing w:before="86" w:line="223" w:lineRule="auto"/>
              <w:rPr/>
            </w:pPr>
            <w:r>
              <w:rPr>
                <w:rFonts w:ascii="Times New Roman" w:hAnsi="Times New Roman" w:eastAsia="Times New Roman" w:cs="Times New Roman"/>
                <w:spacing w:val="-2"/>
              </w:rPr>
              <w:t>4</w:t>
            </w:r>
            <w:r>
              <w:rPr>
                <w:rFonts w:ascii="Times New Roman" w:hAnsi="Times New Roman" w:eastAsia="Times New Roman" w:cs="Times New Roman"/>
                <w:spacing w:val="14"/>
                <w:w w:val="101"/>
              </w:rPr>
              <w:t xml:space="preserve"> </w:t>
            </w:r>
            <w:r>
              <w:rPr>
                <w:spacing w:val="-2"/>
              </w:rPr>
              <w:t>个</w:t>
            </w:r>
          </w:p>
        </w:tc>
      </w:tr>
      <w:tr>
        <w:trPr>
          <w:trHeight w:val="381" w:hRule="atLeast"/>
        </w:trPr>
        <w:tc>
          <w:tcPr>
            <w:tcW w:w="1944" w:type="dxa"/>
            <w:vAlign w:val="top"/>
            <w:tcBorders>
              <w:left w:val="nil"/>
            </w:tcBorders>
          </w:tcPr>
          <w:p>
            <w:pPr>
              <w:pStyle w:val="TableText"/>
              <w:ind w:left="568"/>
              <w:spacing w:before="87" w:line="223" w:lineRule="auto"/>
              <w:rPr/>
            </w:pPr>
            <w:r>
              <w:rPr>
                <w:spacing w:val="-4"/>
              </w:rPr>
              <w:t>方程数量</w:t>
            </w:r>
          </w:p>
        </w:tc>
        <w:tc>
          <w:tcPr>
            <w:tcW w:w="3081" w:type="dxa"/>
            <w:vAlign w:val="top"/>
          </w:tcPr>
          <w:p>
            <w:pPr>
              <w:pStyle w:val="TableText"/>
              <w:ind w:left="1363"/>
              <w:spacing w:before="87" w:line="223" w:lineRule="auto"/>
              <w:rPr/>
            </w:pPr>
            <w:r>
              <w:rPr>
                <w:rFonts w:ascii="Times New Roman" w:hAnsi="Times New Roman" w:eastAsia="Times New Roman" w:cs="Times New Roman"/>
                <w:spacing w:val="-5"/>
              </w:rPr>
              <w:t>3</w:t>
            </w:r>
            <w:r>
              <w:rPr>
                <w:rFonts w:ascii="Times New Roman" w:hAnsi="Times New Roman" w:eastAsia="Times New Roman" w:cs="Times New Roman"/>
                <w:spacing w:val="15"/>
              </w:rPr>
              <w:t xml:space="preserve"> </w:t>
            </w:r>
            <w:r>
              <w:rPr>
                <w:spacing w:val="-5"/>
              </w:rPr>
              <w:t>个</w:t>
            </w:r>
          </w:p>
        </w:tc>
        <w:tc>
          <w:tcPr>
            <w:tcW w:w="3078" w:type="dxa"/>
            <w:vAlign w:val="top"/>
            <w:tcBorders>
              <w:right w:val="nil"/>
            </w:tcBorders>
          </w:tcPr>
          <w:p>
            <w:pPr>
              <w:pStyle w:val="TableText"/>
              <w:ind w:left="1363"/>
              <w:spacing w:before="87" w:line="223" w:lineRule="auto"/>
              <w:rPr/>
            </w:pPr>
            <w:r>
              <w:rPr>
                <w:rFonts w:ascii="Times New Roman" w:hAnsi="Times New Roman" w:eastAsia="Times New Roman" w:cs="Times New Roman"/>
                <w:spacing w:val="-5"/>
              </w:rPr>
              <w:t>3</w:t>
            </w:r>
            <w:r>
              <w:rPr>
                <w:rFonts w:ascii="Times New Roman" w:hAnsi="Times New Roman" w:eastAsia="Times New Roman" w:cs="Times New Roman"/>
                <w:spacing w:val="15"/>
              </w:rPr>
              <w:t xml:space="preserve"> </w:t>
            </w:r>
            <w:r>
              <w:rPr>
                <w:spacing w:val="-5"/>
              </w:rPr>
              <w:t>个</w:t>
            </w:r>
          </w:p>
        </w:tc>
      </w:tr>
      <w:tr>
        <w:trPr>
          <w:trHeight w:val="380" w:hRule="atLeast"/>
        </w:trPr>
        <w:tc>
          <w:tcPr>
            <w:tcW w:w="1944" w:type="dxa"/>
            <w:vAlign w:val="top"/>
            <w:tcBorders>
              <w:left w:val="nil"/>
            </w:tcBorders>
          </w:tcPr>
          <w:p>
            <w:pPr>
              <w:pStyle w:val="TableText"/>
              <w:ind w:left="571"/>
              <w:spacing w:before="87" w:line="222" w:lineRule="auto"/>
              <w:rPr/>
            </w:pPr>
            <w:r>
              <w:rPr>
                <w:spacing w:val="-5"/>
              </w:rPr>
              <w:t>欠秩问题</w:t>
            </w:r>
          </w:p>
        </w:tc>
        <w:tc>
          <w:tcPr>
            <w:tcW w:w="3081" w:type="dxa"/>
            <w:vAlign w:val="top"/>
          </w:tcPr>
          <w:p>
            <w:pPr>
              <w:pStyle w:val="TableText"/>
              <w:ind w:left="1449"/>
              <w:spacing w:before="87" w:line="225" w:lineRule="auto"/>
              <w:rPr/>
            </w:pPr>
            <w:r>
              <w:rPr/>
              <w:t>无</w:t>
            </w:r>
          </w:p>
        </w:tc>
        <w:tc>
          <w:tcPr>
            <w:tcW w:w="3078" w:type="dxa"/>
            <w:vAlign w:val="top"/>
            <w:tcBorders>
              <w:right w:val="nil"/>
            </w:tcBorders>
          </w:tcPr>
          <w:p>
            <w:pPr>
              <w:pStyle w:val="TableText"/>
              <w:ind w:left="1445"/>
              <w:spacing w:before="87" w:line="222" w:lineRule="auto"/>
              <w:rPr/>
            </w:pPr>
            <w:r>
              <w:rPr/>
              <w:t>有</w:t>
            </w:r>
          </w:p>
        </w:tc>
      </w:tr>
      <w:tr>
        <w:trPr>
          <w:trHeight w:val="381" w:hRule="atLeast"/>
        </w:trPr>
        <w:tc>
          <w:tcPr>
            <w:tcW w:w="1944" w:type="dxa"/>
            <w:vAlign w:val="top"/>
            <w:tcBorders>
              <w:left w:val="nil"/>
            </w:tcBorders>
          </w:tcPr>
          <w:p>
            <w:pPr>
              <w:pStyle w:val="TableText"/>
              <w:ind w:left="563"/>
              <w:spacing w:before="88" w:line="223" w:lineRule="auto"/>
              <w:rPr/>
            </w:pPr>
            <w:r>
              <w:rPr>
                <w:spacing w:val="-3"/>
              </w:rPr>
              <w:t>模型结构</w:t>
            </w:r>
          </w:p>
        </w:tc>
        <w:tc>
          <w:tcPr>
            <w:tcW w:w="3081" w:type="dxa"/>
            <w:vAlign w:val="top"/>
          </w:tcPr>
          <w:p>
            <w:pPr>
              <w:pStyle w:val="TableText"/>
              <w:ind w:left="1353"/>
              <w:spacing w:before="87" w:line="221" w:lineRule="auto"/>
              <w:rPr/>
            </w:pPr>
            <w:r>
              <w:rPr>
                <w:spacing w:val="-7"/>
              </w:rPr>
              <w:t>简化</w:t>
            </w:r>
          </w:p>
        </w:tc>
        <w:tc>
          <w:tcPr>
            <w:tcW w:w="3078" w:type="dxa"/>
            <w:vAlign w:val="top"/>
            <w:tcBorders>
              <w:right w:val="nil"/>
            </w:tcBorders>
          </w:tcPr>
          <w:p>
            <w:pPr>
              <w:pStyle w:val="TableText"/>
              <w:ind w:left="1352"/>
              <w:spacing w:before="88" w:line="223" w:lineRule="auto"/>
              <w:rPr/>
            </w:pPr>
            <w:r>
              <w:rPr>
                <w:spacing w:val="-6"/>
              </w:rPr>
              <w:t>复杂</w:t>
            </w:r>
          </w:p>
        </w:tc>
      </w:tr>
      <w:tr>
        <w:trPr>
          <w:trHeight w:val="384" w:hRule="atLeast"/>
        </w:trPr>
        <w:tc>
          <w:tcPr>
            <w:tcW w:w="1944" w:type="dxa"/>
            <w:vAlign w:val="top"/>
            <w:tcBorders>
              <w:left w:val="nil"/>
            </w:tcBorders>
          </w:tcPr>
          <w:p>
            <w:pPr>
              <w:pStyle w:val="TableText"/>
              <w:ind w:left="563"/>
              <w:spacing w:before="88" w:line="220" w:lineRule="auto"/>
              <w:rPr/>
            </w:pPr>
            <w:r>
              <w:rPr>
                <w:spacing w:val="-3"/>
              </w:rPr>
              <w:t>直轴定义</w:t>
            </w:r>
          </w:p>
        </w:tc>
        <w:tc>
          <w:tcPr>
            <w:tcW w:w="3081" w:type="dxa"/>
            <w:vAlign w:val="top"/>
          </w:tcPr>
          <w:p>
            <w:pPr>
              <w:pStyle w:val="TableText"/>
              <w:ind w:left="1342"/>
              <w:spacing w:before="88" w:line="222" w:lineRule="auto"/>
              <w:rPr/>
            </w:pPr>
            <w:r>
              <w:rPr>
                <w:spacing w:val="-4"/>
              </w:rPr>
              <w:t>考虑</w:t>
            </w:r>
          </w:p>
        </w:tc>
        <w:tc>
          <w:tcPr>
            <w:tcW w:w="3078" w:type="dxa"/>
            <w:vAlign w:val="top"/>
            <w:tcBorders>
              <w:right w:val="nil"/>
            </w:tcBorders>
          </w:tcPr>
          <w:p>
            <w:pPr>
              <w:pStyle w:val="TableText"/>
              <w:ind w:left="1347"/>
              <w:spacing w:before="88" w:line="222" w:lineRule="auto"/>
              <w:rPr/>
            </w:pPr>
            <w:r>
              <w:rPr>
                <w:spacing w:val="-5"/>
              </w:rPr>
              <w:t>忽略</w:t>
            </w:r>
          </w:p>
        </w:tc>
      </w:tr>
    </w:tbl>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ind w:left="5498"/>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45</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77"/>
          <w:pgSz w:w="11906" w:h="16838"/>
          <w:pgMar w:top="1854" w:right="1247" w:bottom="0" w:left="424" w:header="1590" w:footer="0" w:gutter="0"/>
        </w:sectPr>
        <w:rPr>
          <w:rFonts w:ascii="Arial" w:hAnsi="Arial" w:eastAsia="Arial" w:cs="Arial"/>
          <w:sz w:val="23"/>
          <w:szCs w:val="23"/>
        </w:rPr>
      </w:pPr>
    </w:p>
    <w:p>
      <w:pPr>
        <w:spacing w:line="360" w:lineRule="auto"/>
        <w:rPr>
          <w:rFonts w:ascii="Arial"/>
          <w:sz w:val="21"/>
        </w:rPr>
      </w:pPr>
      <w:r/>
    </w:p>
    <w:p>
      <w:pPr>
        <w:ind w:left="943"/>
        <w:spacing w:before="91" w:line="220" w:lineRule="auto"/>
        <w:outlineLvl w:val="1"/>
        <w:rPr>
          <w:rFonts w:ascii="FangSong" w:hAnsi="FangSong" w:eastAsia="FangSong" w:cs="FangSong"/>
          <w:sz w:val="28"/>
          <w:szCs w:val="28"/>
        </w:rPr>
      </w:pPr>
      <w:bookmarkStart w:name="bookmark195" w:id="252"/>
      <w:bookmarkEnd w:id="252"/>
      <w:bookmarkStart w:name="bookmark22" w:id="253"/>
      <w:bookmarkEnd w:id="253"/>
      <w:r>
        <w:rPr>
          <w:rFonts w:ascii="Times New Roman" w:hAnsi="Times New Roman" w:eastAsia="Times New Roman" w:cs="Times New Roman"/>
          <w:sz w:val="28"/>
          <w:szCs w:val="28"/>
          <w:b/>
          <w:bCs/>
          <w:spacing w:val="-3"/>
        </w:rPr>
        <w:t>2.2    </w:t>
      </w:r>
      <w:r>
        <w:rPr>
          <w:rFonts w:ascii="FangSong" w:hAnsi="FangSong" w:eastAsia="FangSong" w:cs="FangSong"/>
          <w:sz w:val="28"/>
          <w:szCs w:val="28"/>
          <w:b/>
          <w:bCs/>
          <w:spacing w:val="-3"/>
        </w:rPr>
        <w:t>考虑铁磁材料瞬态特性的不同电感参数间差异分析</w:t>
      </w:r>
    </w:p>
    <w:p>
      <w:pPr>
        <w:spacing w:line="327" w:lineRule="auto"/>
        <w:rPr>
          <w:rFonts w:ascii="Arial"/>
          <w:sz w:val="21"/>
        </w:rPr>
      </w:pPr>
      <w:r/>
    </w:p>
    <w:p>
      <w:pPr>
        <w:ind w:left="952" w:right="119" w:firstLine="480"/>
        <w:spacing w:before="78" w:line="355" w:lineRule="auto"/>
        <w:jc w:val="both"/>
        <w:rPr>
          <w:rFonts w:ascii="FangSong" w:hAnsi="FangSong" w:eastAsia="FangSong" w:cs="FangSong"/>
          <w:sz w:val="24"/>
          <w:szCs w:val="24"/>
        </w:rPr>
      </w:pPr>
      <w:r>
        <w:rPr>
          <w:rFonts w:ascii="FangSong" w:hAnsi="FangSong" w:eastAsia="FangSong" w:cs="FangSong"/>
          <w:sz w:val="24"/>
          <w:szCs w:val="24"/>
          <w:spacing w:val="-2"/>
        </w:rPr>
        <w:t>所提出的等效电磁损耗电阻稳态模型借助表征电磁损耗的集总电阻，将</w:t>
      </w:r>
      <w:r>
        <w:rPr>
          <w:rFonts w:ascii="FangSong" w:hAnsi="FangSong" w:eastAsia="FangSong" w:cs="FangSong"/>
          <w:sz w:val="24"/>
          <w:szCs w:val="24"/>
          <w:spacing w:val="-3"/>
        </w:rPr>
        <w:t>模型参数减少</w:t>
      </w:r>
      <w:r>
        <w:rPr>
          <w:rFonts w:ascii="FangSong" w:hAnsi="FangSong" w:eastAsia="FangSong" w:cs="FangSong"/>
          <w:sz w:val="24"/>
          <w:szCs w:val="24"/>
        </w:rPr>
        <w:t xml:space="preserve"> </w:t>
      </w:r>
      <w:r>
        <w:rPr>
          <w:rFonts w:ascii="FangSong" w:hAnsi="FangSong" w:eastAsia="FangSong" w:cs="FangSong"/>
          <w:sz w:val="24"/>
          <w:szCs w:val="24"/>
          <w:spacing w:val="-7"/>
        </w:rPr>
        <w:t>到</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7"/>
        </w:rPr>
        <w:t>3</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7"/>
        </w:rPr>
        <w:t>个，与离线标定所能获取的电机特征方程数量相等。因此，</w:t>
      </w:r>
      <w:r>
        <w:rPr>
          <w:rFonts w:ascii="FangSong" w:hAnsi="FangSong" w:eastAsia="FangSong" w:cs="FangSong"/>
          <w:sz w:val="24"/>
          <w:szCs w:val="24"/>
          <w:spacing w:val="48"/>
        </w:rPr>
        <w:t xml:space="preserve"> </w:t>
      </w:r>
      <w:r>
        <w:rPr>
          <w:rFonts w:ascii="FangSong" w:hAnsi="FangSong" w:eastAsia="FangSong" w:cs="FangSong"/>
          <w:sz w:val="24"/>
          <w:szCs w:val="24"/>
          <w:spacing w:val="-7"/>
        </w:rPr>
        <w:t>解决了离线参数标定所面</w:t>
      </w:r>
      <w:r>
        <w:rPr>
          <w:rFonts w:ascii="FangSong" w:hAnsi="FangSong" w:eastAsia="FangSong" w:cs="FangSong"/>
          <w:sz w:val="24"/>
          <w:szCs w:val="24"/>
        </w:rPr>
        <w:t xml:space="preserve"> </w:t>
      </w:r>
      <w:r>
        <w:rPr>
          <w:rFonts w:ascii="FangSong" w:hAnsi="FangSong" w:eastAsia="FangSong" w:cs="FangSong"/>
          <w:sz w:val="24"/>
          <w:szCs w:val="24"/>
          <w:spacing w:val="-5"/>
        </w:rPr>
        <w:t>临的欠秩问题。然而，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在实际的在线参数辨识应用中，使用转矩传感器可能会增加电机系</w:t>
      </w:r>
      <w:r>
        <w:rPr>
          <w:rFonts w:ascii="FangSong" w:hAnsi="FangSong" w:eastAsia="FangSong" w:cs="FangSong"/>
          <w:sz w:val="24"/>
          <w:szCs w:val="24"/>
          <w:spacing w:val="1"/>
        </w:rPr>
        <w:t xml:space="preserve"> </w:t>
      </w:r>
      <w:r>
        <w:rPr>
          <w:rFonts w:ascii="FangSong" w:hAnsi="FangSong" w:eastAsia="FangSong" w:cs="FangSong"/>
          <w:sz w:val="24"/>
          <w:szCs w:val="24"/>
          <w:spacing w:val="-1"/>
        </w:rPr>
        <w:t>统的成本与尺寸，并对其可靠性产生负面的影响</w:t>
      </w:r>
      <w:r>
        <w:rPr>
          <w:rFonts w:ascii="Times New Roman" w:hAnsi="Times New Roman" w:eastAsia="Times New Roman" w:cs="Times New Roman"/>
          <w:sz w:val="15"/>
          <w:szCs w:val="15"/>
          <w:spacing w:val="-1"/>
          <w:position w:val="8"/>
        </w:rPr>
        <w:t>[76-77]</w:t>
      </w:r>
      <w:r>
        <w:rPr>
          <w:rFonts w:ascii="FangSong" w:hAnsi="FangSong" w:eastAsia="FangSong" w:cs="FangSong"/>
          <w:sz w:val="24"/>
          <w:szCs w:val="24"/>
          <w:spacing w:val="-1"/>
        </w:rPr>
        <w:t>，所以通常不会采用转矩</w:t>
      </w:r>
      <w:r>
        <w:rPr>
          <w:rFonts w:ascii="FangSong" w:hAnsi="FangSong" w:eastAsia="FangSong" w:cs="FangSong"/>
          <w:sz w:val="24"/>
          <w:szCs w:val="24"/>
          <w:spacing w:val="-2"/>
        </w:rPr>
        <w:t>传感器。换</w:t>
      </w:r>
      <w:r>
        <w:rPr>
          <w:rFonts w:ascii="FangSong" w:hAnsi="FangSong" w:eastAsia="FangSong" w:cs="FangSong"/>
          <w:sz w:val="24"/>
          <w:szCs w:val="24"/>
        </w:rPr>
        <w:t xml:space="preserve"> </w:t>
      </w:r>
      <w:r>
        <w:rPr>
          <w:rFonts w:ascii="FangSong" w:hAnsi="FangSong" w:eastAsia="FangSong" w:cs="FangSong"/>
          <w:sz w:val="24"/>
          <w:szCs w:val="24"/>
          <w:spacing w:val="-6"/>
        </w:rPr>
        <w:t>而言之，此时电机特征方程再次减少，仅剩两个电压</w:t>
      </w:r>
      <w:r>
        <w:rPr>
          <w:rFonts w:ascii="FangSong" w:hAnsi="FangSong" w:eastAsia="FangSong" w:cs="FangSong"/>
          <w:sz w:val="24"/>
          <w:szCs w:val="24"/>
          <w:spacing w:val="-7"/>
        </w:rPr>
        <w:t>方程。因此，</w:t>
      </w:r>
      <w:r>
        <w:rPr>
          <w:rFonts w:ascii="FangSong" w:hAnsi="FangSong" w:eastAsia="FangSong" w:cs="FangSong"/>
          <w:sz w:val="24"/>
          <w:szCs w:val="24"/>
          <w:spacing w:val="50"/>
        </w:rPr>
        <w:t xml:space="preserve"> </w:t>
      </w:r>
      <w:r>
        <w:rPr>
          <w:rFonts w:ascii="FangSong" w:hAnsi="FangSong" w:eastAsia="FangSong" w:cs="FangSong"/>
          <w:sz w:val="24"/>
          <w:szCs w:val="24"/>
          <w:spacing w:val="-7"/>
        </w:rPr>
        <w:t>倘若要进行在线参数辨</w:t>
      </w:r>
      <w:r>
        <w:rPr>
          <w:rFonts w:ascii="FangSong" w:hAnsi="FangSong" w:eastAsia="FangSong" w:cs="FangSong"/>
          <w:sz w:val="24"/>
          <w:szCs w:val="24"/>
        </w:rPr>
        <w:t xml:space="preserve"> </w:t>
      </w:r>
      <w:r>
        <w:rPr>
          <w:rFonts w:ascii="FangSong" w:hAnsi="FangSong" w:eastAsia="FangSong" w:cs="FangSong"/>
          <w:sz w:val="24"/>
          <w:szCs w:val="24"/>
          <w:spacing w:val="-4"/>
        </w:rPr>
        <w:t>识，仍面临欠秩的问题。</w:t>
      </w:r>
    </w:p>
    <w:p>
      <w:pPr>
        <w:ind w:left="954" w:firstLine="480"/>
        <w:spacing w:before="35" w:line="354" w:lineRule="auto"/>
        <w:jc w:val="both"/>
        <w:rPr>
          <w:rFonts w:ascii="FangSong" w:hAnsi="FangSong" w:eastAsia="FangSong" w:cs="FangSong"/>
          <w:sz w:val="24"/>
          <w:szCs w:val="24"/>
        </w:rPr>
      </w:pPr>
      <w:r>
        <w:rPr>
          <w:rFonts w:ascii="FangSong" w:hAnsi="FangSong" w:eastAsia="FangSong" w:cs="FangSong"/>
          <w:sz w:val="24"/>
          <w:szCs w:val="24"/>
        </w:rPr>
        <w:t>对此，已有诸多学者提出，可以采用电流纹波法</w:t>
      </w:r>
      <w:r>
        <w:rPr>
          <w:rFonts w:ascii="Times New Roman" w:hAnsi="Times New Roman" w:eastAsia="Times New Roman" w:cs="Times New Roman"/>
          <w:sz w:val="15"/>
          <w:szCs w:val="15"/>
          <w:position w:val="7"/>
        </w:rPr>
        <w:t>[81-8</w:t>
      </w:r>
      <w:r>
        <w:rPr>
          <w:rFonts w:ascii="Times New Roman" w:hAnsi="Times New Roman" w:eastAsia="Times New Roman" w:cs="Times New Roman"/>
          <w:sz w:val="15"/>
          <w:szCs w:val="15"/>
          <w:spacing w:val="-1"/>
          <w:position w:val="7"/>
        </w:rPr>
        <w:t>2]</w:t>
      </w:r>
      <w:r>
        <w:rPr>
          <w:rFonts w:ascii="FangSong" w:hAnsi="FangSong" w:eastAsia="FangSong" w:cs="FangSong"/>
          <w:sz w:val="24"/>
          <w:szCs w:val="24"/>
          <w:spacing w:val="-1"/>
        </w:rPr>
        <w:t>、正弦信号注入法</w:t>
      </w:r>
      <w:r>
        <w:rPr>
          <w:rFonts w:ascii="Times New Roman" w:hAnsi="Times New Roman" w:eastAsia="Times New Roman" w:cs="Times New Roman"/>
          <w:sz w:val="15"/>
          <w:szCs w:val="15"/>
          <w:spacing w:val="-1"/>
          <w:position w:val="7"/>
        </w:rPr>
        <w:t>[83-84]</w:t>
      </w:r>
      <w:r>
        <w:rPr>
          <w:rFonts w:ascii="FangSong" w:hAnsi="FangSong" w:eastAsia="FangSong" w:cs="FangSong"/>
          <w:sz w:val="24"/>
          <w:szCs w:val="24"/>
          <w:spacing w:val="-1"/>
        </w:rPr>
        <w:t>、直流信</w:t>
      </w:r>
      <w:r>
        <w:rPr>
          <w:rFonts w:ascii="FangSong" w:hAnsi="FangSong" w:eastAsia="FangSong" w:cs="FangSong"/>
          <w:sz w:val="24"/>
          <w:szCs w:val="24"/>
        </w:rPr>
        <w:t xml:space="preserve">  </w:t>
      </w:r>
      <w:r>
        <w:rPr>
          <w:rFonts w:ascii="FangSong" w:hAnsi="FangSong" w:eastAsia="FangSong" w:cs="FangSong"/>
          <w:sz w:val="24"/>
          <w:szCs w:val="24"/>
          <w:spacing w:val="1"/>
        </w:rPr>
        <w:t>号注入法</w:t>
      </w:r>
      <w:r>
        <w:rPr>
          <w:rFonts w:ascii="Times New Roman" w:hAnsi="Times New Roman" w:eastAsia="Times New Roman" w:cs="Times New Roman"/>
          <w:sz w:val="15"/>
          <w:szCs w:val="15"/>
          <w:spacing w:val="1"/>
          <w:position w:val="8"/>
        </w:rPr>
        <w:t>[85-86] </w:t>
      </w:r>
      <w:r>
        <w:rPr>
          <w:rFonts w:ascii="FangSong" w:hAnsi="FangSong" w:eastAsia="FangSong" w:cs="FangSong"/>
          <w:sz w:val="24"/>
          <w:szCs w:val="24"/>
          <w:spacing w:val="1"/>
        </w:rPr>
        <w:t>等在线参数辨识方法，通过新增方程从而达</w:t>
      </w:r>
      <w:r>
        <w:rPr>
          <w:rFonts w:ascii="FangSong" w:hAnsi="FangSong" w:eastAsia="FangSong" w:cs="FangSong"/>
          <w:sz w:val="24"/>
          <w:szCs w:val="24"/>
        </w:rPr>
        <w:t>到升秩的目的。在这些方法中，</w:t>
      </w:r>
      <w:r>
        <w:rPr>
          <w:rFonts w:ascii="FangSong" w:hAnsi="FangSong" w:eastAsia="FangSong" w:cs="FangSong"/>
          <w:sz w:val="24"/>
          <w:szCs w:val="24"/>
        </w:rPr>
        <w:t xml:space="preserve"> </w:t>
      </w:r>
      <w:r>
        <w:rPr>
          <w:rFonts w:ascii="FangSong" w:hAnsi="FangSong" w:eastAsia="FangSong" w:cs="FangSong"/>
          <w:sz w:val="24"/>
          <w:szCs w:val="24"/>
          <w:spacing w:val="-2"/>
        </w:rPr>
        <w:t>涉及了多种类型电感，包括：动态视在电感、动态微分电感、谐波信号电感、稳态</w:t>
      </w:r>
      <w:r>
        <w:rPr>
          <w:rFonts w:ascii="FangSong" w:hAnsi="FangSong" w:eastAsia="FangSong" w:cs="FangSong"/>
          <w:sz w:val="24"/>
          <w:szCs w:val="24"/>
          <w:spacing w:val="-3"/>
        </w:rPr>
        <w:t>基频视</w:t>
      </w:r>
      <w:r>
        <w:rPr>
          <w:rFonts w:ascii="FangSong" w:hAnsi="FangSong" w:eastAsia="FangSong" w:cs="FangSong"/>
          <w:sz w:val="24"/>
          <w:szCs w:val="24"/>
        </w:rPr>
        <w:t xml:space="preserve">  </w:t>
      </w:r>
      <w:r>
        <w:rPr>
          <w:rFonts w:ascii="FangSong" w:hAnsi="FangSong" w:eastAsia="FangSong" w:cs="FangSong"/>
          <w:sz w:val="24"/>
          <w:szCs w:val="24"/>
          <w:spacing w:val="-5"/>
        </w:rPr>
        <w:t>在电感、稳态基频增量电感。这些电感参数在使用时往往会被简单地等价处理，</w:t>
      </w:r>
      <w:r>
        <w:rPr>
          <w:rFonts w:ascii="FangSong" w:hAnsi="FangSong" w:eastAsia="FangSong" w:cs="FangSong"/>
          <w:sz w:val="24"/>
          <w:szCs w:val="24"/>
          <w:spacing w:val="-5"/>
        </w:rPr>
        <w:t xml:space="preserve"> </w:t>
      </w:r>
      <w:r>
        <w:rPr>
          <w:rFonts w:ascii="FangSong" w:hAnsi="FangSong" w:eastAsia="FangSong" w:cs="FangSong"/>
          <w:sz w:val="24"/>
          <w:szCs w:val="24"/>
          <w:spacing w:val="-5"/>
        </w:rPr>
        <w:t>然而事实</w:t>
      </w:r>
      <w:r>
        <w:rPr>
          <w:rFonts w:ascii="FangSong" w:hAnsi="FangSong" w:eastAsia="FangSong" w:cs="FangSong"/>
          <w:sz w:val="24"/>
          <w:szCs w:val="24"/>
        </w:rPr>
        <w:t xml:space="preserve">  </w:t>
      </w:r>
      <w:r>
        <w:rPr>
          <w:rFonts w:ascii="FangSong" w:hAnsi="FangSong" w:eastAsia="FangSong" w:cs="FangSong"/>
          <w:sz w:val="24"/>
          <w:szCs w:val="24"/>
          <w:spacing w:val="-1"/>
        </w:rPr>
        <w:t>上这些参数间存在差异</w:t>
      </w:r>
      <w:r>
        <w:rPr>
          <w:rFonts w:ascii="Times New Roman" w:hAnsi="Times New Roman" w:eastAsia="Times New Roman" w:cs="Times New Roman"/>
          <w:sz w:val="15"/>
          <w:szCs w:val="15"/>
          <w:spacing w:val="-1"/>
          <w:position w:val="8"/>
        </w:rPr>
        <w:t>[92]</w:t>
      </w:r>
      <w:r>
        <w:rPr>
          <w:rFonts w:ascii="FangSong" w:hAnsi="FangSong" w:eastAsia="FangSong" w:cs="FangSong"/>
          <w:sz w:val="24"/>
          <w:szCs w:val="24"/>
          <w:spacing w:val="-1"/>
        </w:rPr>
        <w:t>，这也导致目前可以实际解决欠秩问题的模型并未得到明确。</w:t>
      </w:r>
    </w:p>
    <w:p>
      <w:pPr>
        <w:ind w:left="949" w:right="119" w:firstLine="524"/>
        <w:spacing w:before="42" w:line="354" w:lineRule="auto"/>
        <w:jc w:val="both"/>
        <w:rPr>
          <w:rFonts w:ascii="FangSong" w:hAnsi="FangSong" w:eastAsia="FangSong" w:cs="FangSong"/>
          <w:sz w:val="24"/>
          <w:szCs w:val="24"/>
        </w:rPr>
      </w:pPr>
      <w:r>
        <w:rPr>
          <w:rFonts w:ascii="FangSong" w:hAnsi="FangSong" w:eastAsia="FangSong" w:cs="FangSong"/>
          <w:sz w:val="24"/>
          <w:szCs w:val="24"/>
          <w:spacing w:val="-3"/>
        </w:rPr>
        <w:t>目前，由于理论分析困难（包括铁磁材料瞬态特性的建模方</w:t>
      </w:r>
      <w:r>
        <w:rPr>
          <w:rFonts w:ascii="FangSong" w:hAnsi="FangSong" w:eastAsia="FangSong" w:cs="FangSong"/>
          <w:sz w:val="24"/>
          <w:szCs w:val="24"/>
          <w:spacing w:val="-4"/>
        </w:rPr>
        <w:t>法精度受限）或是实验测</w:t>
      </w:r>
      <w:r>
        <w:rPr>
          <w:rFonts w:ascii="FangSong" w:hAnsi="FangSong" w:eastAsia="FangSong" w:cs="FangSong"/>
          <w:sz w:val="24"/>
          <w:szCs w:val="24"/>
        </w:rPr>
        <w:t xml:space="preserve"> </w:t>
      </w:r>
      <w:r>
        <w:rPr>
          <w:rFonts w:ascii="FangSong" w:hAnsi="FangSong" w:eastAsia="FangSong" w:cs="FangSong"/>
          <w:sz w:val="24"/>
          <w:szCs w:val="24"/>
          <w:spacing w:val="-2"/>
        </w:rPr>
        <w:t>试困难（包括传统模型的欠秩问题限制模型参数的唯一精确获取）等原因，这些电感参数</w:t>
      </w:r>
      <w:r>
        <w:rPr>
          <w:rFonts w:ascii="FangSong" w:hAnsi="FangSong" w:eastAsia="FangSong" w:cs="FangSong"/>
          <w:sz w:val="24"/>
          <w:szCs w:val="24"/>
          <w:spacing w:val="1"/>
        </w:rPr>
        <w:t xml:space="preserve"> </w:t>
      </w:r>
      <w:r>
        <w:rPr>
          <w:rFonts w:ascii="FangSong" w:hAnsi="FangSong" w:eastAsia="FangSong" w:cs="FangSong"/>
          <w:sz w:val="24"/>
          <w:szCs w:val="24"/>
          <w:spacing w:val="-5"/>
        </w:rPr>
        <w:t>之间的差异也尚未得到详细讨论。因此，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本节将从改进铁磁材料瞬态特性描述模型的精度</w:t>
      </w:r>
      <w:r>
        <w:rPr>
          <w:rFonts w:ascii="FangSong" w:hAnsi="FangSong" w:eastAsia="FangSong" w:cs="FangSong"/>
          <w:sz w:val="24"/>
          <w:szCs w:val="24"/>
          <w:spacing w:val="3"/>
        </w:rPr>
        <w:t xml:space="preserve"> </w:t>
      </w:r>
      <w:r>
        <w:rPr>
          <w:rFonts w:ascii="FangSong" w:hAnsi="FangSong" w:eastAsia="FangSong" w:cs="FangSong"/>
          <w:sz w:val="24"/>
          <w:szCs w:val="24"/>
          <w:spacing w:val="-2"/>
        </w:rPr>
        <w:t>出发，从材料特性的角度分析比较这些不同类型电感参数之间的差异，进而从现有模型中</w:t>
      </w:r>
      <w:r>
        <w:rPr>
          <w:rFonts w:ascii="FangSong" w:hAnsi="FangSong" w:eastAsia="FangSong" w:cs="FangSong"/>
          <w:sz w:val="24"/>
          <w:szCs w:val="24"/>
          <w:spacing w:val="1"/>
        </w:rPr>
        <w:t xml:space="preserve"> </w:t>
      </w:r>
      <w:r>
        <w:rPr>
          <w:rFonts w:ascii="FangSong" w:hAnsi="FangSong" w:eastAsia="FangSong" w:cs="FangSong"/>
          <w:sz w:val="24"/>
          <w:szCs w:val="24"/>
          <w:spacing w:val="-2"/>
        </w:rPr>
        <w:t>筛选出有效解决欠秩问题的参数辨识用等效电路模型。</w:t>
      </w:r>
    </w:p>
    <w:p>
      <w:pPr>
        <w:spacing w:line="294" w:lineRule="auto"/>
        <w:rPr>
          <w:rFonts w:ascii="Arial"/>
          <w:sz w:val="21"/>
        </w:rPr>
      </w:pPr>
      <w:r/>
    </w:p>
    <w:p>
      <w:pPr>
        <w:ind w:left="942"/>
        <w:spacing w:before="78" w:line="220" w:lineRule="auto"/>
        <w:outlineLvl w:val="2"/>
        <w:rPr>
          <w:rFonts w:ascii="FangSong" w:hAnsi="FangSong" w:eastAsia="FangSong" w:cs="FangSong"/>
          <w:sz w:val="24"/>
          <w:szCs w:val="24"/>
        </w:rPr>
      </w:pPr>
      <w:bookmarkStart w:name="bookmark23" w:id="254"/>
      <w:bookmarkEnd w:id="254"/>
      <w:r>
        <w:rPr>
          <w:rFonts w:ascii="Times New Roman" w:hAnsi="Times New Roman" w:eastAsia="Times New Roman" w:cs="Times New Roman"/>
          <w:sz w:val="24"/>
          <w:szCs w:val="24"/>
          <w:b/>
          <w:bCs/>
          <w:spacing w:val="-2"/>
        </w:rPr>
        <w:t>2.2.1    </w:t>
      </w:r>
      <w:r>
        <w:rPr>
          <w:rFonts w:ascii="FangSong" w:hAnsi="FangSong" w:eastAsia="FangSong" w:cs="FangSong"/>
          <w:sz w:val="24"/>
          <w:szCs w:val="24"/>
          <w:b/>
          <w:bCs/>
          <w:spacing w:val="-2"/>
        </w:rPr>
        <w:t>铁磁材料的瞬态特性建模描述方法研究</w:t>
      </w:r>
    </w:p>
    <w:p>
      <w:pPr>
        <w:spacing w:line="257" w:lineRule="auto"/>
        <w:rPr>
          <w:rFonts w:ascii="Arial"/>
          <w:sz w:val="21"/>
        </w:rPr>
      </w:pPr>
      <w:r/>
    </w:p>
    <w:p>
      <w:pPr>
        <w:ind w:left="941"/>
        <w:spacing w:before="79" w:line="220" w:lineRule="auto"/>
        <w:rPr>
          <w:rFonts w:ascii="FangSong" w:hAnsi="FangSong" w:eastAsia="FangSong" w:cs="FangSong"/>
          <w:sz w:val="24"/>
          <w:szCs w:val="24"/>
        </w:rPr>
      </w:pPr>
      <w:hyperlink w:history="true" r:id="rId179">
        <w:r>
          <w:rPr>
            <w:rFonts w:ascii="Times New Roman" w:hAnsi="Times New Roman" w:eastAsia="Times New Roman" w:cs="Times New Roman"/>
            <w:sz w:val="24"/>
            <w:szCs w:val="24"/>
            <w:spacing w:val="-2"/>
          </w:rPr>
          <w:t>2.2.1.1</w:t>
        </w:r>
      </w:hyperlink>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2"/>
        </w:rPr>
        <w:t>铁磁材料瞬态建模方法现状</w:t>
      </w:r>
    </w:p>
    <w:p>
      <w:pPr>
        <w:spacing w:line="257" w:lineRule="auto"/>
        <w:rPr>
          <w:rFonts w:ascii="Arial"/>
          <w:sz w:val="21"/>
        </w:rPr>
      </w:pPr>
      <w:r/>
    </w:p>
    <w:p>
      <w:pPr>
        <w:ind w:left="955" w:right="120" w:firstLine="479"/>
        <w:spacing w:before="78" w:line="345" w:lineRule="auto"/>
        <w:jc w:val="both"/>
        <w:rPr>
          <w:rFonts w:ascii="FangSong" w:hAnsi="FangSong" w:eastAsia="FangSong" w:cs="FangSong"/>
          <w:sz w:val="24"/>
          <w:szCs w:val="24"/>
        </w:rPr>
      </w:pPr>
      <w:r>
        <w:rPr>
          <w:rFonts w:ascii="FangSong" w:hAnsi="FangSong" w:eastAsia="FangSong" w:cs="FangSong"/>
          <w:sz w:val="24"/>
          <w:szCs w:val="24"/>
          <w:spacing w:val="2"/>
        </w:rPr>
        <w:t>铁磁材料瞬态特性具体是指：不同磁场强度瞬时值</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H(t)</w:t>
      </w:r>
      <w:r>
        <w:rPr>
          <w:rFonts w:ascii="Times New Roman" w:hAnsi="Times New Roman" w:eastAsia="Times New Roman" w:cs="Times New Roman"/>
          <w:sz w:val="24"/>
          <w:szCs w:val="24"/>
          <w:spacing w:val="38"/>
          <w:w w:val="101"/>
        </w:rPr>
        <w:t xml:space="preserve"> </w:t>
      </w:r>
      <w:r>
        <w:rPr>
          <w:rFonts w:ascii="FangSong" w:hAnsi="FangSong" w:eastAsia="FangSong" w:cs="FangSong"/>
          <w:sz w:val="24"/>
          <w:szCs w:val="24"/>
          <w:spacing w:val="2"/>
        </w:rPr>
        <w:t>下，铁磁材料</w:t>
      </w:r>
      <w:r>
        <w:rPr>
          <w:rFonts w:ascii="FangSong" w:hAnsi="FangSong" w:eastAsia="FangSong" w:cs="FangSong"/>
          <w:sz w:val="24"/>
          <w:szCs w:val="24"/>
          <w:spacing w:val="1"/>
        </w:rPr>
        <w:t>所感应出的磁</w:t>
      </w:r>
      <w:r>
        <w:rPr>
          <w:rFonts w:ascii="FangSong" w:hAnsi="FangSong" w:eastAsia="FangSong" w:cs="FangSong"/>
          <w:sz w:val="24"/>
          <w:szCs w:val="24"/>
        </w:rPr>
        <w:t xml:space="preserve"> </w:t>
      </w:r>
      <w:r>
        <w:rPr>
          <w:rFonts w:ascii="FangSong" w:hAnsi="FangSong" w:eastAsia="FangSong" w:cs="FangSong"/>
          <w:sz w:val="24"/>
          <w:szCs w:val="24"/>
          <w:spacing w:val="-2"/>
        </w:rPr>
        <w:t>通密度</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B(t)</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2"/>
        </w:rPr>
        <w:t>大小，即</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B(t)</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spacing w:val="-2"/>
        </w:rPr>
        <w:t>= f</w:t>
      </w:r>
      <w:r>
        <w:rPr>
          <w:rFonts w:ascii="Times New Roman" w:hAnsi="Times New Roman" w:eastAsia="Times New Roman" w:cs="Times New Roman"/>
          <w:sz w:val="24"/>
          <w:szCs w:val="24"/>
          <w:spacing w:val="17"/>
          <w:w w:val="101"/>
        </w:rPr>
        <w:t xml:space="preserve"> </w:t>
      </w:r>
      <w:r>
        <w:rPr>
          <w:rFonts w:ascii="Times New Roman" w:hAnsi="Times New Roman" w:eastAsia="Times New Roman" w:cs="Times New Roman"/>
          <w:sz w:val="24"/>
          <w:szCs w:val="24"/>
          <w:spacing w:val="-2"/>
        </w:rPr>
        <w:t>[H(t)]</w:t>
      </w:r>
      <w:r>
        <w:rPr>
          <w:rFonts w:ascii="FangSong" w:hAnsi="FangSong" w:eastAsia="FangSong" w:cs="FangSong"/>
          <w:sz w:val="24"/>
          <w:szCs w:val="24"/>
          <w:spacing w:val="-2"/>
        </w:rPr>
        <w:t>。目前，</w:t>
      </w:r>
      <w:r>
        <w:rPr>
          <w:rFonts w:ascii="FangSong" w:hAnsi="FangSong" w:eastAsia="FangSong" w:cs="FangSong"/>
          <w:sz w:val="24"/>
          <w:szCs w:val="24"/>
          <w:spacing w:val="67"/>
        </w:rPr>
        <w:t xml:space="preserve"> </w:t>
      </w:r>
      <w:r>
        <w:rPr>
          <w:rFonts w:ascii="FangSong" w:hAnsi="FangSong" w:eastAsia="FangSong" w:cs="FangSong"/>
          <w:sz w:val="24"/>
          <w:szCs w:val="24"/>
          <w:spacing w:val="-2"/>
        </w:rPr>
        <w:t>常用的铁磁材料瞬</w:t>
      </w:r>
      <w:r>
        <w:rPr>
          <w:rFonts w:ascii="FangSong" w:hAnsi="FangSong" w:eastAsia="FangSong" w:cs="FangSong"/>
          <w:sz w:val="24"/>
          <w:szCs w:val="24"/>
          <w:spacing w:val="-3"/>
        </w:rPr>
        <w:t>态特性建模方法大致可以</w:t>
      </w:r>
      <w:r>
        <w:rPr>
          <w:rFonts w:ascii="FangSong" w:hAnsi="FangSong" w:eastAsia="FangSong" w:cs="FangSong"/>
          <w:sz w:val="24"/>
          <w:szCs w:val="24"/>
        </w:rPr>
        <w:t xml:space="preserve"> </w:t>
      </w:r>
      <w:r>
        <w:rPr>
          <w:rFonts w:ascii="FangSong" w:hAnsi="FangSong" w:eastAsia="FangSong" w:cs="FangSong"/>
          <w:sz w:val="24"/>
          <w:szCs w:val="24"/>
          <w:position w:val="-1"/>
        </w:rPr>
        <w:t>分为两类：</w:t>
      </w:r>
      <w:r>
        <w:rPr>
          <w:rFonts w:ascii="Times New Roman" w:hAnsi="Times New Roman" w:eastAsia="Times New Roman" w:cs="Times New Roman"/>
          <w:sz w:val="24"/>
          <w:szCs w:val="24"/>
          <w:position w:val="-1"/>
        </w:rPr>
        <w:t>Preisach </w:t>
      </w:r>
      <w:r>
        <w:rPr>
          <w:rFonts w:ascii="FangSong" w:hAnsi="FangSong" w:eastAsia="FangSong" w:cs="FangSong"/>
          <w:sz w:val="24"/>
          <w:szCs w:val="24"/>
          <w:position w:val="-1"/>
        </w:rPr>
        <w:t>模型</w:t>
      </w:r>
      <w:r>
        <w:rPr>
          <w:rFonts w:ascii="Times New Roman" w:hAnsi="Times New Roman" w:eastAsia="Times New Roman" w:cs="Times New Roman"/>
          <w:sz w:val="15"/>
          <w:szCs w:val="15"/>
          <w:position w:val="7"/>
        </w:rPr>
        <w:t>[43-44]</w:t>
      </w:r>
      <w:r>
        <w:rPr>
          <w:rFonts w:ascii="Times New Roman" w:hAnsi="Times New Roman" w:eastAsia="Times New Roman" w:cs="Times New Roman"/>
          <w:sz w:val="15"/>
          <w:szCs w:val="15"/>
          <w:spacing w:val="4"/>
          <w:position w:val="7"/>
        </w:rPr>
        <w:t xml:space="preserve"> </w:t>
      </w:r>
      <w:r>
        <w:rPr>
          <w:rFonts w:ascii="FangSong" w:hAnsi="FangSong" w:eastAsia="FangSong" w:cs="FangSong"/>
          <w:sz w:val="24"/>
          <w:szCs w:val="24"/>
          <w:position w:val="-1"/>
        </w:rPr>
        <w:t>和</w:t>
      </w:r>
      <w:r>
        <w:rPr>
          <w:rFonts w:ascii="FangSong" w:hAnsi="FangSong" w:eastAsia="FangSong" w:cs="FangSong"/>
          <w:sz w:val="24"/>
          <w:szCs w:val="24"/>
          <w:spacing w:val="-55"/>
          <w:position w:val="-1"/>
        </w:rPr>
        <w:t xml:space="preserve"> </w:t>
      </w:r>
      <w:r>
        <w:rPr>
          <w:rFonts w:ascii="Times New Roman" w:hAnsi="Times New Roman" w:eastAsia="Times New Roman" w:cs="Times New Roman"/>
          <w:sz w:val="24"/>
          <w:szCs w:val="24"/>
          <w:position w:val="-1"/>
        </w:rPr>
        <w:t>Jiles-Atherton</w:t>
      </w:r>
      <w:r>
        <w:rPr>
          <w:rFonts w:ascii="FangSong" w:hAnsi="FangSong" w:eastAsia="FangSong" w:cs="FangSong"/>
          <w:sz w:val="24"/>
          <w:szCs w:val="24"/>
          <w:position w:val="-1"/>
        </w:rPr>
        <w:t>（</w:t>
      </w:r>
      <w:r>
        <w:rPr>
          <w:rFonts w:ascii="Times New Roman" w:hAnsi="Times New Roman" w:eastAsia="Times New Roman" w:cs="Times New Roman"/>
          <w:sz w:val="24"/>
          <w:szCs w:val="24"/>
          <w:position w:val="-1"/>
        </w:rPr>
        <w:t>JA</w:t>
      </w:r>
      <w:r>
        <w:rPr>
          <w:rFonts w:ascii="FangSong" w:hAnsi="FangSong" w:eastAsia="FangSong" w:cs="FangSong"/>
          <w:sz w:val="24"/>
          <w:szCs w:val="24"/>
          <w:position w:val="-1"/>
        </w:rPr>
        <w:t>）模型</w:t>
      </w:r>
      <w:r>
        <w:rPr>
          <w:rFonts w:ascii="Times New Roman" w:hAnsi="Times New Roman" w:eastAsia="Times New Roman" w:cs="Times New Roman"/>
          <w:sz w:val="15"/>
          <w:szCs w:val="15"/>
          <w:position w:val="7"/>
        </w:rPr>
        <w:t>[45-46]</w:t>
      </w:r>
      <w:r>
        <w:rPr>
          <w:rFonts w:ascii="FangSong" w:hAnsi="FangSong" w:eastAsia="FangSong" w:cs="FangSong"/>
          <w:sz w:val="24"/>
          <w:szCs w:val="24"/>
          <w:position w:val="-1"/>
        </w:rPr>
        <w:t>。</w:t>
      </w:r>
    </w:p>
    <w:p>
      <w:pPr>
        <w:ind w:left="951" w:right="119" w:firstLine="482"/>
        <w:spacing w:before="59" w:line="349" w:lineRule="auto"/>
        <w:jc w:val="both"/>
        <w:rPr>
          <w:rFonts w:ascii="FangSong" w:hAnsi="FangSong" w:eastAsia="FangSong" w:cs="FangSong"/>
          <w:sz w:val="24"/>
          <w:szCs w:val="24"/>
        </w:rPr>
      </w:pPr>
      <w:r>
        <w:rPr>
          <w:rFonts w:ascii="FangSong" w:hAnsi="FangSong" w:eastAsia="FangSong" w:cs="FangSong"/>
          <w:sz w:val="24"/>
          <w:szCs w:val="24"/>
        </w:rPr>
        <w:t>其中，</w:t>
      </w:r>
      <w:r>
        <w:rPr>
          <w:rFonts w:ascii="Times New Roman" w:hAnsi="Times New Roman" w:eastAsia="Times New Roman" w:cs="Times New Roman"/>
          <w:sz w:val="24"/>
          <w:szCs w:val="24"/>
        </w:rPr>
        <w:t>Preisach</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rPr>
        <w:t>模型的描述精度与所采用滞回发生器的数</w:t>
      </w:r>
      <w:r>
        <w:rPr>
          <w:rFonts w:ascii="FangSong" w:hAnsi="FangSong" w:eastAsia="FangSong" w:cs="FangSong"/>
          <w:sz w:val="24"/>
          <w:szCs w:val="24"/>
          <w:spacing w:val="-1"/>
        </w:rPr>
        <w:t>量密切相关。随着滞回发生</w:t>
      </w:r>
      <w:r>
        <w:rPr>
          <w:rFonts w:ascii="FangSong" w:hAnsi="FangSong" w:eastAsia="FangSong" w:cs="FangSong"/>
          <w:sz w:val="24"/>
          <w:szCs w:val="24"/>
        </w:rPr>
        <w:t xml:space="preserve"> </w:t>
      </w:r>
      <w:r>
        <w:rPr>
          <w:rFonts w:ascii="FangSong" w:hAnsi="FangSong" w:eastAsia="FangSong" w:cs="FangSong"/>
          <w:sz w:val="24"/>
          <w:szCs w:val="24"/>
          <w:spacing w:val="-5"/>
        </w:rPr>
        <w:t>器的数量增加，模型的描述精度也会提高。然而，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获取这些滞回发生器对应的权重系数需</w:t>
      </w:r>
      <w:r>
        <w:rPr>
          <w:rFonts w:ascii="FangSong" w:hAnsi="FangSong" w:eastAsia="FangSong" w:cs="FangSong"/>
          <w:sz w:val="24"/>
          <w:szCs w:val="24"/>
          <w:spacing w:val="1"/>
        </w:rPr>
        <w:t xml:space="preserve"> </w:t>
      </w:r>
      <w:r>
        <w:rPr>
          <w:rFonts w:ascii="FangSong" w:hAnsi="FangSong" w:eastAsia="FangSong" w:cs="FangSong"/>
          <w:sz w:val="24"/>
          <w:szCs w:val="24"/>
          <w:spacing w:val="-7"/>
        </w:rPr>
        <w:t>要进行实验投入，而这会导致成本急剧增加。因此</w:t>
      </w:r>
      <w:r>
        <w:rPr>
          <w:rFonts w:ascii="FangSong" w:hAnsi="FangSong" w:eastAsia="FangSong" w:cs="FangSong"/>
          <w:sz w:val="24"/>
          <w:szCs w:val="24"/>
          <w:spacing w:val="-8"/>
        </w:rPr>
        <w:t>，</w:t>
      </w:r>
      <w:r>
        <w:rPr>
          <w:rFonts w:ascii="FangSong" w:hAnsi="FangSong" w:eastAsia="FangSong" w:cs="FangSong"/>
          <w:sz w:val="24"/>
          <w:szCs w:val="24"/>
          <w:spacing w:val="91"/>
        </w:rPr>
        <w:t xml:space="preserve"> </w:t>
      </w:r>
      <w:r>
        <w:rPr>
          <w:rFonts w:ascii="FangSong" w:hAnsi="FangSong" w:eastAsia="FangSong" w:cs="FangSong"/>
          <w:sz w:val="24"/>
          <w:szCs w:val="24"/>
          <w:spacing w:val="-8"/>
        </w:rPr>
        <w:t>目前在实验投入有限的情况下，获取</w:t>
      </w:r>
    </w:p>
    <w:p>
      <w:pPr>
        <w:spacing w:line="263" w:lineRule="auto"/>
        <w:rPr>
          <w:rFonts w:ascii="Arial"/>
          <w:sz w:val="21"/>
        </w:rPr>
      </w:pPr>
      <w:r/>
    </w:p>
    <w:p>
      <w:pPr>
        <w:spacing w:line="264" w:lineRule="auto"/>
        <w:rPr>
          <w:rFonts w:ascii="Arial"/>
          <w:sz w:val="21"/>
        </w:rPr>
      </w:pPr>
      <w:r/>
    </w:p>
    <w:p>
      <w:pPr>
        <w:ind w:left="549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46</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78"/>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1" w:right="120" w:firstLine="14"/>
        <w:spacing w:before="78" w:line="344" w:lineRule="auto"/>
        <w:rPr>
          <w:rFonts w:ascii="FangSong" w:hAnsi="FangSong" w:eastAsia="FangSong" w:cs="FangSong"/>
          <w:sz w:val="24"/>
          <w:szCs w:val="24"/>
        </w:rPr>
      </w:pPr>
      <w:bookmarkStart w:name="bookmark196" w:id="255"/>
      <w:bookmarkEnd w:id="255"/>
      <w:r>
        <w:rPr>
          <w:rFonts w:ascii="FangSong" w:hAnsi="FangSong" w:eastAsia="FangSong" w:cs="FangSong"/>
          <w:sz w:val="24"/>
          <w:szCs w:val="24"/>
        </w:rPr>
        <w:t>的</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rPr>
        <w:t>Preisach</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rPr>
        <w:t>模型仍然存在精度限制的问题</w:t>
      </w:r>
      <w:r>
        <w:rPr>
          <w:rFonts w:ascii="Times New Roman" w:hAnsi="Times New Roman" w:eastAsia="Times New Roman" w:cs="Times New Roman"/>
          <w:sz w:val="15"/>
          <w:szCs w:val="15"/>
          <w:spacing w:val="-1"/>
          <w:position w:val="8"/>
        </w:rPr>
        <w:t>[56]</w:t>
      </w:r>
      <w:r>
        <w:rPr>
          <w:rFonts w:ascii="FangSong" w:hAnsi="FangSong" w:eastAsia="FangSong" w:cs="FangSong"/>
          <w:sz w:val="24"/>
          <w:szCs w:val="24"/>
          <w:spacing w:val="-1"/>
        </w:rPr>
        <w:t>。此外，</w:t>
      </w:r>
      <w:r>
        <w:rPr>
          <w:rFonts w:ascii="Times New Roman" w:hAnsi="Times New Roman" w:eastAsia="Times New Roman" w:cs="Times New Roman"/>
          <w:sz w:val="24"/>
          <w:szCs w:val="24"/>
          <w:spacing w:val="-1"/>
        </w:rPr>
        <w:t>Preisach</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1"/>
        </w:rPr>
        <w:t>模型仅从数学层面进行瞬态</w:t>
      </w:r>
      <w:r>
        <w:rPr>
          <w:rFonts w:ascii="FangSong" w:hAnsi="FangSong" w:eastAsia="FangSong" w:cs="FangSong"/>
          <w:sz w:val="24"/>
          <w:szCs w:val="24"/>
        </w:rPr>
        <w:t xml:space="preserve"> </w:t>
      </w:r>
      <w:r>
        <w:rPr>
          <w:rFonts w:ascii="FangSong" w:hAnsi="FangSong" w:eastAsia="FangSong" w:cs="FangSong"/>
          <w:sz w:val="24"/>
          <w:szCs w:val="24"/>
          <w:spacing w:val="-4"/>
        </w:rPr>
        <w:t>特性描述，缺乏物理内涵。</w:t>
      </w:r>
    </w:p>
    <w:p>
      <w:pPr>
        <w:ind w:left="951" w:firstLine="482"/>
        <w:spacing w:before="44" w:line="354" w:lineRule="auto"/>
        <w:jc w:val="both"/>
        <w:rPr>
          <w:rFonts w:ascii="FangSong" w:hAnsi="FangSong" w:eastAsia="FangSong" w:cs="FangSong"/>
          <w:sz w:val="24"/>
          <w:szCs w:val="24"/>
        </w:rPr>
      </w:pPr>
      <w:r>
        <w:rPr>
          <w:rFonts w:ascii="FangSong" w:hAnsi="FangSong" w:eastAsia="FangSong" w:cs="FangSong"/>
          <w:sz w:val="24"/>
          <w:szCs w:val="24"/>
          <w:spacing w:val="1"/>
        </w:rPr>
        <w:t>相比之下，</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1"/>
        </w:rPr>
        <w:t>模型的核心理论更具有物理内涵，因此受到了学者的广泛关注</w:t>
      </w:r>
      <w:r>
        <w:rPr>
          <w:rFonts w:ascii="Times New Roman" w:hAnsi="Times New Roman" w:eastAsia="Times New Roman" w:cs="Times New Roman"/>
          <w:sz w:val="15"/>
          <w:szCs w:val="15"/>
          <w:spacing w:val="1"/>
          <w:position w:val="8"/>
        </w:rPr>
        <w:t>[107-108]</w:t>
      </w:r>
      <w:r>
        <w:rPr>
          <w:rFonts w:ascii="FangSong" w:hAnsi="FangSong" w:eastAsia="FangSong" w:cs="FangSong"/>
          <w:sz w:val="24"/>
          <w:szCs w:val="24"/>
          <w:spacing w:val="1"/>
        </w:rPr>
        <w:t>。</w:t>
      </w:r>
      <w:r>
        <w:rPr>
          <w:rFonts w:ascii="FangSong" w:hAnsi="FangSong" w:eastAsia="FangSong" w:cs="FangSong"/>
          <w:sz w:val="24"/>
          <w:szCs w:val="24"/>
        </w:rPr>
        <w:t xml:space="preserve"> </w:t>
      </w:r>
      <w:r>
        <w:rPr>
          <w:rFonts w:ascii="FangSong" w:hAnsi="FangSong" w:eastAsia="FangSong" w:cs="FangSong"/>
          <w:sz w:val="24"/>
          <w:szCs w:val="24"/>
        </w:rPr>
        <w:t>然而，在实际应用过程中，传统的</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rPr>
        <w:t>模型具有本征缺陷，可能导</w:t>
      </w:r>
      <w:r>
        <w:rPr>
          <w:rFonts w:ascii="FangSong" w:hAnsi="FangSong" w:eastAsia="FangSong" w:cs="FangSong"/>
          <w:sz w:val="24"/>
          <w:szCs w:val="24"/>
          <w:spacing w:val="-1"/>
        </w:rPr>
        <w:t>致其在描述铁磁材料瞬</w:t>
      </w:r>
      <w:r>
        <w:rPr>
          <w:rFonts w:ascii="FangSong" w:hAnsi="FangSong" w:eastAsia="FangSong" w:cs="FangSong"/>
          <w:sz w:val="24"/>
          <w:szCs w:val="24"/>
        </w:rPr>
        <w:t xml:space="preserve">  </w:t>
      </w:r>
      <w:r>
        <w:rPr>
          <w:rFonts w:ascii="FangSong" w:hAnsi="FangSong" w:eastAsia="FangSong" w:cs="FangSong"/>
          <w:sz w:val="24"/>
          <w:szCs w:val="24"/>
          <w:spacing w:val="-2"/>
        </w:rPr>
        <w:t>态特性时出现非物理解现象，即模型求解结果与实际铁磁材料的物理特性不相符，限制了</w:t>
      </w:r>
      <w:r>
        <w:rPr>
          <w:rFonts w:ascii="FangSong" w:hAnsi="FangSong" w:eastAsia="FangSong" w:cs="FangSong"/>
          <w:sz w:val="24"/>
          <w:szCs w:val="24"/>
        </w:rPr>
        <w:t xml:space="preserve">  </w:t>
      </w:r>
      <w:r>
        <w:rPr>
          <w:rFonts w:ascii="FangSong" w:hAnsi="FangSong" w:eastAsia="FangSong" w:cs="FangSong"/>
          <w:sz w:val="24"/>
          <w:szCs w:val="24"/>
        </w:rPr>
        <w:t>模型描述精度</w:t>
      </w:r>
      <w:r>
        <w:rPr>
          <w:rFonts w:ascii="Times New Roman" w:hAnsi="Times New Roman" w:eastAsia="Times New Roman" w:cs="Times New Roman"/>
          <w:sz w:val="15"/>
          <w:szCs w:val="15"/>
          <w:position w:val="8"/>
        </w:rPr>
        <w:t>[109]</w:t>
      </w:r>
      <w:r>
        <w:rPr>
          <w:rFonts w:ascii="FangSong" w:hAnsi="FangSong" w:eastAsia="FangSong" w:cs="FangSong"/>
          <w:sz w:val="24"/>
          <w:szCs w:val="24"/>
          <w:spacing w:val="-6"/>
        </w:rPr>
        <w:t>。具体而言，</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6"/>
        </w:rPr>
        <w:t>JA</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6"/>
        </w:rPr>
        <w:t>模型可能面临的非物理解大致可分为三类：负微分磁导</w:t>
      </w:r>
      <w:r>
        <w:rPr>
          <w:rFonts w:ascii="FangSong" w:hAnsi="FangSong" w:eastAsia="FangSong" w:cs="FangSong"/>
          <w:sz w:val="24"/>
          <w:szCs w:val="24"/>
        </w:rPr>
        <w:t xml:space="preserve">  </w:t>
      </w:r>
      <w:r>
        <w:rPr>
          <w:rFonts w:ascii="FangSong" w:hAnsi="FangSong" w:eastAsia="FangSong" w:cs="FangSong"/>
          <w:sz w:val="24"/>
          <w:szCs w:val="24"/>
          <w:spacing w:val="-3"/>
          <w:position w:val="-1"/>
        </w:rPr>
        <w:t>率</w:t>
      </w:r>
      <w:r>
        <w:rPr>
          <w:rFonts w:ascii="FangSong" w:hAnsi="FangSong" w:eastAsia="FangSong" w:cs="FangSong"/>
          <w:sz w:val="24"/>
          <w:szCs w:val="24"/>
          <w:spacing w:val="-52"/>
          <w:position w:val="-1"/>
        </w:rPr>
        <w:t xml:space="preserve"> </w:t>
      </w:r>
      <w:r>
        <w:rPr>
          <w:rFonts w:ascii="Times New Roman" w:hAnsi="Times New Roman" w:eastAsia="Times New Roman" w:cs="Times New Roman"/>
          <w:sz w:val="24"/>
          <w:szCs w:val="24"/>
          <w:spacing w:val="-3"/>
          <w:position w:val="-1"/>
        </w:rPr>
        <w:t>dM/dH</w:t>
      </w:r>
      <w:r>
        <w:rPr>
          <w:rFonts w:ascii="Times New Roman" w:hAnsi="Times New Roman" w:eastAsia="Times New Roman" w:cs="Times New Roman"/>
          <w:sz w:val="15"/>
          <w:szCs w:val="15"/>
          <w:spacing w:val="-3"/>
          <w:position w:val="-4"/>
        </w:rPr>
        <w:t>e</w:t>
      </w:r>
      <w:r>
        <w:rPr>
          <w:rFonts w:ascii="Times New Roman" w:hAnsi="Times New Roman" w:eastAsia="Times New Roman" w:cs="Times New Roman"/>
          <w:sz w:val="15"/>
          <w:szCs w:val="15"/>
          <w:spacing w:val="-14"/>
          <w:position w:val="-4"/>
        </w:rPr>
        <w:t xml:space="preserve"> </w:t>
      </w:r>
      <w:r>
        <w:rPr>
          <w:rFonts w:ascii="Times New Roman" w:hAnsi="Times New Roman" w:eastAsia="Times New Roman" w:cs="Times New Roman"/>
          <w:sz w:val="15"/>
          <w:szCs w:val="15"/>
          <w:spacing w:val="-3"/>
          <w:position w:val="7"/>
        </w:rPr>
        <w:t>[110]</w:t>
      </w:r>
      <w:r>
        <w:rPr>
          <w:rFonts w:ascii="FangSong" w:hAnsi="FangSong" w:eastAsia="FangSong" w:cs="FangSong"/>
          <w:sz w:val="24"/>
          <w:szCs w:val="24"/>
          <w:spacing w:val="-3"/>
          <w:position w:val="-1"/>
        </w:rPr>
        <w:t>、小磁滞回环不闭合</w:t>
      </w:r>
      <w:r>
        <w:rPr>
          <w:rFonts w:ascii="Times New Roman" w:hAnsi="Times New Roman" w:eastAsia="Times New Roman" w:cs="Times New Roman"/>
          <w:sz w:val="15"/>
          <w:szCs w:val="15"/>
          <w:spacing w:val="-3"/>
          <w:position w:val="7"/>
        </w:rPr>
        <w:t>[111]</w:t>
      </w:r>
      <w:r>
        <w:rPr>
          <w:rFonts w:ascii="FangSong" w:hAnsi="FangSong" w:eastAsia="FangSong" w:cs="FangSong"/>
          <w:sz w:val="24"/>
          <w:szCs w:val="24"/>
          <w:spacing w:val="-3"/>
          <w:position w:val="-1"/>
        </w:rPr>
        <w:t>、主磁滞回环不对称</w:t>
      </w:r>
      <w:r>
        <w:rPr>
          <w:rFonts w:ascii="Times New Roman" w:hAnsi="Times New Roman" w:eastAsia="Times New Roman" w:cs="Times New Roman"/>
          <w:sz w:val="15"/>
          <w:szCs w:val="15"/>
          <w:spacing w:val="-3"/>
          <w:position w:val="7"/>
        </w:rPr>
        <w:t>[109]</w:t>
      </w:r>
      <w:r>
        <w:rPr>
          <w:rFonts w:ascii="FangSong" w:hAnsi="FangSong" w:eastAsia="FangSong" w:cs="FangSong"/>
          <w:sz w:val="24"/>
          <w:szCs w:val="24"/>
          <w:spacing w:val="-3"/>
          <w:position w:val="-1"/>
        </w:rPr>
        <w:t>，如图</w:t>
      </w:r>
      <w:r>
        <w:rPr>
          <w:rFonts w:ascii="Times New Roman" w:hAnsi="Times New Roman" w:eastAsia="Times New Roman" w:cs="Times New Roman"/>
          <w:sz w:val="24"/>
          <w:szCs w:val="24"/>
          <w:spacing w:val="-3"/>
          <w:position w:val="-1"/>
        </w:rPr>
        <w:t>2.8</w:t>
      </w:r>
      <w:r>
        <w:rPr>
          <w:rFonts w:ascii="FangSong" w:hAnsi="FangSong" w:eastAsia="FangSong" w:cs="FangSong"/>
          <w:sz w:val="24"/>
          <w:szCs w:val="24"/>
          <w:spacing w:val="-3"/>
          <w:position w:val="-1"/>
        </w:rPr>
        <w:t>所示。在此处，</w:t>
      </w:r>
      <w:r>
        <w:rPr>
          <w:rFonts w:ascii="FangSong" w:hAnsi="FangSong" w:eastAsia="FangSong" w:cs="FangSong"/>
          <w:sz w:val="24"/>
          <w:szCs w:val="24"/>
          <w:spacing w:val="-3"/>
          <w:position w:val="-1"/>
        </w:rPr>
        <w:t xml:space="preserve"> </w:t>
      </w:r>
      <w:r>
        <w:rPr>
          <w:rFonts w:ascii="FangSong" w:hAnsi="FangSong" w:eastAsia="FangSong" w:cs="FangSong"/>
          <w:sz w:val="24"/>
          <w:szCs w:val="24"/>
          <w:spacing w:val="-3"/>
          <w:position w:val="-1"/>
        </w:rPr>
        <w:t>铁</w:t>
      </w:r>
      <w:r>
        <w:rPr>
          <w:rFonts w:ascii="FangSong" w:hAnsi="FangSong" w:eastAsia="FangSong" w:cs="FangSong"/>
          <w:sz w:val="24"/>
          <w:szCs w:val="24"/>
          <w:position w:val="-1"/>
        </w:rPr>
        <w:t xml:space="preserve">  </w:t>
      </w:r>
      <w:r>
        <w:rPr>
          <w:rFonts w:ascii="FangSong" w:hAnsi="FangSong" w:eastAsia="FangSong" w:cs="FangSong"/>
          <w:sz w:val="24"/>
          <w:szCs w:val="24"/>
        </w:rPr>
        <w:t>磁材料的瞬态特性以磁滞回环的形式进行描述</w:t>
      </w:r>
      <w:r>
        <w:rPr>
          <w:rFonts w:ascii="Times New Roman" w:hAnsi="Times New Roman" w:eastAsia="Times New Roman" w:cs="Times New Roman"/>
          <w:sz w:val="15"/>
          <w:szCs w:val="15"/>
          <w:position w:val="8"/>
        </w:rPr>
        <w:t>[112</w:t>
      </w:r>
      <w:r>
        <w:rPr>
          <w:rFonts w:ascii="Times New Roman" w:hAnsi="Times New Roman" w:eastAsia="Times New Roman" w:cs="Times New Roman"/>
          <w:sz w:val="15"/>
          <w:szCs w:val="15"/>
          <w:spacing w:val="-1"/>
          <w:position w:val="8"/>
        </w:rPr>
        <w:t>]</w:t>
      </w:r>
      <w:r>
        <w:rPr>
          <w:rFonts w:ascii="FangSong" w:hAnsi="FangSong" w:eastAsia="FangSong" w:cs="FangSong"/>
          <w:sz w:val="24"/>
          <w:szCs w:val="24"/>
          <w:spacing w:val="-1"/>
        </w:rPr>
        <w:t>。</w:t>
      </w:r>
    </w:p>
    <w:p>
      <w:pPr>
        <w:ind w:firstLine="2832"/>
        <w:spacing w:before="89" w:line="3390" w:lineRule="exact"/>
        <w:rPr/>
      </w:pPr>
      <w:r>
        <w:rPr>
          <w:position w:val="-67"/>
        </w:rPr>
        <w:drawing>
          <wp:inline distT="0" distB="0" distL="0" distR="0">
            <wp:extent cx="3496062" cy="2152654"/>
            <wp:effectExtent l="0" t="0" r="0" b="0"/>
            <wp:docPr id="228" name="IM 228"/>
            <wp:cNvGraphicFramePr/>
            <a:graphic>
              <a:graphicData uri="http://schemas.openxmlformats.org/drawingml/2006/picture">
                <pic:pic>
                  <pic:nvPicPr>
                    <pic:cNvPr id="228" name="IM 228"/>
                    <pic:cNvPicPr/>
                  </pic:nvPicPr>
                  <pic:blipFill>
                    <a:blip r:embed="rId180"/>
                    <a:stretch>
                      <a:fillRect/>
                    </a:stretch>
                  </pic:blipFill>
                  <pic:spPr>
                    <a:xfrm rot="0">
                      <a:off x="0" y="0"/>
                      <a:ext cx="3496062" cy="2152654"/>
                    </a:xfrm>
                    <a:prstGeom prst="rect">
                      <a:avLst/>
                    </a:prstGeom>
                  </pic:spPr>
                </pic:pic>
              </a:graphicData>
            </a:graphic>
          </wp:inline>
        </w:drawing>
      </w:r>
    </w:p>
    <w:p>
      <w:pPr>
        <w:ind w:left="3811"/>
        <w:spacing w:before="165" w:line="221" w:lineRule="auto"/>
        <w:outlineLvl w:val="0"/>
        <w:rPr>
          <w:rFonts w:ascii="FangSong" w:hAnsi="FangSong" w:eastAsia="FangSong" w:cs="FangSong"/>
          <w:sz w:val="21"/>
          <w:szCs w:val="21"/>
        </w:rPr>
      </w:pPr>
      <w:bookmarkStart w:name="bookmark93" w:id="256"/>
      <w:bookmarkEnd w:id="256"/>
      <w:r>
        <w:rPr>
          <w:rFonts w:ascii="FangSong" w:hAnsi="FangSong" w:eastAsia="FangSong" w:cs="FangSong"/>
          <w:sz w:val="21"/>
          <w:szCs w:val="21"/>
          <w:b/>
          <w:bCs/>
          <w:spacing w:val="-4"/>
        </w:rPr>
        <w:t>图</w:t>
      </w:r>
      <w:r>
        <w:rPr>
          <w:rFonts w:ascii="FangSong" w:hAnsi="FangSong" w:eastAsia="FangSong" w:cs="FangSong"/>
          <w:sz w:val="21"/>
          <w:szCs w:val="21"/>
          <w:spacing w:val="-43"/>
        </w:rPr>
        <w:t xml:space="preserve"> </w:t>
      </w:r>
      <w:r>
        <w:rPr>
          <w:rFonts w:ascii="Times New Roman" w:hAnsi="Times New Roman" w:eastAsia="Times New Roman" w:cs="Times New Roman"/>
          <w:sz w:val="21"/>
          <w:szCs w:val="21"/>
          <w:b/>
          <w:bCs/>
          <w:spacing w:val="-4"/>
        </w:rPr>
        <w:t>2.8    </w:t>
      </w:r>
      <w:r>
        <w:rPr>
          <w:rFonts w:ascii="FangSong" w:hAnsi="FangSong" w:eastAsia="FangSong" w:cs="FangSong"/>
          <w:sz w:val="21"/>
          <w:szCs w:val="21"/>
          <w:b/>
          <w:bCs/>
          <w:spacing w:val="-4"/>
        </w:rPr>
        <w:t>传统</w:t>
      </w:r>
      <w:r>
        <w:rPr>
          <w:rFonts w:ascii="FangSong" w:hAnsi="FangSong" w:eastAsia="FangSong" w:cs="FangSong"/>
          <w:sz w:val="21"/>
          <w:szCs w:val="21"/>
          <w:spacing w:val="-51"/>
        </w:rPr>
        <w:t xml:space="preserve"> </w:t>
      </w:r>
      <w:r>
        <w:rPr>
          <w:rFonts w:ascii="Times New Roman" w:hAnsi="Times New Roman" w:eastAsia="Times New Roman" w:cs="Times New Roman"/>
          <w:sz w:val="21"/>
          <w:szCs w:val="21"/>
          <w:b/>
          <w:bCs/>
          <w:spacing w:val="-4"/>
        </w:rPr>
        <w:t>JA</w:t>
      </w:r>
      <w:r>
        <w:rPr>
          <w:rFonts w:ascii="Times New Roman" w:hAnsi="Times New Roman" w:eastAsia="Times New Roman" w:cs="Times New Roman"/>
          <w:sz w:val="21"/>
          <w:szCs w:val="21"/>
          <w:b/>
          <w:bCs/>
          <w:spacing w:val="14"/>
        </w:rPr>
        <w:t xml:space="preserve"> </w:t>
      </w:r>
      <w:r>
        <w:rPr>
          <w:rFonts w:ascii="FangSong" w:hAnsi="FangSong" w:eastAsia="FangSong" w:cs="FangSong"/>
          <w:sz w:val="21"/>
          <w:szCs w:val="21"/>
          <w:b/>
          <w:bCs/>
          <w:spacing w:val="-4"/>
        </w:rPr>
        <w:t>模型的非物理解示意图</w:t>
      </w:r>
    </w:p>
    <w:p>
      <w:pPr>
        <w:spacing w:line="269" w:lineRule="auto"/>
        <w:rPr>
          <w:rFonts w:ascii="Arial"/>
          <w:sz w:val="21"/>
        </w:rPr>
      </w:pPr>
      <w:r/>
    </w:p>
    <w:p>
      <w:pPr>
        <w:ind w:left="946" w:firstLine="509"/>
        <w:spacing w:before="79" w:line="354" w:lineRule="auto"/>
        <w:jc w:val="both"/>
        <w:rPr>
          <w:rFonts w:ascii="FangSong" w:hAnsi="FangSong" w:eastAsia="FangSong" w:cs="FangSong"/>
          <w:sz w:val="24"/>
          <w:szCs w:val="24"/>
        </w:rPr>
      </w:pPr>
      <w:r>
        <w:rPr>
          <w:rFonts w:ascii="FangSong" w:hAnsi="FangSong" w:eastAsia="FangSong" w:cs="FangSong"/>
          <w:sz w:val="24"/>
          <w:szCs w:val="24"/>
          <w:spacing w:val="-4"/>
        </w:rPr>
        <w:t>图</w:t>
      </w:r>
      <w:r>
        <w:rPr>
          <w:rFonts w:ascii="Times New Roman" w:hAnsi="Times New Roman" w:eastAsia="Times New Roman" w:cs="Times New Roman"/>
          <w:sz w:val="24"/>
          <w:szCs w:val="24"/>
          <w:spacing w:val="-4"/>
        </w:rPr>
        <w:t>2.8</w:t>
      </w:r>
      <w:r>
        <w:rPr>
          <w:rFonts w:ascii="FangSong" w:hAnsi="FangSong" w:eastAsia="FangSong" w:cs="FangSong"/>
          <w:sz w:val="24"/>
          <w:szCs w:val="24"/>
          <w:spacing w:val="-4"/>
        </w:rPr>
        <w:t>中有两个实线表示的主磁滞回环。其中，较小的只有一个主磁滞</w:t>
      </w:r>
      <w:r>
        <w:rPr>
          <w:rFonts w:ascii="FangSong" w:hAnsi="FangSong" w:eastAsia="FangSong" w:cs="FangSong"/>
          <w:sz w:val="24"/>
          <w:szCs w:val="24"/>
          <w:spacing w:val="-5"/>
        </w:rPr>
        <w:t>回环，其相对于</w:t>
      </w:r>
      <w:r>
        <w:rPr>
          <w:rFonts w:ascii="FangSong" w:hAnsi="FangSong" w:eastAsia="FangSong" w:cs="FangSong"/>
          <w:sz w:val="24"/>
          <w:szCs w:val="24"/>
        </w:rPr>
        <w:t xml:space="preserve">  </w:t>
      </w:r>
      <w:r>
        <w:rPr>
          <w:rFonts w:ascii="FangSong" w:hAnsi="FangSong" w:eastAsia="FangSong" w:cs="FangSong"/>
          <w:sz w:val="24"/>
          <w:szCs w:val="24"/>
          <w:spacing w:val="1"/>
        </w:rPr>
        <w:t>坐标原点的镜像用短虚线表示。显然，这两个环并不重叠。而对于实际的铁磁材料而言，</w:t>
      </w:r>
      <w:r>
        <w:rPr>
          <w:rFonts w:ascii="FangSong" w:hAnsi="FangSong" w:eastAsia="FangSong" w:cs="FangSong"/>
          <w:sz w:val="24"/>
          <w:szCs w:val="24"/>
          <w:spacing w:val="8"/>
        </w:rPr>
        <w:t xml:space="preserve"> </w:t>
      </w:r>
      <w:r>
        <w:rPr>
          <w:rFonts w:ascii="FangSong" w:hAnsi="FangSong" w:eastAsia="FangSong" w:cs="FangSong"/>
          <w:sz w:val="24"/>
          <w:szCs w:val="24"/>
          <w:spacing w:val="2"/>
        </w:rPr>
        <w:t>主磁滞回环应当相对于坐标原点对称</w:t>
      </w:r>
      <w:r>
        <w:rPr>
          <w:rFonts w:ascii="Times New Roman" w:hAnsi="Times New Roman" w:eastAsia="Times New Roman" w:cs="Times New Roman"/>
          <w:sz w:val="15"/>
          <w:szCs w:val="15"/>
          <w:spacing w:val="2"/>
          <w:position w:val="8"/>
        </w:rPr>
        <w:t>[109]</w:t>
      </w:r>
      <w:r>
        <w:rPr>
          <w:rFonts w:ascii="FangSong" w:hAnsi="FangSong" w:eastAsia="FangSong" w:cs="FangSong"/>
          <w:sz w:val="24"/>
          <w:szCs w:val="24"/>
          <w:spacing w:val="2"/>
        </w:rPr>
        <w:t>。较大的实线磁滞环路包含一个主磁滞回</w:t>
      </w:r>
      <w:r>
        <w:rPr>
          <w:rFonts w:ascii="FangSong" w:hAnsi="FangSong" w:eastAsia="FangSong" w:cs="FangSong"/>
          <w:sz w:val="24"/>
          <w:szCs w:val="24"/>
          <w:spacing w:val="1"/>
        </w:rPr>
        <w:t>环和两</w:t>
      </w:r>
      <w:r>
        <w:rPr>
          <w:rFonts w:ascii="FangSong" w:hAnsi="FangSong" w:eastAsia="FangSong" w:cs="FangSong"/>
          <w:sz w:val="24"/>
          <w:szCs w:val="24"/>
        </w:rPr>
        <w:t xml:space="preserve">  </w:t>
      </w:r>
      <w:r>
        <w:rPr>
          <w:rFonts w:ascii="FangSong" w:hAnsi="FangSong" w:eastAsia="FangSong" w:cs="FangSong"/>
          <w:sz w:val="24"/>
          <w:szCs w:val="24"/>
          <w:spacing w:val="-5"/>
        </w:rPr>
        <w:t>个小磁滞回环。每次磁场强度反转后，</w:t>
      </w:r>
      <w:r>
        <w:rPr>
          <w:rFonts w:ascii="FangSong" w:hAnsi="FangSong" w:eastAsia="FangSong" w:cs="FangSong"/>
          <w:sz w:val="24"/>
          <w:szCs w:val="24"/>
          <w:spacing w:val="-5"/>
        </w:rPr>
        <w:t xml:space="preserve"> </w:t>
      </w:r>
      <w:r>
        <w:rPr>
          <w:rFonts w:ascii="FangSong" w:hAnsi="FangSong" w:eastAsia="FangSong" w:cs="FangSong"/>
          <w:sz w:val="24"/>
          <w:szCs w:val="24"/>
          <w:spacing w:val="-5"/>
        </w:rPr>
        <w:t>总是出现一个磁化强度的凸起，表示负微分磁导率</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dM/dH</w:t>
      </w:r>
      <w:r>
        <w:rPr>
          <w:rFonts w:ascii="Times New Roman" w:hAnsi="Times New Roman" w:eastAsia="Times New Roman" w:cs="Times New Roman"/>
          <w:sz w:val="15"/>
          <w:szCs w:val="15"/>
          <w:spacing w:val="-3"/>
          <w:position w:val="-3"/>
        </w:rPr>
        <w:t>e</w:t>
      </w:r>
      <w:r>
        <w:rPr>
          <w:rFonts w:ascii="Times New Roman" w:hAnsi="Times New Roman" w:eastAsia="Times New Roman" w:cs="Times New Roman"/>
          <w:sz w:val="15"/>
          <w:szCs w:val="15"/>
          <w:spacing w:val="-15"/>
          <w:position w:val="-3"/>
        </w:rPr>
        <w:t xml:space="preserve"> </w:t>
      </w:r>
      <w:r>
        <w:rPr>
          <w:rFonts w:ascii="Times New Roman" w:hAnsi="Times New Roman" w:eastAsia="Times New Roman" w:cs="Times New Roman"/>
          <w:sz w:val="15"/>
          <w:szCs w:val="15"/>
          <w:spacing w:val="-3"/>
          <w:position w:val="8"/>
        </w:rPr>
        <w:t>[110]</w:t>
      </w:r>
      <w:r>
        <w:rPr>
          <w:rFonts w:ascii="FangSong" w:hAnsi="FangSong" w:eastAsia="FangSong" w:cs="FangSong"/>
          <w:sz w:val="24"/>
          <w:szCs w:val="24"/>
          <w:spacing w:val="-3"/>
        </w:rPr>
        <w:t>，这也不会出现在实际的铁磁材料中。此外，</w:t>
      </w:r>
      <w:r>
        <w:rPr>
          <w:rFonts w:ascii="FangSong" w:hAnsi="FangSong" w:eastAsia="FangSong" w:cs="FangSong"/>
          <w:sz w:val="24"/>
          <w:szCs w:val="24"/>
          <w:spacing w:val="-4"/>
        </w:rPr>
        <w:t xml:space="preserve"> </w:t>
      </w:r>
      <w:r>
        <w:rPr>
          <w:rFonts w:ascii="FangSong" w:hAnsi="FangSong" w:eastAsia="FangSong" w:cs="FangSong"/>
          <w:sz w:val="24"/>
          <w:szCs w:val="24"/>
          <w:spacing w:val="-4"/>
        </w:rPr>
        <w:t>图</w:t>
      </w:r>
      <w:r>
        <w:rPr>
          <w:rFonts w:ascii="Times New Roman" w:hAnsi="Times New Roman" w:eastAsia="Times New Roman" w:cs="Times New Roman"/>
          <w:sz w:val="24"/>
          <w:szCs w:val="24"/>
          <w:spacing w:val="-4"/>
        </w:rPr>
        <w:t>2.8</w:t>
      </w:r>
      <w:r>
        <w:rPr>
          <w:rFonts w:ascii="FangSong" w:hAnsi="FangSong" w:eastAsia="FangSong" w:cs="FangSong"/>
          <w:sz w:val="24"/>
          <w:szCs w:val="24"/>
          <w:spacing w:val="-4"/>
        </w:rPr>
        <w:t>中的小磁滞回环并未形成闭</w:t>
      </w:r>
      <w:r>
        <w:rPr>
          <w:rFonts w:ascii="FangSong" w:hAnsi="FangSong" w:eastAsia="FangSong" w:cs="FangSong"/>
          <w:sz w:val="24"/>
          <w:szCs w:val="24"/>
        </w:rPr>
        <w:t xml:space="preserve">  </w:t>
      </w:r>
      <w:r>
        <w:rPr>
          <w:rFonts w:ascii="FangSong" w:hAnsi="FangSong" w:eastAsia="FangSong" w:cs="FangSong"/>
          <w:sz w:val="24"/>
          <w:szCs w:val="24"/>
          <w:spacing w:val="-1"/>
        </w:rPr>
        <w:t>合环路</w:t>
      </w:r>
      <w:r>
        <w:rPr>
          <w:rFonts w:ascii="Times New Roman" w:hAnsi="Times New Roman" w:eastAsia="Times New Roman" w:cs="Times New Roman"/>
          <w:sz w:val="15"/>
          <w:szCs w:val="15"/>
          <w:spacing w:val="-1"/>
          <w:position w:val="8"/>
        </w:rPr>
        <w:t>[111]</w:t>
      </w:r>
      <w:r>
        <w:rPr>
          <w:rFonts w:ascii="FangSong" w:hAnsi="FangSong" w:eastAsia="FangSong" w:cs="FangSong"/>
          <w:sz w:val="24"/>
          <w:szCs w:val="24"/>
          <w:spacing w:val="-6"/>
        </w:rPr>
        <w:t>。而实际上，</w:t>
      </w:r>
      <w:r>
        <w:rPr>
          <w:rFonts w:ascii="FangSong" w:hAnsi="FangSong" w:eastAsia="FangSong" w:cs="FangSong"/>
          <w:sz w:val="24"/>
          <w:szCs w:val="24"/>
          <w:spacing w:val="62"/>
        </w:rPr>
        <w:t xml:space="preserve"> </w:t>
      </w:r>
      <w:r>
        <w:rPr>
          <w:rFonts w:ascii="FangSong" w:hAnsi="FangSong" w:eastAsia="FangSong" w:cs="FangSong"/>
          <w:sz w:val="24"/>
          <w:szCs w:val="24"/>
          <w:spacing w:val="-6"/>
        </w:rPr>
        <w:t>小磁滞回环的起始点和结束点应当重合，即小磁滞回环应当闭</w:t>
      </w:r>
      <w:r>
        <w:rPr>
          <w:rFonts w:ascii="FangSong" w:hAnsi="FangSong" w:eastAsia="FangSong" w:cs="FangSong"/>
          <w:sz w:val="24"/>
          <w:szCs w:val="24"/>
          <w:spacing w:val="-7"/>
        </w:rPr>
        <w:t>合。</w:t>
      </w:r>
    </w:p>
    <w:p>
      <w:pPr>
        <w:ind w:left="946" w:firstLine="491"/>
        <w:spacing w:before="43" w:line="351" w:lineRule="auto"/>
        <w:jc w:val="both"/>
        <w:rPr>
          <w:rFonts w:ascii="FangSong" w:hAnsi="FangSong" w:eastAsia="FangSong" w:cs="FangSong"/>
          <w:sz w:val="24"/>
          <w:szCs w:val="24"/>
        </w:rPr>
      </w:pPr>
      <w:r>
        <w:rPr>
          <w:rFonts w:ascii="FangSong" w:hAnsi="FangSong" w:eastAsia="FangSong" w:cs="FangSong"/>
          <w:sz w:val="24"/>
          <w:szCs w:val="24"/>
          <w:spacing w:val="1"/>
        </w:rPr>
        <w:t>虽然，</w:t>
      </w:r>
      <w:r>
        <w:rPr>
          <w:rFonts w:ascii="FangSong" w:hAnsi="FangSong" w:eastAsia="FangSong" w:cs="FangSong"/>
          <w:sz w:val="24"/>
          <w:szCs w:val="24"/>
          <w:spacing w:val="-52"/>
        </w:rPr>
        <w:t xml:space="preserve"> </w:t>
      </w:r>
      <w:r>
        <w:rPr>
          <w:rFonts w:ascii="FangSong" w:hAnsi="FangSong" w:eastAsia="FangSong" w:cs="FangSong"/>
          <w:sz w:val="24"/>
          <w:szCs w:val="24"/>
          <w:spacing w:val="1"/>
        </w:rPr>
        <w:t>目前已有文献提出：通过限制微分磁导率不</w:t>
      </w:r>
      <w:r>
        <w:rPr>
          <w:rFonts w:ascii="FangSong" w:hAnsi="FangSong" w:eastAsia="FangSong" w:cs="FangSong"/>
          <w:sz w:val="24"/>
          <w:szCs w:val="24"/>
        </w:rPr>
        <w:t>小于</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rPr>
        <w:t>0</w:t>
      </w:r>
      <w:r>
        <w:rPr>
          <w:rFonts w:ascii="Times New Roman" w:hAnsi="Times New Roman" w:eastAsia="Times New Roman" w:cs="Times New Roman"/>
          <w:sz w:val="24"/>
          <w:szCs w:val="24"/>
          <w:spacing w:val="42"/>
          <w:w w:val="101"/>
        </w:rPr>
        <w:t xml:space="preserve"> </w:t>
      </w:r>
      <w:r>
        <w:rPr>
          <w:rFonts w:ascii="FangSong" w:hAnsi="FangSong" w:eastAsia="FangSong" w:cs="FangSong"/>
          <w:sz w:val="24"/>
          <w:szCs w:val="24"/>
        </w:rPr>
        <w:t>的方式解决负微分磁导率</w:t>
      </w:r>
      <w:r>
        <w:rPr>
          <w:rFonts w:ascii="FangSong" w:hAnsi="FangSong" w:eastAsia="FangSong" w:cs="FangSong"/>
          <w:sz w:val="24"/>
          <w:szCs w:val="24"/>
        </w:rPr>
        <w:t xml:space="preserve">  </w:t>
      </w:r>
      <w:r>
        <w:rPr>
          <w:rFonts w:ascii="Times New Roman" w:hAnsi="Times New Roman" w:eastAsia="Times New Roman" w:cs="Times New Roman"/>
          <w:sz w:val="24"/>
          <w:szCs w:val="24"/>
          <w:spacing w:val="-1"/>
        </w:rPr>
        <w:t>dM/dH</w:t>
      </w:r>
      <w:r>
        <w:rPr>
          <w:rFonts w:ascii="Times New Roman" w:hAnsi="Times New Roman" w:eastAsia="Times New Roman" w:cs="Times New Roman"/>
          <w:sz w:val="15"/>
          <w:szCs w:val="15"/>
          <w:spacing w:val="-1"/>
          <w:position w:val="-4"/>
        </w:rPr>
        <w:t>e</w:t>
      </w:r>
      <w:r>
        <w:rPr>
          <w:rFonts w:ascii="Times New Roman" w:hAnsi="Times New Roman" w:eastAsia="Times New Roman" w:cs="Times New Roman"/>
          <w:sz w:val="15"/>
          <w:szCs w:val="15"/>
          <w:spacing w:val="13"/>
          <w:position w:val="-4"/>
        </w:rPr>
        <w:t xml:space="preserve">  </w:t>
      </w:r>
      <w:r>
        <w:rPr>
          <w:rFonts w:ascii="FangSong" w:hAnsi="FangSong" w:eastAsia="FangSong" w:cs="FangSong"/>
          <w:sz w:val="24"/>
          <w:szCs w:val="24"/>
          <w:spacing w:val="-1"/>
        </w:rPr>
        <w:t>问题</w:t>
      </w:r>
      <w:r>
        <w:rPr>
          <w:rFonts w:ascii="Times New Roman" w:hAnsi="Times New Roman" w:eastAsia="Times New Roman" w:cs="Times New Roman"/>
          <w:sz w:val="15"/>
          <w:szCs w:val="15"/>
          <w:spacing w:val="-1"/>
          <w:position w:val="7"/>
        </w:rPr>
        <w:t>[113-114]</w:t>
      </w:r>
      <w:r>
        <w:rPr>
          <w:rFonts w:ascii="FangSong" w:hAnsi="FangSong" w:eastAsia="FangSong" w:cs="FangSong"/>
          <w:sz w:val="24"/>
          <w:szCs w:val="24"/>
          <w:spacing w:val="-1"/>
        </w:rPr>
        <w:t>，但是该方法可能会引入新的非物理解现象：磁滞回环的边缘重</w:t>
      </w:r>
      <w:r>
        <w:rPr>
          <w:rFonts w:ascii="FangSong" w:hAnsi="FangSong" w:eastAsia="FangSong" w:cs="FangSong"/>
          <w:sz w:val="24"/>
          <w:szCs w:val="24"/>
          <w:spacing w:val="-2"/>
        </w:rPr>
        <w:t>合</w:t>
      </w:r>
      <w:r>
        <w:rPr>
          <w:rFonts w:ascii="Times New Roman" w:hAnsi="Times New Roman" w:eastAsia="Times New Roman" w:cs="Times New Roman"/>
          <w:sz w:val="15"/>
          <w:szCs w:val="15"/>
          <w:spacing w:val="-2"/>
          <w:position w:val="7"/>
        </w:rPr>
        <w:t>[109]</w:t>
      </w:r>
      <w:r>
        <w:rPr>
          <w:rFonts w:ascii="FangSong" w:hAnsi="FangSong" w:eastAsia="FangSong" w:cs="FangSong"/>
          <w:sz w:val="24"/>
          <w:szCs w:val="24"/>
          <w:spacing w:val="-2"/>
        </w:rPr>
        <w:t>。</w:t>
      </w:r>
      <w:r>
        <w:rPr>
          <w:rFonts w:ascii="FangSong" w:hAnsi="FangSong" w:eastAsia="FangSong" w:cs="FangSong"/>
          <w:sz w:val="24"/>
          <w:szCs w:val="24"/>
        </w:rPr>
        <w:t xml:space="preserve"> </w:t>
      </w:r>
      <w:r>
        <w:rPr>
          <w:rFonts w:ascii="FangSong" w:hAnsi="FangSong" w:eastAsia="FangSong" w:cs="FangSong"/>
          <w:sz w:val="24"/>
          <w:szCs w:val="24"/>
          <w:spacing w:val="-5"/>
        </w:rPr>
        <w:t>此外，目前仍缺乏文献同时讨论并改善上述三种非物理解问题。因此，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为了实现高精度的</w:t>
      </w:r>
      <w:r>
        <w:rPr>
          <w:rFonts w:ascii="FangSong" w:hAnsi="FangSong" w:eastAsia="FangSong" w:cs="FangSong"/>
          <w:sz w:val="24"/>
          <w:szCs w:val="24"/>
          <w:spacing w:val="3"/>
        </w:rPr>
        <w:t xml:space="preserve">  </w:t>
      </w:r>
      <w:r>
        <w:rPr>
          <w:rFonts w:ascii="FangSong" w:hAnsi="FangSong" w:eastAsia="FangSong" w:cs="FangSong"/>
          <w:sz w:val="24"/>
          <w:szCs w:val="24"/>
          <w:spacing w:val="-2"/>
        </w:rPr>
        <w:t>铁磁材料瞬态特性描述，仍需要进一步改进</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JA</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模型。</w:t>
      </w:r>
    </w:p>
    <w:p>
      <w:pPr>
        <w:spacing w:line="316" w:lineRule="auto"/>
        <w:rPr>
          <w:rFonts w:ascii="Arial"/>
          <w:sz w:val="21"/>
        </w:rPr>
      </w:pPr>
      <w:r/>
    </w:p>
    <w:p>
      <w:pPr>
        <w:spacing w:line="317" w:lineRule="auto"/>
        <w:rPr>
          <w:rFonts w:ascii="Arial"/>
          <w:sz w:val="21"/>
        </w:rPr>
      </w:pPr>
      <w:r/>
    </w:p>
    <w:p>
      <w:pPr>
        <w:ind w:left="549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47</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75"/>
          <w:pgSz w:w="11906" w:h="16838"/>
          <w:pgMar w:top="1854" w:right="1127" w:bottom="0" w:left="424" w:header="1590" w:footer="0" w:gutter="0"/>
        </w:sectPr>
        <w:rPr>
          <w:rFonts w:ascii="Arial" w:hAnsi="Arial" w:eastAsia="Arial" w:cs="Arial"/>
          <w:sz w:val="23"/>
          <w:szCs w:val="23"/>
        </w:rPr>
      </w:pPr>
    </w:p>
    <w:p>
      <w:pPr>
        <w:spacing w:line="353" w:lineRule="auto"/>
        <w:rPr>
          <w:rFonts w:ascii="Arial"/>
          <w:sz w:val="21"/>
        </w:rPr>
      </w:pPr>
      <w:r/>
    </w:p>
    <w:p>
      <w:pPr>
        <w:ind w:left="941"/>
        <w:spacing w:before="78" w:line="222" w:lineRule="auto"/>
        <w:rPr>
          <w:rFonts w:ascii="FangSong" w:hAnsi="FangSong" w:eastAsia="FangSong" w:cs="FangSong"/>
          <w:sz w:val="24"/>
          <w:szCs w:val="24"/>
        </w:rPr>
      </w:pPr>
      <w:bookmarkStart w:name="bookmark197" w:id="257"/>
      <w:bookmarkEnd w:id="257"/>
      <w:hyperlink w:history="true" r:id="rId182">
        <w:r>
          <w:rPr>
            <w:rFonts w:ascii="Times New Roman" w:hAnsi="Times New Roman" w:eastAsia="Times New Roman" w:cs="Times New Roman"/>
            <w:sz w:val="24"/>
            <w:szCs w:val="24"/>
            <w:spacing w:val="-3"/>
          </w:rPr>
          <w:t>2.2.1.2</w:t>
        </w:r>
      </w:hyperlink>
      <w:r>
        <w:rPr>
          <w:rFonts w:ascii="Times New Roman" w:hAnsi="Times New Roman" w:eastAsia="Times New Roman" w:cs="Times New Roman"/>
          <w:sz w:val="24"/>
          <w:szCs w:val="24"/>
          <w:spacing w:val="35"/>
        </w:rPr>
        <w:t xml:space="preserve"> </w:t>
      </w:r>
      <w:r>
        <w:rPr>
          <w:rFonts w:ascii="FangSong" w:hAnsi="FangSong" w:eastAsia="FangSong" w:cs="FangSong"/>
          <w:sz w:val="24"/>
          <w:szCs w:val="24"/>
          <w:spacing w:val="-3"/>
        </w:rPr>
        <w:t>改进</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JA</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模型的瞬态建模方法</w:t>
      </w:r>
    </w:p>
    <w:p>
      <w:pPr>
        <w:spacing w:line="255" w:lineRule="auto"/>
        <w:rPr>
          <w:rFonts w:ascii="Arial"/>
          <w:sz w:val="21"/>
        </w:rPr>
      </w:pPr>
      <w:r/>
    </w:p>
    <w:p>
      <w:pPr>
        <w:ind w:left="954" w:right="1" w:firstLine="480"/>
        <w:spacing w:before="78" w:line="344" w:lineRule="auto"/>
        <w:rPr>
          <w:rFonts w:ascii="FangSong" w:hAnsi="FangSong" w:eastAsia="FangSong" w:cs="FangSong"/>
          <w:sz w:val="24"/>
          <w:szCs w:val="24"/>
        </w:rPr>
      </w:pPr>
      <w:r>
        <w:rPr>
          <w:rFonts w:ascii="FangSong" w:hAnsi="FangSong" w:eastAsia="FangSong" w:cs="FangSong"/>
          <w:sz w:val="24"/>
          <w:szCs w:val="24"/>
        </w:rPr>
        <w:t>对此，本文提出一种基于改进</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rPr>
        <w:t>模型的铁磁材料瞬态</w:t>
      </w:r>
      <w:r>
        <w:rPr>
          <w:rFonts w:ascii="FangSong" w:hAnsi="FangSong" w:eastAsia="FangSong" w:cs="FangSong"/>
          <w:sz w:val="24"/>
          <w:szCs w:val="24"/>
          <w:spacing w:val="-1"/>
        </w:rPr>
        <w:t>建模方法，解决前文所述的三</w:t>
      </w:r>
      <w:r>
        <w:rPr>
          <w:rFonts w:ascii="FangSong" w:hAnsi="FangSong" w:eastAsia="FangSong" w:cs="FangSong"/>
          <w:sz w:val="24"/>
          <w:szCs w:val="24"/>
        </w:rPr>
        <w:t xml:space="preserve"> </w:t>
      </w:r>
      <w:r>
        <w:rPr>
          <w:rFonts w:ascii="FangSong" w:hAnsi="FangSong" w:eastAsia="FangSong" w:cs="FangSong"/>
          <w:sz w:val="24"/>
          <w:szCs w:val="24"/>
          <w:spacing w:val="-3"/>
        </w:rPr>
        <w:t>种非物理解问题，并进一步提升其描述精度。</w:t>
      </w:r>
    </w:p>
    <w:p>
      <w:pPr>
        <w:ind w:left="1432"/>
        <w:spacing w:before="41" w:line="212" w:lineRule="auto"/>
        <w:rPr>
          <w:rFonts w:ascii="FangSong" w:hAnsi="FangSong" w:eastAsia="FangSong" w:cs="FangSong"/>
          <w:sz w:val="24"/>
          <w:szCs w:val="24"/>
        </w:rPr>
      </w:pPr>
      <w:r>
        <w:rPr>
          <w:rFonts w:ascii="Times New Roman" w:hAnsi="Times New Roman" w:eastAsia="Times New Roman" w:cs="Times New Roman"/>
          <w:sz w:val="24"/>
          <w:szCs w:val="24"/>
          <w:b/>
          <w:bCs/>
          <w:spacing w:val="-3"/>
        </w:rPr>
        <w:t>1)</w:t>
      </w:r>
      <w:r>
        <w:rPr>
          <w:rFonts w:ascii="Times New Roman" w:hAnsi="Times New Roman" w:eastAsia="Times New Roman" w:cs="Times New Roman"/>
          <w:sz w:val="24"/>
          <w:szCs w:val="24"/>
          <w:b/>
          <w:bCs/>
          <w:spacing w:val="40"/>
        </w:rPr>
        <w:t xml:space="preserve"> </w:t>
      </w:r>
      <w:r>
        <w:rPr>
          <w:rFonts w:ascii="FangSong" w:hAnsi="FangSong" w:eastAsia="FangSong" w:cs="FangSong"/>
          <w:sz w:val="24"/>
          <w:szCs w:val="24"/>
          <w:b/>
          <w:bCs/>
          <w:spacing w:val="-3"/>
        </w:rPr>
        <w:t>改进的不可逆磁化强度</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3"/>
        </w:rPr>
        <w:t>irr  </w:t>
      </w:r>
      <w:r>
        <w:rPr>
          <w:rFonts w:ascii="FangSong" w:hAnsi="FangSong" w:eastAsia="FangSong" w:cs="FangSong"/>
          <w:sz w:val="24"/>
          <w:szCs w:val="24"/>
          <w:b/>
          <w:bCs/>
          <w:spacing w:val="-3"/>
        </w:rPr>
        <w:t>计算式</w:t>
      </w:r>
    </w:p>
    <w:p>
      <w:pPr>
        <w:ind w:left="956" w:right="1" w:firstLine="483"/>
        <w:spacing w:before="193" w:line="339" w:lineRule="auto"/>
        <w:rPr>
          <w:rFonts w:ascii="FangSong" w:hAnsi="FangSong" w:eastAsia="FangSong" w:cs="FangSong"/>
          <w:sz w:val="24"/>
          <w:szCs w:val="24"/>
        </w:rPr>
      </w:pPr>
      <w:r>
        <w:rPr>
          <w:rFonts w:ascii="FangSong" w:hAnsi="FangSong" w:eastAsia="FangSong" w:cs="FangSong"/>
          <w:sz w:val="24"/>
          <w:szCs w:val="24"/>
          <w:spacing w:val="-2"/>
        </w:rPr>
        <w:t>首先，为解决负微分磁导率</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2"/>
        </w:rPr>
        <w:t>dM/dH</w:t>
      </w:r>
      <w:r>
        <w:rPr>
          <w:rFonts w:ascii="Times New Roman" w:hAnsi="Times New Roman" w:eastAsia="Times New Roman" w:cs="Times New Roman"/>
          <w:sz w:val="15"/>
          <w:szCs w:val="15"/>
          <w:spacing w:val="-2"/>
          <w:position w:val="-3"/>
        </w:rPr>
        <w:t>e</w:t>
      </w:r>
      <w:r>
        <w:rPr>
          <w:rFonts w:ascii="Times New Roman" w:hAnsi="Times New Roman" w:eastAsia="Times New Roman" w:cs="Times New Roman"/>
          <w:sz w:val="15"/>
          <w:szCs w:val="15"/>
          <w:spacing w:val="16"/>
          <w:position w:val="-3"/>
        </w:rPr>
        <w:t xml:space="preserve">  </w:t>
      </w:r>
      <w:r>
        <w:rPr>
          <w:rFonts w:ascii="FangSong" w:hAnsi="FangSong" w:eastAsia="FangSong" w:cs="FangSong"/>
          <w:sz w:val="24"/>
          <w:szCs w:val="24"/>
          <w:spacing w:val="-2"/>
        </w:rPr>
        <w:t>问题，并避免磁滞回环的边缘重合。本文提出了</w:t>
      </w:r>
      <w:r>
        <w:rPr>
          <w:rFonts w:ascii="FangSong" w:hAnsi="FangSong" w:eastAsia="FangSong" w:cs="FangSong"/>
          <w:sz w:val="24"/>
          <w:szCs w:val="24"/>
        </w:rPr>
        <w:t xml:space="preserve"> </w:t>
      </w:r>
      <w:r>
        <w:rPr>
          <w:rFonts w:ascii="FangSong" w:hAnsi="FangSong" w:eastAsia="FangSong" w:cs="FangSong"/>
          <w:sz w:val="24"/>
          <w:szCs w:val="24"/>
          <w:spacing w:val="-2"/>
        </w:rPr>
        <w:t>一种改进的不可逆磁化强度</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3"/>
        </w:rPr>
        <w:t>irr  </w:t>
      </w:r>
      <w:r>
        <w:rPr>
          <w:rFonts w:ascii="FangSong" w:hAnsi="FangSong" w:eastAsia="FangSong" w:cs="FangSong"/>
          <w:sz w:val="24"/>
          <w:szCs w:val="24"/>
          <w:spacing w:val="-2"/>
        </w:rPr>
        <w:t>计算式：</w:t>
      </w:r>
    </w:p>
    <w:p>
      <w:pPr>
        <w:ind w:right="1"/>
        <w:spacing w:before="114" w:line="876" w:lineRule="exact"/>
        <w:jc w:val="right"/>
        <w:rPr/>
      </w:pPr>
      <w:r>
        <w:rPr>
          <w:position w:val="-18"/>
        </w:rPr>
        <w:drawing>
          <wp:inline distT="0" distB="0" distL="0" distR="0">
            <wp:extent cx="4857216" cy="556107"/>
            <wp:effectExtent l="0" t="0" r="0" b="0"/>
            <wp:docPr id="230" name="IM 230"/>
            <wp:cNvGraphicFramePr/>
            <a:graphic>
              <a:graphicData uri="http://schemas.openxmlformats.org/drawingml/2006/picture">
                <pic:pic>
                  <pic:nvPicPr>
                    <pic:cNvPr id="230" name="IM 230"/>
                    <pic:cNvPicPr/>
                  </pic:nvPicPr>
                  <pic:blipFill>
                    <a:blip r:embed="rId183"/>
                    <a:stretch>
                      <a:fillRect/>
                    </a:stretch>
                  </pic:blipFill>
                  <pic:spPr>
                    <a:xfrm rot="0">
                      <a:off x="0" y="0"/>
                      <a:ext cx="4857216" cy="556107"/>
                    </a:xfrm>
                    <a:prstGeom prst="rect">
                      <a:avLst/>
                    </a:prstGeom>
                  </pic:spPr>
                </pic:pic>
              </a:graphicData>
            </a:graphic>
          </wp:inline>
        </w:drawing>
      </w:r>
    </w:p>
    <w:p>
      <w:pPr>
        <w:ind w:left="952" w:right="1" w:firstLine="1"/>
        <w:spacing w:before="284" w:line="343" w:lineRule="auto"/>
        <w:jc w:val="both"/>
        <w:rPr>
          <w:rFonts w:ascii="FangSong" w:hAnsi="FangSong" w:eastAsia="FangSong" w:cs="FangSong"/>
          <w:sz w:val="24"/>
          <w:szCs w:val="24"/>
        </w:rPr>
      </w:pPr>
      <w:r>
        <w:rPr>
          <w:rFonts w:ascii="FangSong" w:hAnsi="FangSong" w:eastAsia="FangSong" w:cs="FangSong"/>
          <w:sz w:val="24"/>
          <w:szCs w:val="24"/>
          <w:spacing w:val="3"/>
        </w:rPr>
        <w:t>上述方程中，</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3"/>
          <w:position w:val="-3"/>
        </w:rPr>
        <w:t>0  </w:t>
      </w:r>
      <w:r>
        <w:rPr>
          <w:rFonts w:ascii="FangSong" w:hAnsi="FangSong" w:eastAsia="FangSong" w:cs="FangSong"/>
          <w:sz w:val="24"/>
          <w:szCs w:val="24"/>
          <w:spacing w:val="3"/>
        </w:rPr>
        <w:t>和</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3"/>
          <w:position w:val="-3"/>
        </w:rPr>
        <w:t>0   </w:t>
      </w:r>
      <w:r>
        <w:rPr>
          <w:rFonts w:ascii="FangSong" w:hAnsi="FangSong" w:eastAsia="FangSong" w:cs="FangSong"/>
          <w:sz w:val="24"/>
          <w:szCs w:val="24"/>
          <w:spacing w:val="3"/>
        </w:rPr>
        <w:t>分别代表最近的磁场强度转折处</w:t>
      </w:r>
      <w:r>
        <w:rPr>
          <w:rFonts w:ascii="FangSong" w:hAnsi="FangSong" w:eastAsia="FangSong" w:cs="FangSong"/>
          <w:sz w:val="24"/>
          <w:szCs w:val="24"/>
          <w:spacing w:val="2"/>
        </w:rPr>
        <w:t>的有效磁场强度和不可逆磁化</w:t>
      </w:r>
      <w:r>
        <w:rPr>
          <w:rFonts w:ascii="FangSong" w:hAnsi="FangSong" w:eastAsia="FangSong" w:cs="FangSong"/>
          <w:sz w:val="24"/>
          <w:szCs w:val="24"/>
        </w:rPr>
        <w:t xml:space="preserve"> </w:t>
      </w:r>
      <w:r>
        <w:rPr>
          <w:rFonts w:ascii="FangSong" w:hAnsi="FangSong" w:eastAsia="FangSong" w:cs="FangSong"/>
          <w:sz w:val="24"/>
          <w:szCs w:val="24"/>
          <w:spacing w:val="-3"/>
        </w:rPr>
        <w:t>强度；</w:t>
      </w:r>
      <w:r>
        <w:rPr>
          <w:rFonts w:ascii="Times New Roman" w:hAnsi="Times New Roman" w:eastAsia="Times New Roman" w:cs="Times New Roman"/>
          <w:sz w:val="24"/>
          <w:szCs w:val="24"/>
          <w:spacing w:val="-3"/>
        </w:rPr>
        <w:t>k</w:t>
      </w:r>
      <w:r>
        <w:rPr>
          <w:rFonts w:ascii="Times New Roman" w:hAnsi="Times New Roman" w:eastAsia="Times New Roman" w:cs="Times New Roman"/>
          <w:sz w:val="15"/>
          <w:szCs w:val="15"/>
          <w:spacing w:val="-3"/>
          <w:position w:val="-3"/>
        </w:rPr>
        <w:t>p</w:t>
      </w: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τ</w:t>
      </w:r>
      <w:r>
        <w:rPr>
          <w:rFonts w:ascii="Times New Roman" w:hAnsi="Times New Roman" w:eastAsia="Times New Roman" w:cs="Times New Roman"/>
          <w:sz w:val="15"/>
          <w:szCs w:val="15"/>
          <w:spacing w:val="-3"/>
          <w:position w:val="-3"/>
        </w:rPr>
        <w:t>n  </w:t>
      </w:r>
      <w:r>
        <w:rPr>
          <w:rFonts w:ascii="FangSong" w:hAnsi="FangSong" w:eastAsia="FangSong" w:cs="FangSong"/>
          <w:sz w:val="24"/>
          <w:szCs w:val="24"/>
          <w:spacing w:val="-3"/>
        </w:rPr>
        <w:t>和</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n  </w:t>
      </w:r>
      <w:r>
        <w:rPr>
          <w:rFonts w:ascii="FangSong" w:hAnsi="FangSong" w:eastAsia="FangSong" w:cs="FangSong"/>
          <w:sz w:val="24"/>
          <w:szCs w:val="24"/>
          <w:spacing w:val="-3"/>
        </w:rPr>
        <w:t>分别为损耗</w:t>
      </w:r>
      <w:r>
        <w:rPr>
          <w:rFonts w:ascii="FangSong" w:hAnsi="FangSong" w:eastAsia="FangSong" w:cs="FangSong"/>
          <w:sz w:val="24"/>
          <w:szCs w:val="24"/>
          <w:spacing w:val="-4"/>
        </w:rPr>
        <w:t>系数、幂指数和时间常数。为了提高模型描述精度，</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k</w:t>
      </w:r>
      <w:r>
        <w:rPr>
          <w:rFonts w:ascii="Times New Roman" w:hAnsi="Times New Roman" w:eastAsia="Times New Roman" w:cs="Times New Roman"/>
          <w:sz w:val="15"/>
          <w:szCs w:val="15"/>
          <w:spacing w:val="-4"/>
          <w:position w:val="-3"/>
        </w:rPr>
        <w:t>p</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τ</w:t>
      </w:r>
      <w:r>
        <w:rPr>
          <w:rFonts w:ascii="Times New Roman" w:hAnsi="Times New Roman" w:eastAsia="Times New Roman" w:cs="Times New Roman"/>
          <w:sz w:val="15"/>
          <w:szCs w:val="15"/>
          <w:spacing w:val="-4"/>
          <w:position w:val="-3"/>
        </w:rPr>
        <w:t>n</w:t>
      </w:r>
      <w:r>
        <w:rPr>
          <w:rFonts w:ascii="Times New Roman" w:hAnsi="Times New Roman" w:eastAsia="Times New Roman" w:cs="Times New Roman"/>
          <w:sz w:val="15"/>
          <w:szCs w:val="15"/>
          <w:position w:val="-3"/>
        </w:rPr>
        <w:t xml:space="preserve"> </w:t>
      </w:r>
      <w:r>
        <w:rPr>
          <w:rFonts w:ascii="FangSong" w:hAnsi="FangSong" w:eastAsia="FangSong" w:cs="FangSong"/>
          <w:sz w:val="24"/>
          <w:szCs w:val="24"/>
          <w:spacing w:val="-3"/>
        </w:rPr>
        <w:t>和</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n  </w:t>
      </w:r>
      <w:r>
        <w:rPr>
          <w:rFonts w:ascii="FangSong" w:hAnsi="FangSong" w:eastAsia="FangSong" w:cs="FangSong"/>
          <w:sz w:val="24"/>
          <w:szCs w:val="24"/>
          <w:spacing w:val="-3"/>
        </w:rPr>
        <w:t>应该根据不同的小磁滞回环做出自适应调整。</w:t>
      </w:r>
    </w:p>
    <w:p>
      <w:pPr>
        <w:ind w:left="1422"/>
        <w:spacing w:before="65" w:line="212" w:lineRule="auto"/>
        <w:rPr>
          <w:rFonts w:ascii="FangSong" w:hAnsi="FangSong" w:eastAsia="FangSong" w:cs="FangSong"/>
          <w:sz w:val="24"/>
          <w:szCs w:val="24"/>
        </w:rPr>
      </w:pPr>
      <w:r>
        <w:rPr>
          <w:rFonts w:ascii="Times New Roman" w:hAnsi="Times New Roman" w:eastAsia="Times New Roman" w:cs="Times New Roman"/>
          <w:sz w:val="24"/>
          <w:szCs w:val="24"/>
          <w:b/>
          <w:bCs/>
          <w:spacing w:val="-5"/>
        </w:rPr>
        <w:t>2)</w:t>
      </w:r>
      <w:r>
        <w:rPr>
          <w:rFonts w:ascii="Times New Roman" w:hAnsi="Times New Roman" w:eastAsia="Times New Roman" w:cs="Times New Roman"/>
          <w:sz w:val="24"/>
          <w:szCs w:val="24"/>
          <w:b/>
          <w:bCs/>
          <w:spacing w:val="33"/>
        </w:rPr>
        <w:t xml:space="preserve"> </w:t>
      </w:r>
      <w:r>
        <w:rPr>
          <w:rFonts w:ascii="FangSong" w:hAnsi="FangSong" w:eastAsia="FangSong" w:cs="FangSong"/>
          <w:sz w:val="24"/>
          <w:szCs w:val="24"/>
          <w:b/>
          <w:bCs/>
          <w:spacing w:val="-5"/>
        </w:rPr>
        <w:t>改进的计算结果缩放系数</w:t>
      </w:r>
    </w:p>
    <w:p>
      <w:pPr>
        <w:ind w:left="941" w:firstLine="491"/>
        <w:spacing w:before="194" w:line="351" w:lineRule="auto"/>
        <w:jc w:val="both"/>
        <w:rPr>
          <w:rFonts w:ascii="FangSong" w:hAnsi="FangSong" w:eastAsia="FangSong" w:cs="FangSong"/>
          <w:sz w:val="24"/>
          <w:szCs w:val="24"/>
        </w:rPr>
      </w:pPr>
      <w:r>
        <w:rPr>
          <w:rFonts w:ascii="FangSong" w:hAnsi="FangSong" w:eastAsia="FangSong" w:cs="FangSong"/>
          <w:sz w:val="24"/>
          <w:szCs w:val="24"/>
          <w:spacing w:val="-7"/>
        </w:rPr>
        <w:t>经分析可知，小磁滞回环不闭合、主磁滞回环不对称问题，</w:t>
      </w:r>
      <w:r>
        <w:rPr>
          <w:rFonts w:ascii="FangSong" w:hAnsi="FangSong" w:eastAsia="FangSong" w:cs="FangSong"/>
          <w:sz w:val="24"/>
          <w:szCs w:val="24"/>
          <w:spacing w:val="60"/>
        </w:rPr>
        <w:t xml:space="preserve"> </w:t>
      </w:r>
      <w:r>
        <w:rPr>
          <w:rFonts w:ascii="FangSong" w:hAnsi="FangSong" w:eastAsia="FangSong" w:cs="FangSong"/>
          <w:sz w:val="24"/>
          <w:szCs w:val="24"/>
          <w:spacing w:val="-7"/>
        </w:rPr>
        <w:t>均由磁滞回环首末两个顶</w:t>
      </w:r>
      <w:r>
        <w:rPr>
          <w:rFonts w:ascii="FangSong" w:hAnsi="FangSong" w:eastAsia="FangSong" w:cs="FangSong"/>
          <w:sz w:val="24"/>
          <w:szCs w:val="24"/>
        </w:rPr>
        <w:t xml:space="preserve"> </w:t>
      </w:r>
      <w:r>
        <w:rPr>
          <w:rFonts w:ascii="FangSong" w:hAnsi="FangSong" w:eastAsia="FangSong" w:cs="FangSong"/>
          <w:sz w:val="24"/>
          <w:szCs w:val="24"/>
          <w:spacing w:val="2"/>
        </w:rPr>
        <w:t>点的不可逆磁化强度</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不一致造成</w:t>
      </w:r>
      <w:r>
        <w:rPr>
          <w:rFonts w:ascii="Times New Roman" w:hAnsi="Times New Roman" w:eastAsia="Times New Roman" w:cs="Times New Roman"/>
          <w:sz w:val="15"/>
          <w:szCs w:val="15"/>
          <w:spacing w:val="2"/>
          <w:position w:val="8"/>
        </w:rPr>
        <w:t>[109]</w:t>
      </w:r>
      <w:r>
        <w:rPr>
          <w:rFonts w:ascii="FangSong" w:hAnsi="FangSong" w:eastAsia="FangSong" w:cs="FangSong"/>
          <w:sz w:val="24"/>
          <w:szCs w:val="24"/>
          <w:spacing w:val="2"/>
        </w:rPr>
        <w:t>。因此，</w:t>
      </w:r>
      <w:r>
        <w:rPr>
          <w:rFonts w:ascii="FangSong" w:hAnsi="FangSong" w:eastAsia="FangSong" w:cs="FangSong"/>
          <w:sz w:val="24"/>
          <w:szCs w:val="24"/>
          <w:spacing w:val="1"/>
        </w:rPr>
        <w:t>本文基于传统用于解决小磁滞回环不闭</w:t>
      </w:r>
      <w:r>
        <w:rPr>
          <w:rFonts w:ascii="FangSong" w:hAnsi="FangSong" w:eastAsia="FangSong" w:cs="FangSong"/>
          <w:sz w:val="24"/>
          <w:szCs w:val="24"/>
        </w:rPr>
        <w:t xml:space="preserve"> </w:t>
      </w:r>
      <w:r>
        <w:rPr>
          <w:rFonts w:ascii="FangSong" w:hAnsi="FangSong" w:eastAsia="FangSong" w:cs="FangSong"/>
          <w:sz w:val="24"/>
          <w:szCs w:val="24"/>
          <w:spacing w:val="-2"/>
        </w:rPr>
        <w:t>合问题</w:t>
      </w:r>
      <w:r>
        <w:rPr>
          <w:rFonts w:ascii="FangSong" w:hAnsi="FangSong" w:eastAsia="FangSong" w:cs="FangSong"/>
          <w:sz w:val="24"/>
          <w:szCs w:val="24"/>
          <w:spacing w:val="-1"/>
        </w:rPr>
        <w:t>的缩放系数</w:t>
      </w:r>
      <w:r>
        <w:rPr>
          <w:rFonts w:ascii="Times New Roman" w:hAnsi="Times New Roman" w:eastAsia="Times New Roman" w:cs="Times New Roman"/>
          <w:sz w:val="15"/>
          <w:szCs w:val="15"/>
          <w:spacing w:val="-1"/>
          <w:position w:val="8"/>
        </w:rPr>
        <w:t>[115] </w:t>
      </w:r>
      <w:r>
        <w:rPr>
          <w:rFonts w:ascii="FangSong" w:hAnsi="FangSong" w:eastAsia="FangSong" w:cs="FangSong"/>
          <w:sz w:val="24"/>
          <w:szCs w:val="24"/>
          <w:spacing w:val="-1"/>
        </w:rPr>
        <w:t>，提出一种改进的</w:t>
      </w:r>
      <w:r>
        <w:rPr>
          <w:rFonts w:ascii="FangSong" w:hAnsi="FangSong" w:eastAsia="FangSong" w:cs="FangSong"/>
          <w:sz w:val="24"/>
          <w:szCs w:val="24"/>
          <w:spacing w:val="-2"/>
        </w:rPr>
        <w:t>计算结果缩放系数，同时解决小磁滞回环（</w:t>
      </w:r>
      <w:r>
        <w:rPr>
          <w:rFonts w:ascii="Times New Roman" w:hAnsi="Times New Roman" w:eastAsia="Times New Roman" w:cs="Times New Roman"/>
          <w:sz w:val="24"/>
          <w:szCs w:val="24"/>
          <w:spacing w:val="-2"/>
        </w:rPr>
        <w:t>Mino</w:t>
      </w:r>
      <w:r>
        <w:rPr>
          <w:rFonts w:ascii="Times New Roman" w:hAnsi="Times New Roman" w:eastAsia="Times New Roman" w:cs="Times New Roman"/>
          <w:sz w:val="24"/>
          <w:szCs w:val="24"/>
          <w:spacing w:val="1"/>
        </w:rPr>
        <w:t>r</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
        </w:rPr>
        <w:t>Loop</w:t>
      </w:r>
      <w:r>
        <w:rPr>
          <w:rFonts w:ascii="FangSong" w:hAnsi="FangSong" w:eastAsia="FangSong" w:cs="FangSong"/>
          <w:sz w:val="24"/>
          <w:szCs w:val="24"/>
          <w:spacing w:val="-1"/>
        </w:rPr>
        <w:t>）不闭合、主磁滞回环（</w:t>
      </w:r>
      <w:r>
        <w:rPr>
          <w:rFonts w:ascii="Times New Roman" w:hAnsi="Times New Roman" w:eastAsia="Times New Roman" w:cs="Times New Roman"/>
          <w:sz w:val="24"/>
          <w:szCs w:val="24"/>
          <w:spacing w:val="-1"/>
        </w:rPr>
        <w:t>Major Loop</w:t>
      </w:r>
      <w:r>
        <w:rPr>
          <w:rFonts w:ascii="FangSong" w:hAnsi="FangSong" w:eastAsia="FangSong" w:cs="FangSong"/>
          <w:sz w:val="24"/>
          <w:szCs w:val="24"/>
          <w:spacing w:val="-1"/>
        </w:rPr>
        <w:t>）不对称问题。该缩放系数</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1"/>
        </w:rPr>
        <w:t>sf  </w:t>
      </w:r>
      <w:r>
        <w:rPr>
          <w:rFonts w:ascii="FangSong" w:hAnsi="FangSong" w:eastAsia="FangSong" w:cs="FangSong"/>
          <w:sz w:val="24"/>
          <w:szCs w:val="24"/>
          <w:spacing w:val="-1"/>
        </w:rPr>
        <w:t>具体为：</w:t>
      </w:r>
    </w:p>
    <w:p>
      <w:pPr>
        <w:ind w:right="1"/>
        <w:spacing w:before="122" w:line="876" w:lineRule="exact"/>
        <w:jc w:val="right"/>
        <w:rPr/>
      </w:pPr>
      <w:r>
        <w:rPr>
          <w:position w:val="-18"/>
        </w:rPr>
        <w:drawing>
          <wp:inline distT="0" distB="0" distL="0" distR="0">
            <wp:extent cx="4984077" cy="556107"/>
            <wp:effectExtent l="0" t="0" r="0" b="0"/>
            <wp:docPr id="232" name="IM 232"/>
            <wp:cNvGraphicFramePr/>
            <a:graphic>
              <a:graphicData uri="http://schemas.openxmlformats.org/drawingml/2006/picture">
                <pic:pic>
                  <pic:nvPicPr>
                    <pic:cNvPr id="232" name="IM 232"/>
                    <pic:cNvPicPr/>
                  </pic:nvPicPr>
                  <pic:blipFill>
                    <a:blip r:embed="rId184"/>
                    <a:stretch>
                      <a:fillRect/>
                    </a:stretch>
                  </pic:blipFill>
                  <pic:spPr>
                    <a:xfrm rot="0">
                      <a:off x="0" y="0"/>
                      <a:ext cx="4984077" cy="556107"/>
                    </a:xfrm>
                    <a:prstGeom prst="rect">
                      <a:avLst/>
                    </a:prstGeom>
                  </pic:spPr>
                </pic:pic>
              </a:graphicData>
            </a:graphic>
          </wp:inline>
        </w:drawing>
      </w:r>
    </w:p>
    <w:p>
      <w:pPr>
        <w:ind w:left="952" w:right="1" w:firstLine="1"/>
        <w:spacing w:before="285" w:line="349" w:lineRule="auto"/>
        <w:jc w:val="both"/>
        <w:rPr>
          <w:rFonts w:ascii="FangSong" w:hAnsi="FangSong" w:eastAsia="FangSong" w:cs="FangSong"/>
          <w:sz w:val="24"/>
          <w:szCs w:val="24"/>
        </w:rPr>
      </w:pPr>
      <w:r>
        <w:rPr>
          <w:rFonts w:ascii="FangSong" w:hAnsi="FangSong" w:eastAsia="FangSong" w:cs="FangSong"/>
          <w:sz w:val="24"/>
          <w:szCs w:val="24"/>
          <w:spacing w:val="2"/>
        </w:rPr>
        <w:t>上述方程中，</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2"/>
          <w:position w:val="-3"/>
        </w:rPr>
        <w:t>0</w:t>
      </w:r>
      <w:r>
        <w:rPr>
          <w:rFonts w:ascii="Times New Roman" w:hAnsi="Times New Roman" w:eastAsia="Times New Roman" w:cs="Times New Roman"/>
          <w:sz w:val="15"/>
          <w:szCs w:val="15"/>
          <w:spacing w:val="11"/>
          <w:w w:val="102"/>
          <w:position w:val="-3"/>
        </w:rPr>
        <w:t xml:space="preserve">  </w:t>
      </w:r>
      <w:r>
        <w:rPr>
          <w:rFonts w:ascii="FangSong" w:hAnsi="FangSong" w:eastAsia="FangSong" w:cs="FangSong"/>
          <w:sz w:val="24"/>
          <w:szCs w:val="24"/>
          <w:spacing w:val="2"/>
        </w:rPr>
        <w:t>为最近的磁场强度转折处的不可逆磁化强度</w:t>
      </w:r>
      <w:r>
        <w:rPr>
          <w:rFonts w:ascii="FangSong" w:hAnsi="FangSong" w:eastAsia="FangSong" w:cs="FangSong"/>
          <w:sz w:val="24"/>
          <w:szCs w:val="24"/>
          <w:spacing w:val="1"/>
        </w:rPr>
        <w:t>；</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1"/>
          <w:position w:val="-3"/>
        </w:rPr>
        <w:t>1</w:t>
      </w:r>
      <w:r>
        <w:rPr>
          <w:rFonts w:ascii="Times New Roman" w:hAnsi="Times New Roman" w:eastAsia="Times New Roman" w:cs="Times New Roman"/>
          <w:sz w:val="15"/>
          <w:szCs w:val="15"/>
          <w:spacing w:val="11"/>
          <w:w w:val="101"/>
          <w:position w:val="-3"/>
        </w:rPr>
        <w:t xml:space="preserve">  </w:t>
      </w:r>
      <w:r>
        <w:rPr>
          <w:rFonts w:ascii="FangSong" w:hAnsi="FangSong" w:eastAsia="FangSong" w:cs="FangSong"/>
          <w:sz w:val="24"/>
          <w:szCs w:val="24"/>
          <w:spacing w:val="1"/>
        </w:rPr>
        <w:t>为第二近的磁场强</w:t>
      </w:r>
      <w:r>
        <w:rPr>
          <w:rFonts w:ascii="FangSong" w:hAnsi="FangSong" w:eastAsia="FangSong" w:cs="FangSong"/>
          <w:sz w:val="24"/>
          <w:szCs w:val="24"/>
        </w:rPr>
        <w:t xml:space="preserve"> </w:t>
      </w:r>
      <w:r>
        <w:rPr>
          <w:rFonts w:ascii="FangSong" w:hAnsi="FangSong" w:eastAsia="FangSong" w:cs="FangSong"/>
          <w:sz w:val="24"/>
          <w:szCs w:val="24"/>
          <w:spacing w:val="3"/>
        </w:rPr>
        <w:t>度转折处的不可逆磁化强度，即小磁滞回环的目标闭合点；</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3"/>
        </w:rPr>
        <w:t>_</w:t>
      </w:r>
      <w:r>
        <w:rPr>
          <w:rFonts w:ascii="Times New Roman" w:hAnsi="Times New Roman" w:eastAsia="Times New Roman" w:cs="Times New Roman"/>
          <w:sz w:val="15"/>
          <w:szCs w:val="15"/>
          <w:position w:val="-3"/>
        </w:rPr>
        <w:t>Cal</w:t>
      </w:r>
      <w:r>
        <w:rPr>
          <w:rFonts w:ascii="Times New Roman" w:hAnsi="Times New Roman" w:eastAsia="Times New Roman" w:cs="Times New Roman"/>
          <w:sz w:val="15"/>
          <w:szCs w:val="15"/>
          <w:spacing w:val="3"/>
          <w:position w:val="-3"/>
        </w:rPr>
        <w:t>1</w:t>
      </w:r>
      <w:r>
        <w:rPr>
          <w:rFonts w:ascii="Times New Roman" w:hAnsi="Times New Roman" w:eastAsia="Times New Roman" w:cs="Times New Roman"/>
          <w:sz w:val="15"/>
          <w:szCs w:val="15"/>
          <w:spacing w:val="22"/>
          <w:position w:val="-3"/>
        </w:rPr>
        <w:t xml:space="preserve">  </w:t>
      </w:r>
      <w:r>
        <w:rPr>
          <w:rFonts w:ascii="FangSong" w:hAnsi="FangSong" w:eastAsia="FangSong" w:cs="FangSong"/>
          <w:sz w:val="24"/>
          <w:szCs w:val="24"/>
          <w:spacing w:val="3"/>
        </w:rPr>
        <w:t>为基于</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3"/>
        </w:rPr>
        <w:t>模型计算</w:t>
      </w:r>
      <w:r>
        <w:rPr>
          <w:rFonts w:ascii="FangSong" w:hAnsi="FangSong" w:eastAsia="FangSong" w:cs="FangSong"/>
          <w:sz w:val="24"/>
          <w:szCs w:val="24"/>
        </w:rPr>
        <w:t xml:space="preserve"> </w:t>
      </w:r>
      <w:r>
        <w:rPr>
          <w:rFonts w:ascii="FangSong" w:hAnsi="FangSong" w:eastAsia="FangSong" w:cs="FangSong"/>
          <w:sz w:val="24"/>
          <w:szCs w:val="24"/>
          <w:spacing w:val="1"/>
        </w:rPr>
        <w:t>的</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
          <w:position w:val="-3"/>
        </w:rPr>
        <w:t>1  </w:t>
      </w:r>
      <w:r>
        <w:rPr>
          <w:rFonts w:ascii="FangSong" w:hAnsi="FangSong" w:eastAsia="FangSong" w:cs="FangSong"/>
          <w:sz w:val="24"/>
          <w:szCs w:val="24"/>
          <w:spacing w:val="1"/>
        </w:rPr>
        <w:t>处的不可逆磁化强度；</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
          <w:position w:val="-3"/>
        </w:rPr>
        <w:t>1  </w:t>
      </w:r>
      <w:r>
        <w:rPr>
          <w:rFonts w:ascii="FangSong" w:hAnsi="FangSong" w:eastAsia="FangSong" w:cs="FangSong"/>
          <w:sz w:val="24"/>
          <w:szCs w:val="24"/>
          <w:spacing w:val="1"/>
        </w:rPr>
        <w:t>对于小磁滞回环而言是目标闭合的磁场强</w:t>
      </w:r>
      <w:r>
        <w:rPr>
          <w:rFonts w:ascii="FangSong" w:hAnsi="FangSong" w:eastAsia="FangSong" w:cs="FangSong"/>
          <w:sz w:val="24"/>
          <w:szCs w:val="24"/>
        </w:rPr>
        <w:t>度，对于主磁</w:t>
      </w:r>
      <w:r>
        <w:rPr>
          <w:rFonts w:ascii="FangSong" w:hAnsi="FangSong" w:eastAsia="FangSong" w:cs="FangSong"/>
          <w:sz w:val="24"/>
          <w:szCs w:val="24"/>
        </w:rPr>
        <w:t xml:space="preserve"> </w:t>
      </w:r>
      <w:r>
        <w:rPr>
          <w:rFonts w:ascii="FangSong" w:hAnsi="FangSong" w:eastAsia="FangSong" w:cs="FangSong"/>
          <w:sz w:val="24"/>
          <w:szCs w:val="24"/>
          <w:spacing w:val="-3"/>
        </w:rPr>
        <w:t>滞回环而言是其另一个端点对应的磁场强度。</w:t>
      </w:r>
    </w:p>
    <w:p>
      <w:pPr>
        <w:ind w:left="1432"/>
        <w:spacing w:before="56" w:line="219" w:lineRule="auto"/>
        <w:rPr>
          <w:rFonts w:ascii="FangSong" w:hAnsi="FangSong" w:eastAsia="FangSong" w:cs="FangSong"/>
          <w:sz w:val="24"/>
          <w:szCs w:val="24"/>
        </w:rPr>
      </w:pPr>
      <w:r>
        <w:rPr>
          <w:rFonts w:ascii="FangSong" w:hAnsi="FangSong" w:eastAsia="FangSong" w:cs="FangSong"/>
          <w:sz w:val="24"/>
          <w:szCs w:val="24"/>
          <w:spacing w:val="-2"/>
        </w:rPr>
        <w:t>基于该缩放系数，最终可得不可逆磁场强度</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3"/>
        </w:rPr>
        <w:t>irr</w:t>
      </w:r>
      <w:r>
        <w:rPr>
          <w:rFonts w:ascii="Times New Roman" w:hAnsi="Times New Roman" w:eastAsia="Times New Roman" w:cs="Times New Roman"/>
          <w:sz w:val="15"/>
          <w:szCs w:val="15"/>
          <w:spacing w:val="12"/>
          <w:w w:val="101"/>
          <w:position w:val="-3"/>
        </w:rPr>
        <w:t xml:space="preserve">  </w:t>
      </w:r>
      <w:r>
        <w:rPr>
          <w:rFonts w:ascii="FangSong" w:hAnsi="FangSong" w:eastAsia="FangSong" w:cs="FangSong"/>
          <w:sz w:val="24"/>
          <w:szCs w:val="24"/>
          <w:spacing w:val="-2"/>
        </w:rPr>
        <w:t>的计算式：</w:t>
      </w:r>
    </w:p>
    <w:p>
      <w:pPr>
        <w:spacing w:line="367" w:lineRule="auto"/>
        <w:rPr>
          <w:rFonts w:ascii="Arial"/>
          <w:sz w:val="21"/>
        </w:rPr>
      </w:pPr>
      <w:r/>
    </w:p>
    <w:p>
      <w:pPr>
        <w:ind w:right="1"/>
        <w:spacing w:before="70" w:line="226"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2"/>
        </w:rPr>
        <w:t>irr</w:t>
      </w:r>
      <w:r>
        <w:rPr>
          <w:rFonts w:ascii="Times New Roman" w:hAnsi="Times New Roman" w:eastAsia="Times New Roman" w:cs="Times New Roman"/>
          <w:sz w:val="15"/>
          <w:szCs w:val="15"/>
          <w:spacing w:val="5"/>
          <w:position w:val="-2"/>
        </w:rPr>
        <w:t xml:space="preserve">  </w:t>
      </w:r>
      <w:r>
        <w:rPr>
          <w:rFonts w:ascii="Times New Roman" w:hAnsi="Times New Roman" w:eastAsia="Times New Roman" w:cs="Times New Roman"/>
          <w:sz w:val="24"/>
          <w:szCs w:val="24"/>
          <w:spacing w:val="5"/>
        </w:rPr>
        <w:t>= </w:t>
      </w:r>
      <w:r>
        <w:rPr>
          <w:rFonts w:ascii="Times New Roman" w:hAnsi="Times New Roman" w:eastAsia="Times New Roman" w:cs="Times New Roman"/>
          <w:sz w:val="24"/>
          <w:szCs w:val="24"/>
        </w:rPr>
        <w:t>sf</w:t>
      </w:r>
      <w:r>
        <w:rPr>
          <w:rFonts w:ascii="Times New Roman" w:hAnsi="Times New Roman" w:eastAsia="Times New Roman" w:cs="Times New Roman"/>
          <w:sz w:val="24"/>
          <w:szCs w:val="24"/>
          <w:spacing w:val="5"/>
        </w:rPr>
        <w:t xml:space="preserve">  ×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2"/>
        </w:rPr>
        <w:t>irr</w:t>
      </w:r>
      <w:r>
        <w:rPr>
          <w:rFonts w:ascii="Times New Roman" w:hAnsi="Times New Roman" w:eastAsia="Times New Roman" w:cs="Times New Roman"/>
          <w:sz w:val="15"/>
          <w:szCs w:val="15"/>
          <w:spacing w:val="5"/>
        </w:rPr>
        <w:t>_</w:t>
      </w:r>
      <w:r>
        <w:rPr>
          <w:rFonts w:ascii="Times New Roman" w:hAnsi="Times New Roman" w:eastAsia="Times New Roman" w:cs="Times New Roman"/>
          <w:sz w:val="15"/>
          <w:szCs w:val="15"/>
          <w:position w:val="-2"/>
        </w:rPr>
        <w:t>Cal</w:t>
      </w:r>
      <w:r>
        <w:rPr>
          <w:rFonts w:ascii="Times New Roman" w:hAnsi="Times New Roman" w:eastAsia="Times New Roman" w:cs="Times New Roman"/>
          <w:sz w:val="15"/>
          <w:szCs w:val="15"/>
          <w:spacing w:val="33"/>
          <w:position w:val="-2"/>
        </w:rPr>
        <w:t xml:space="preserve"> </w:t>
      </w:r>
      <w:r>
        <w:rPr>
          <w:rFonts w:ascii="Times New Roman" w:hAnsi="Times New Roman" w:eastAsia="Times New Roman" w:cs="Times New Roman"/>
          <w:sz w:val="24"/>
          <w:szCs w:val="24"/>
          <w:spacing w:val="5"/>
        </w:rPr>
        <w:t>+ (1 − </w:t>
      </w:r>
      <w:r>
        <w:rPr>
          <w:rFonts w:ascii="Times New Roman" w:hAnsi="Times New Roman" w:eastAsia="Times New Roman" w:cs="Times New Roman"/>
          <w:sz w:val="24"/>
          <w:szCs w:val="24"/>
        </w:rPr>
        <w:t>sf</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spacing w:val="5"/>
        </w:rPr>
        <w:t>×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2"/>
        </w:rPr>
        <w:t>irr</w:t>
      </w:r>
      <w:r>
        <w:rPr>
          <w:rFonts w:ascii="Times New Roman" w:hAnsi="Times New Roman" w:eastAsia="Times New Roman" w:cs="Times New Roman"/>
          <w:sz w:val="15"/>
          <w:szCs w:val="15"/>
          <w:spacing w:val="5"/>
          <w:position w:val="-2"/>
        </w:rPr>
        <w:t>0</w:t>
      </w:r>
      <w:r>
        <w:rPr>
          <w:rFonts w:ascii="Times New Roman" w:hAnsi="Times New Roman" w:eastAsia="Times New Roman" w:cs="Times New Roman"/>
          <w:sz w:val="15"/>
          <w:szCs w:val="15"/>
          <w:spacing w:val="4"/>
          <w:position w:val="-2"/>
        </w:rPr>
        <w:t xml:space="preserve">                                                        </w:t>
      </w:r>
      <w:r>
        <w:rPr>
          <w:rFonts w:ascii="Times New Roman" w:hAnsi="Times New Roman" w:eastAsia="Times New Roman" w:cs="Times New Roman"/>
          <w:sz w:val="24"/>
          <w:szCs w:val="24"/>
          <w:spacing w:val="4"/>
        </w:rPr>
        <w:t>(2.48)</w:t>
      </w:r>
    </w:p>
    <w:p>
      <w:pPr>
        <w:spacing w:line="349" w:lineRule="auto"/>
        <w:rPr>
          <w:rFonts w:ascii="Arial"/>
          <w:sz w:val="21"/>
        </w:rPr>
      </w:pPr>
      <w:r/>
    </w:p>
    <w:p>
      <w:pPr>
        <w:ind w:left="954"/>
        <w:spacing w:before="79" w:line="241" w:lineRule="auto"/>
        <w:rPr>
          <w:rFonts w:ascii="FangSong" w:hAnsi="FangSong" w:eastAsia="FangSong" w:cs="FangSong"/>
          <w:sz w:val="24"/>
          <w:szCs w:val="24"/>
        </w:rPr>
      </w:pPr>
      <w:r>
        <w:rPr>
          <w:rFonts w:ascii="FangSong" w:hAnsi="FangSong" w:eastAsia="FangSong" w:cs="FangSong"/>
          <w:sz w:val="24"/>
          <w:szCs w:val="24"/>
        </w:rPr>
        <w:t>上述方程中，</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rPr>
        <w:t>_</w:t>
      </w:r>
      <w:r>
        <w:rPr>
          <w:rFonts w:ascii="Times New Roman" w:hAnsi="Times New Roman" w:eastAsia="Times New Roman" w:cs="Times New Roman"/>
          <w:sz w:val="15"/>
          <w:szCs w:val="15"/>
          <w:position w:val="-3"/>
        </w:rPr>
        <w:t>Cal</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rPr>
        <w:t>为基于</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rPr>
        <w:t>模型计算的任意磁场强度下</w:t>
      </w:r>
      <w:r>
        <w:rPr>
          <w:rFonts w:ascii="FangSong" w:hAnsi="FangSong" w:eastAsia="FangSong" w:cs="FangSong"/>
          <w:sz w:val="24"/>
          <w:szCs w:val="24"/>
          <w:spacing w:val="-1"/>
        </w:rPr>
        <w:t>的不可逆磁化强度。</w:t>
      </w:r>
    </w:p>
    <w:p>
      <w:pPr>
        <w:spacing w:line="361" w:lineRule="auto"/>
        <w:rPr>
          <w:rFonts w:ascii="Arial"/>
          <w:sz w:val="21"/>
        </w:rPr>
      </w:pPr>
      <w:r/>
    </w:p>
    <w:p>
      <w:pPr>
        <w:ind w:left="549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81"/>
          <w:pgSz w:w="11906" w:h="16838"/>
          <w:pgMar w:top="1854" w:right="1245" w:bottom="0" w:left="424" w:header="1590" w:footer="0" w:gutter="0"/>
        </w:sectPr>
        <w:rPr>
          <w:rFonts w:ascii="Arial" w:hAnsi="Arial" w:eastAsia="Arial" w:cs="Arial"/>
          <w:sz w:val="23"/>
          <w:szCs w:val="23"/>
        </w:rPr>
      </w:pPr>
    </w:p>
    <w:p>
      <w:pPr>
        <w:spacing w:line="264" w:lineRule="auto"/>
        <w:rPr>
          <w:rFonts w:ascii="Arial"/>
          <w:sz w:val="21"/>
        </w:rPr>
      </w:pPr>
      <w:r/>
    </w:p>
    <w:p>
      <w:pPr>
        <w:ind w:left="966" w:right="119" w:firstLine="474"/>
        <w:spacing w:before="78" w:line="349" w:lineRule="auto"/>
        <w:jc w:val="both"/>
        <w:rPr>
          <w:rFonts w:ascii="FangSong" w:hAnsi="FangSong" w:eastAsia="FangSong" w:cs="FangSong"/>
          <w:sz w:val="24"/>
          <w:szCs w:val="24"/>
        </w:rPr>
      </w:pPr>
      <w:bookmarkStart w:name="bookmark198" w:id="258"/>
      <w:bookmarkEnd w:id="258"/>
      <w:r>
        <w:rPr>
          <w:rFonts w:ascii="FangSong" w:hAnsi="FangSong" w:eastAsia="FangSong" w:cs="FangSong"/>
          <w:sz w:val="24"/>
          <w:szCs w:val="24"/>
          <w:spacing w:val="-1"/>
        </w:rPr>
        <w:t>为便于理解，该缩放系数的工作机制如图</w:t>
      </w:r>
      <w:r>
        <w:rPr>
          <w:rFonts w:ascii="Times New Roman" w:hAnsi="Times New Roman" w:eastAsia="Times New Roman" w:cs="Times New Roman"/>
          <w:sz w:val="24"/>
          <w:szCs w:val="24"/>
          <w:spacing w:val="-1"/>
        </w:rPr>
        <w:t>2.9</w:t>
      </w:r>
      <w:r>
        <w:rPr>
          <w:rFonts w:ascii="FangSong" w:hAnsi="FangSong" w:eastAsia="FangSong" w:cs="FangSong"/>
          <w:sz w:val="24"/>
          <w:szCs w:val="24"/>
          <w:spacing w:val="-1"/>
        </w:rPr>
        <w:t>所示。它通</w:t>
      </w:r>
      <w:r>
        <w:rPr>
          <w:rFonts w:ascii="FangSong" w:hAnsi="FangSong" w:eastAsia="FangSong" w:cs="FangSong"/>
          <w:sz w:val="24"/>
          <w:szCs w:val="24"/>
          <w:spacing w:val="-2"/>
        </w:rPr>
        <w:t>过预先计算目标磁场强度</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2"/>
        </w:rPr>
        <w:t>H</w:t>
      </w:r>
      <w:r>
        <w:rPr>
          <w:rFonts w:ascii="Times New Roman" w:hAnsi="Times New Roman" w:eastAsia="Times New Roman" w:cs="Times New Roman"/>
          <w:sz w:val="15"/>
          <w:szCs w:val="15"/>
          <w:spacing w:val="-2"/>
          <w:position w:val="-3"/>
        </w:rPr>
        <w:t>e1</w:t>
      </w:r>
      <w:r>
        <w:rPr>
          <w:rFonts w:ascii="Times New Roman" w:hAnsi="Times New Roman" w:eastAsia="Times New Roman" w:cs="Times New Roman"/>
          <w:sz w:val="15"/>
          <w:szCs w:val="15"/>
          <w:position w:val="-3"/>
        </w:rPr>
        <w:t xml:space="preserve"> </w:t>
      </w:r>
      <w:r>
        <w:rPr>
          <w:rFonts w:ascii="FangSong" w:hAnsi="FangSong" w:eastAsia="FangSong" w:cs="FangSong"/>
          <w:sz w:val="24"/>
          <w:szCs w:val="24"/>
          <w:spacing w:val="4"/>
        </w:rPr>
        <w:t>的不可逆磁化强度</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4"/>
        </w:rPr>
        <w:t>_</w:t>
      </w:r>
      <w:r>
        <w:rPr>
          <w:rFonts w:ascii="Times New Roman" w:hAnsi="Times New Roman" w:eastAsia="Times New Roman" w:cs="Times New Roman"/>
          <w:sz w:val="15"/>
          <w:szCs w:val="15"/>
          <w:position w:val="-3"/>
        </w:rPr>
        <w:t>Cal</w:t>
      </w:r>
      <w:r>
        <w:rPr>
          <w:rFonts w:ascii="Times New Roman" w:hAnsi="Times New Roman" w:eastAsia="Times New Roman" w:cs="Times New Roman"/>
          <w:sz w:val="15"/>
          <w:szCs w:val="15"/>
          <w:spacing w:val="4"/>
          <w:position w:val="-3"/>
        </w:rPr>
        <w:t>1 </w:t>
      </w:r>
      <w:r>
        <w:rPr>
          <w:rFonts w:ascii="FangSong" w:hAnsi="FangSong" w:eastAsia="FangSong" w:cs="FangSong"/>
          <w:sz w:val="24"/>
          <w:szCs w:val="24"/>
          <w:spacing w:val="4"/>
        </w:rPr>
        <w:t>，并基于目标达到的不可逆磁化强度</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4"/>
          <w:position w:val="-3"/>
        </w:rPr>
        <w:t>1</w:t>
      </w:r>
      <w:r>
        <w:rPr>
          <w:rFonts w:ascii="Times New Roman" w:hAnsi="Times New Roman" w:eastAsia="Times New Roman" w:cs="Times New Roman"/>
          <w:sz w:val="15"/>
          <w:szCs w:val="15"/>
          <w:spacing w:val="10"/>
          <w:w w:val="102"/>
          <w:position w:val="-3"/>
        </w:rPr>
        <w:t xml:space="preserve">  </w:t>
      </w:r>
      <w:r>
        <w:rPr>
          <w:rFonts w:ascii="FangSong" w:hAnsi="FangSong" w:eastAsia="FangSong" w:cs="FangSong"/>
          <w:sz w:val="24"/>
          <w:szCs w:val="24"/>
          <w:spacing w:val="4"/>
        </w:rPr>
        <w:t>或</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4"/>
          <w:position w:val="-3"/>
        </w:rPr>
        <w:t>0  </w:t>
      </w:r>
      <w:r>
        <w:rPr>
          <w:rFonts w:ascii="FangSong" w:hAnsi="FangSong" w:eastAsia="FangSong" w:cs="FangSong"/>
          <w:sz w:val="24"/>
          <w:szCs w:val="24"/>
          <w:spacing w:val="4"/>
        </w:rPr>
        <w:t>计算相应</w:t>
      </w:r>
      <w:r>
        <w:rPr>
          <w:rFonts w:ascii="FangSong" w:hAnsi="FangSong" w:eastAsia="FangSong" w:cs="FangSong"/>
          <w:sz w:val="24"/>
          <w:szCs w:val="24"/>
        </w:rPr>
        <w:t xml:space="preserve"> </w:t>
      </w:r>
      <w:r>
        <w:rPr>
          <w:rFonts w:ascii="FangSong" w:hAnsi="FangSong" w:eastAsia="FangSong" w:cs="FangSong"/>
          <w:sz w:val="24"/>
          <w:szCs w:val="24"/>
          <w:spacing w:val="-2"/>
        </w:rPr>
        <w:t>比例系数，从而实现首末两端不可逆磁化强度的一致</w:t>
      </w:r>
      <w:r>
        <w:rPr>
          <w:rFonts w:ascii="FangSong" w:hAnsi="FangSong" w:eastAsia="FangSong" w:cs="FangSong"/>
          <w:sz w:val="24"/>
          <w:szCs w:val="24"/>
          <w:spacing w:val="-3"/>
        </w:rPr>
        <w:t>性，解决小磁滞回环不闭合、主磁滞</w:t>
      </w:r>
      <w:r>
        <w:rPr>
          <w:rFonts w:ascii="FangSong" w:hAnsi="FangSong" w:eastAsia="FangSong" w:cs="FangSong"/>
          <w:sz w:val="24"/>
          <w:szCs w:val="24"/>
        </w:rPr>
        <w:t xml:space="preserve"> </w:t>
      </w:r>
      <w:r>
        <w:rPr>
          <w:rFonts w:ascii="FangSong" w:hAnsi="FangSong" w:eastAsia="FangSong" w:cs="FangSong"/>
          <w:sz w:val="24"/>
          <w:szCs w:val="24"/>
          <w:spacing w:val="-7"/>
        </w:rPr>
        <w:t>回环不对称问题。</w:t>
      </w:r>
    </w:p>
    <w:p>
      <w:pPr>
        <w:ind w:firstLine="2885"/>
        <w:spacing w:before="66" w:line="2393" w:lineRule="exact"/>
        <w:rPr/>
      </w:pPr>
      <w:r>
        <w:rPr>
          <w:position w:val="-47"/>
        </w:rPr>
        <w:drawing>
          <wp:inline distT="0" distB="0" distL="0" distR="0">
            <wp:extent cx="3428997" cy="1519732"/>
            <wp:effectExtent l="0" t="0" r="0" b="0"/>
            <wp:docPr id="234" name="IM 234"/>
            <wp:cNvGraphicFramePr/>
            <a:graphic>
              <a:graphicData uri="http://schemas.openxmlformats.org/drawingml/2006/picture">
                <pic:pic>
                  <pic:nvPicPr>
                    <pic:cNvPr id="234" name="IM 234"/>
                    <pic:cNvPicPr/>
                  </pic:nvPicPr>
                  <pic:blipFill>
                    <a:blip r:embed="rId186"/>
                    <a:stretch>
                      <a:fillRect/>
                    </a:stretch>
                  </pic:blipFill>
                  <pic:spPr>
                    <a:xfrm rot="0">
                      <a:off x="0" y="0"/>
                      <a:ext cx="3428997" cy="1519732"/>
                    </a:xfrm>
                    <a:prstGeom prst="rect">
                      <a:avLst/>
                    </a:prstGeom>
                  </pic:spPr>
                </pic:pic>
              </a:graphicData>
            </a:graphic>
          </wp:inline>
        </w:drawing>
      </w:r>
    </w:p>
    <w:p>
      <w:pPr>
        <w:ind w:left="4097"/>
        <w:spacing w:before="166" w:line="220" w:lineRule="auto"/>
        <w:outlineLvl w:val="0"/>
        <w:rPr>
          <w:rFonts w:ascii="FangSong" w:hAnsi="FangSong" w:eastAsia="FangSong" w:cs="FangSong"/>
          <w:sz w:val="21"/>
          <w:szCs w:val="21"/>
        </w:rPr>
      </w:pPr>
      <w:bookmarkStart w:name="bookmark94" w:id="259"/>
      <w:bookmarkEnd w:id="259"/>
      <w:r>
        <w:rPr>
          <w:rFonts w:ascii="FangSong" w:hAnsi="FangSong" w:eastAsia="FangSong" w:cs="FangSong"/>
          <w:sz w:val="21"/>
          <w:szCs w:val="21"/>
          <w:b/>
          <w:bCs/>
          <w:spacing w:val="-4"/>
        </w:rPr>
        <w:t>图</w:t>
      </w:r>
      <w:r>
        <w:rPr>
          <w:rFonts w:ascii="FangSong" w:hAnsi="FangSong" w:eastAsia="FangSong" w:cs="FangSong"/>
          <w:sz w:val="21"/>
          <w:szCs w:val="21"/>
          <w:spacing w:val="-37"/>
        </w:rPr>
        <w:t xml:space="preserve"> </w:t>
      </w:r>
      <w:r>
        <w:rPr>
          <w:rFonts w:ascii="Times New Roman" w:hAnsi="Times New Roman" w:eastAsia="Times New Roman" w:cs="Times New Roman"/>
          <w:sz w:val="21"/>
          <w:szCs w:val="21"/>
          <w:b/>
          <w:bCs/>
          <w:spacing w:val="-4"/>
        </w:rPr>
        <w:t>2.9    </w:t>
      </w:r>
      <w:r>
        <w:rPr>
          <w:rFonts w:ascii="FangSong" w:hAnsi="FangSong" w:eastAsia="FangSong" w:cs="FangSong"/>
          <w:sz w:val="21"/>
          <w:szCs w:val="21"/>
          <w:b/>
          <w:bCs/>
          <w:spacing w:val="-4"/>
        </w:rPr>
        <w:t>缩放系数工作机制示意图</w:t>
      </w:r>
    </w:p>
    <w:p>
      <w:pPr>
        <w:ind w:left="1420"/>
        <w:spacing w:before="311" w:line="212" w:lineRule="auto"/>
        <w:rPr>
          <w:rFonts w:ascii="FangSong" w:hAnsi="FangSong" w:eastAsia="FangSong" w:cs="FangSong"/>
          <w:sz w:val="24"/>
          <w:szCs w:val="24"/>
        </w:rPr>
      </w:pPr>
      <w:r>
        <w:rPr>
          <w:rFonts w:ascii="Times New Roman" w:hAnsi="Times New Roman" w:eastAsia="Times New Roman" w:cs="Times New Roman"/>
          <w:sz w:val="24"/>
          <w:szCs w:val="24"/>
          <w:b/>
          <w:bCs/>
          <w:spacing w:val="-6"/>
        </w:rPr>
        <w:t>3)</w:t>
      </w:r>
      <w:r>
        <w:rPr>
          <w:rFonts w:ascii="Times New Roman" w:hAnsi="Times New Roman" w:eastAsia="Times New Roman" w:cs="Times New Roman"/>
          <w:sz w:val="24"/>
          <w:szCs w:val="24"/>
          <w:b/>
          <w:bCs/>
          <w:spacing w:val="36"/>
        </w:rPr>
        <w:t xml:space="preserve"> </w:t>
      </w:r>
      <w:r>
        <w:rPr>
          <w:rFonts w:ascii="FangSong" w:hAnsi="FangSong" w:eastAsia="FangSong" w:cs="FangSong"/>
          <w:sz w:val="24"/>
          <w:szCs w:val="24"/>
          <w:b/>
          <w:bCs/>
          <w:spacing w:val="-6"/>
        </w:rPr>
        <w:t>改进的可变</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b/>
          <w:bCs/>
          <w:spacing w:val="-6"/>
        </w:rPr>
        <w:t>JA</w:t>
      </w:r>
      <w:r>
        <w:rPr>
          <w:rFonts w:ascii="Times New Roman" w:hAnsi="Times New Roman" w:eastAsia="Times New Roman" w:cs="Times New Roman"/>
          <w:sz w:val="24"/>
          <w:szCs w:val="24"/>
          <w:b/>
          <w:bCs/>
          <w:spacing w:val="15"/>
        </w:rPr>
        <w:t xml:space="preserve"> </w:t>
      </w:r>
      <w:r>
        <w:rPr>
          <w:rFonts w:ascii="FangSong" w:hAnsi="FangSong" w:eastAsia="FangSong" w:cs="FangSong"/>
          <w:sz w:val="24"/>
          <w:szCs w:val="24"/>
          <w:b/>
          <w:bCs/>
          <w:spacing w:val="-6"/>
        </w:rPr>
        <w:t>模型系数</w:t>
      </w:r>
    </w:p>
    <w:p>
      <w:pPr>
        <w:ind w:left="952" w:right="119" w:firstLine="488"/>
        <w:spacing w:before="193" w:line="349" w:lineRule="auto"/>
        <w:rPr>
          <w:rFonts w:ascii="FangSong" w:hAnsi="FangSong" w:eastAsia="FangSong" w:cs="FangSong"/>
          <w:sz w:val="24"/>
          <w:szCs w:val="24"/>
        </w:rPr>
      </w:pPr>
      <w:r>
        <w:rPr>
          <w:rFonts w:ascii="FangSong" w:hAnsi="FangSong" w:eastAsia="FangSong" w:cs="FangSong"/>
          <w:sz w:val="24"/>
          <w:szCs w:val="24"/>
          <w:spacing w:val="-6"/>
        </w:rPr>
        <w:t>为了进一步提高</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6"/>
        </w:rPr>
        <w:t>JA </w:t>
      </w:r>
      <w:r>
        <w:rPr>
          <w:rFonts w:ascii="FangSong" w:hAnsi="FangSong" w:eastAsia="FangSong" w:cs="FangSong"/>
          <w:sz w:val="24"/>
          <w:szCs w:val="24"/>
          <w:spacing w:val="-6"/>
        </w:rPr>
        <w:t>模型的描述性能，本文提出了可变</w:t>
      </w:r>
      <w:r>
        <w:rPr>
          <w:rFonts w:ascii="FangSong" w:hAnsi="FangSong" w:eastAsia="FangSong" w:cs="FangSong"/>
          <w:sz w:val="24"/>
          <w:szCs w:val="24"/>
          <w:spacing w:val="-7"/>
        </w:rPr>
        <w:t>的</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7"/>
        </w:rPr>
        <w:t>JA </w:t>
      </w:r>
      <w:r>
        <w:rPr>
          <w:rFonts w:ascii="FangSong" w:hAnsi="FangSong" w:eastAsia="FangSong" w:cs="FangSong"/>
          <w:sz w:val="24"/>
          <w:szCs w:val="24"/>
          <w:spacing w:val="-7"/>
        </w:rPr>
        <w:t>模型系数。具体为，</w:t>
      </w:r>
      <w:r>
        <w:rPr>
          <w:rFonts w:ascii="FangSong" w:hAnsi="FangSong" w:eastAsia="FangSong" w:cs="FangSong"/>
          <w:sz w:val="24"/>
          <w:szCs w:val="24"/>
          <w:spacing w:val="-7"/>
        </w:rPr>
        <w:t xml:space="preserve"> </w:t>
      </w:r>
      <w:r>
        <w:rPr>
          <w:rFonts w:ascii="FangSong" w:hAnsi="FangSong" w:eastAsia="FangSong" w:cs="FangSong"/>
          <w:sz w:val="24"/>
          <w:szCs w:val="24"/>
          <w:spacing w:val="-7"/>
        </w:rPr>
        <w:t>定义</w:t>
      </w:r>
      <w:r>
        <w:rPr>
          <w:rFonts w:ascii="FangSong" w:hAnsi="FangSong" w:eastAsia="FangSong" w:cs="FangSong"/>
          <w:sz w:val="24"/>
          <w:szCs w:val="24"/>
        </w:rPr>
        <w:t xml:space="preserve"> </w:t>
      </w:r>
      <w:r>
        <w:rPr>
          <w:rFonts w:ascii="FangSong" w:hAnsi="FangSong" w:eastAsia="FangSong" w:cs="FangSong"/>
          <w:sz w:val="24"/>
          <w:szCs w:val="24"/>
          <w:spacing w:val="-1"/>
        </w:rPr>
        <w:t>形状系数</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1"/>
        </w:rPr>
        <w:t>a</w:t>
      </w:r>
      <w:r>
        <w:rPr>
          <w:rFonts w:ascii="FangSong" w:hAnsi="FangSong" w:eastAsia="FangSong" w:cs="FangSong"/>
          <w:sz w:val="24"/>
          <w:szCs w:val="24"/>
          <w:spacing w:val="-1"/>
        </w:rPr>
        <w:t>、平均磁场系数</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1"/>
        </w:rPr>
        <w:t>α</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1"/>
        </w:rPr>
        <w:t>和可逆系数</w:t>
      </w:r>
      <w:r>
        <w:rPr>
          <w:rFonts w:ascii="Times New Roman" w:hAnsi="Times New Roman" w:eastAsia="Times New Roman" w:cs="Times New Roman"/>
          <w:sz w:val="24"/>
          <w:szCs w:val="24"/>
          <w:spacing w:val="-1"/>
        </w:rPr>
        <w:t>c</w:t>
      </w:r>
      <w:r>
        <w:rPr>
          <w:rFonts w:ascii="Times New Roman" w:hAnsi="Times New Roman" w:eastAsia="Times New Roman" w:cs="Times New Roman"/>
          <w:sz w:val="24"/>
          <w:szCs w:val="24"/>
          <w:spacing w:val="34"/>
        </w:rPr>
        <w:t xml:space="preserve"> </w:t>
      </w:r>
      <w:r>
        <w:rPr>
          <w:rFonts w:ascii="FangSong" w:hAnsi="FangSong" w:eastAsia="FangSong" w:cs="FangSong"/>
          <w:sz w:val="24"/>
          <w:szCs w:val="24"/>
          <w:spacing w:val="-1"/>
        </w:rPr>
        <w:t>随着</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3"/>
        </w:rPr>
        <w:t>e</w:t>
      </w:r>
      <w:r>
        <w:rPr>
          <w:rFonts w:ascii="Times New Roman" w:hAnsi="Times New Roman" w:eastAsia="Times New Roman" w:cs="Times New Roman"/>
          <w:sz w:val="15"/>
          <w:szCs w:val="15"/>
          <w:spacing w:val="12"/>
          <w:w w:val="102"/>
          <w:position w:val="-3"/>
        </w:rPr>
        <w:t xml:space="preserve">  </w:t>
      </w:r>
      <w:r>
        <w:rPr>
          <w:rFonts w:ascii="FangSong" w:hAnsi="FangSong" w:eastAsia="FangSong" w:cs="FangSong"/>
          <w:sz w:val="24"/>
          <w:szCs w:val="24"/>
          <w:spacing w:val="-1"/>
        </w:rPr>
        <w:t>的绝对值增加而增加。</w:t>
      </w:r>
    </w:p>
    <w:p>
      <w:pPr>
        <w:ind w:left="4457"/>
        <w:spacing w:before="129"/>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12"/>
        </w:rPr>
        <w:t>a</w:t>
      </w:r>
      <w:r>
        <w:rPr>
          <w:rFonts w:ascii="Times New Roman" w:hAnsi="Times New Roman" w:eastAsia="Times New Roman" w:cs="Times New Roman"/>
          <w:sz w:val="24"/>
          <w:szCs w:val="24"/>
          <w:spacing w:val="30"/>
          <w:w w:val="101"/>
          <w:position w:val="-12"/>
        </w:rPr>
        <w:t xml:space="preserve"> </w:t>
      </w:r>
      <w:r>
        <w:rPr>
          <w:rFonts w:ascii="Times New Roman" w:hAnsi="Times New Roman" w:eastAsia="Times New Roman" w:cs="Times New Roman"/>
          <w:sz w:val="24"/>
          <w:szCs w:val="24"/>
          <w:spacing w:val="2"/>
          <w:position w:val="-12"/>
        </w:rPr>
        <w:t>=</w:t>
      </w:r>
      <w:r>
        <w:rPr>
          <w:rFonts w:ascii="Times New Roman" w:hAnsi="Times New Roman" w:eastAsia="Times New Roman" w:cs="Times New Roman"/>
          <w:sz w:val="24"/>
          <w:szCs w:val="24"/>
          <w:spacing w:val="14"/>
          <w:position w:val="-12"/>
        </w:rPr>
        <w:t xml:space="preserve"> </w:t>
      </w:r>
      <w:r>
        <w:rPr>
          <w:rFonts w:ascii="Times New Roman" w:hAnsi="Times New Roman" w:eastAsia="Times New Roman" w:cs="Times New Roman"/>
          <w:sz w:val="24"/>
          <w:szCs w:val="24"/>
          <w:spacing w:val="2"/>
          <w:position w:val="-12"/>
        </w:rPr>
        <w:t>a</w:t>
      </w:r>
      <w:r>
        <w:rPr>
          <w:rFonts w:ascii="Times New Roman" w:hAnsi="Times New Roman" w:eastAsia="Times New Roman" w:cs="Times New Roman"/>
          <w:sz w:val="15"/>
          <w:szCs w:val="15"/>
          <w:spacing w:val="2"/>
          <w:position w:val="-16"/>
        </w:rPr>
        <w:t>0  </w:t>
      </w:r>
      <w:r>
        <w:rPr>
          <w:sz w:val="15"/>
          <w:szCs w:val="15"/>
          <w:position w:val="-28"/>
        </w:rPr>
        <w:drawing>
          <wp:inline distT="0" distB="0" distL="0" distR="0">
            <wp:extent cx="981735" cy="274167"/>
            <wp:effectExtent l="0" t="0" r="0" b="0"/>
            <wp:docPr id="236" name="IM 236"/>
            <wp:cNvGraphicFramePr/>
            <a:graphic>
              <a:graphicData uri="http://schemas.openxmlformats.org/drawingml/2006/picture">
                <pic:pic>
                  <pic:nvPicPr>
                    <pic:cNvPr id="236" name="IM 236"/>
                    <pic:cNvPicPr/>
                  </pic:nvPicPr>
                  <pic:blipFill>
                    <a:blip r:embed="rId187"/>
                    <a:stretch>
                      <a:fillRect/>
                    </a:stretch>
                  </pic:blipFill>
                  <pic:spPr>
                    <a:xfrm rot="0">
                      <a:off x="0" y="0"/>
                      <a:ext cx="981735" cy="274167"/>
                    </a:xfrm>
                    <a:prstGeom prst="rect">
                      <a:avLst/>
                    </a:prstGeom>
                  </pic:spPr>
                </pic:pic>
              </a:graphicData>
            </a:graphic>
          </wp:inline>
        </w:drawing>
      </w:r>
      <w:r>
        <w:rPr>
          <w:rFonts w:ascii="Times New Roman" w:hAnsi="Times New Roman" w:eastAsia="Times New Roman" w:cs="Times New Roman"/>
          <w:sz w:val="15"/>
          <w:szCs w:val="15"/>
          <w:position w:val="-16"/>
        </w:rPr>
        <w:t xml:space="preserve">                                                                               </w:t>
      </w:r>
      <w:r>
        <w:rPr>
          <w:rFonts w:ascii="Times New Roman" w:hAnsi="Times New Roman" w:eastAsia="Times New Roman" w:cs="Times New Roman"/>
          <w:sz w:val="24"/>
          <w:szCs w:val="24"/>
          <w:spacing w:val="2"/>
          <w:position w:val="-12"/>
        </w:rPr>
        <w:t>(2.49)</w:t>
      </w:r>
    </w:p>
    <w:p>
      <w:pPr>
        <w:ind w:left="4565"/>
        <w:spacing w:before="300" w:line="22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α</w:t>
      </w:r>
      <w:r>
        <w:rPr>
          <w:rFonts w:ascii="Times New Roman" w:hAnsi="Times New Roman" w:eastAsia="Times New Roman" w:cs="Times New Roman"/>
          <w:sz w:val="24"/>
          <w:szCs w:val="24"/>
          <w:spacing w:val="22"/>
          <w:w w:val="101"/>
        </w:rPr>
        <w:t xml:space="preserve"> </w:t>
      </w:r>
      <w:r>
        <w:rPr>
          <w:rFonts w:ascii="Times New Roman" w:hAnsi="Times New Roman" w:eastAsia="Times New Roman" w:cs="Times New Roman"/>
          <w:sz w:val="24"/>
          <w:szCs w:val="24"/>
          <w:spacing w:val="4"/>
        </w:rPr>
        <w:t>= α</w:t>
      </w:r>
      <w:r>
        <w:rPr>
          <w:rFonts w:ascii="Times New Roman" w:hAnsi="Times New Roman" w:eastAsia="Times New Roman" w:cs="Times New Roman"/>
          <w:sz w:val="15"/>
          <w:szCs w:val="15"/>
          <w:spacing w:val="4"/>
          <w:position w:val="-3"/>
        </w:rPr>
        <w:t>0</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rPr>
        <w:t>exp</w:t>
      </w:r>
      <w:r>
        <w:rPr>
          <w:rFonts w:ascii="Times New Roman" w:hAnsi="Times New Roman" w:eastAsia="Times New Roman" w:cs="Times New Roman"/>
          <w:sz w:val="24"/>
          <w:szCs w:val="24"/>
          <w:spacing w:val="4"/>
        </w:rPr>
        <w:t xml:space="preserve"> (|</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4"/>
        </w:rPr>
        <w:t>|/T</w:t>
      </w:r>
      <w:r>
        <w:rPr>
          <w:rFonts w:ascii="Times New Roman" w:hAnsi="Times New Roman" w:eastAsia="Times New Roman" w:cs="Times New Roman"/>
          <w:sz w:val="15"/>
          <w:szCs w:val="15"/>
          <w:spacing w:val="4"/>
          <w:position w:val="-3"/>
        </w:rPr>
        <w:t>α</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4"/>
        </w:rPr>
        <w:t>)              </w:t>
      </w:r>
      <w:r>
        <w:rPr>
          <w:rFonts w:ascii="Times New Roman" w:hAnsi="Times New Roman" w:eastAsia="Times New Roman" w:cs="Times New Roman"/>
          <w:sz w:val="24"/>
          <w:szCs w:val="24"/>
          <w:spacing w:val="3"/>
        </w:rPr>
        <w:t xml:space="preserve">                                   (2.50)</w:t>
      </w:r>
    </w:p>
    <w:p>
      <w:pPr>
        <w:ind w:left="952" w:right="119" w:firstLine="3661"/>
        <w:spacing w:before="300" w:line="388" w:lineRule="auto"/>
        <w:rPr>
          <w:rFonts w:ascii="FangSong" w:hAnsi="FangSong" w:eastAsia="FangSong" w:cs="FangSong"/>
          <w:sz w:val="24"/>
          <w:szCs w:val="24"/>
        </w:rPr>
      </w:pPr>
      <w:r>
        <w:rPr>
          <w:rFonts w:ascii="Times New Roman" w:hAnsi="Times New Roman" w:eastAsia="Times New Roman" w:cs="Times New Roman"/>
          <w:sz w:val="24"/>
          <w:szCs w:val="24"/>
          <w:spacing w:val="3"/>
        </w:rPr>
        <w:t>c</w:t>
      </w:r>
      <w:r>
        <w:rPr>
          <w:rFonts w:ascii="Times New Roman" w:hAnsi="Times New Roman" w:eastAsia="Times New Roman" w:cs="Times New Roman"/>
          <w:sz w:val="24"/>
          <w:szCs w:val="24"/>
          <w:spacing w:val="33"/>
          <w:w w:val="101"/>
        </w:rPr>
        <w:t xml:space="preserve"> </w:t>
      </w:r>
      <w:r>
        <w:rPr>
          <w:rFonts w:ascii="Times New Roman" w:hAnsi="Times New Roman" w:eastAsia="Times New Roman" w:cs="Times New Roman"/>
          <w:sz w:val="24"/>
          <w:szCs w:val="24"/>
          <w:spacing w:val="3"/>
        </w:rPr>
        <w:t>= c</w:t>
      </w:r>
      <w:r>
        <w:rPr>
          <w:rFonts w:ascii="Times New Roman" w:hAnsi="Times New Roman" w:eastAsia="Times New Roman" w:cs="Times New Roman"/>
          <w:sz w:val="15"/>
          <w:szCs w:val="15"/>
          <w:spacing w:val="3"/>
          <w:position w:val="-3"/>
        </w:rPr>
        <w:t>0</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rPr>
        <w:t>exp</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c</w:t>
      </w:r>
      <w:r>
        <w:rPr>
          <w:rFonts w:ascii="Times New Roman" w:hAnsi="Times New Roman" w:eastAsia="Times New Roman" w:cs="Times New Roman"/>
          <w:sz w:val="15"/>
          <w:szCs w:val="15"/>
          <w:spacing w:val="-16"/>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3"/>
        </w:rPr>
        <w:t>(2.51)</w:t>
      </w:r>
      <w:r>
        <w:rPr>
          <w:rFonts w:ascii="Times New Roman" w:hAnsi="Times New Roman" w:eastAsia="Times New Roman" w:cs="Times New Roman"/>
          <w:sz w:val="24"/>
          <w:szCs w:val="24"/>
          <w:spacing w:val="1"/>
        </w:rPr>
        <w:t xml:space="preserve"> </w:t>
      </w:r>
      <w:r>
        <w:rPr>
          <w:rFonts w:ascii="FangSong" w:hAnsi="FangSong" w:eastAsia="FangSong" w:cs="FangSong"/>
          <w:sz w:val="24"/>
          <w:szCs w:val="24"/>
          <w:spacing w:val="-7"/>
        </w:rPr>
        <w:t>其中</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7"/>
        </w:rPr>
        <w:t>T</w:t>
      </w:r>
      <w:r>
        <w:rPr>
          <w:rFonts w:ascii="Times New Roman" w:hAnsi="Times New Roman" w:eastAsia="Times New Roman" w:cs="Times New Roman"/>
          <w:sz w:val="15"/>
          <w:szCs w:val="15"/>
          <w:spacing w:val="-7"/>
          <w:position w:val="-3"/>
        </w:rPr>
        <w:t>a</w:t>
      </w:r>
      <w:r>
        <w:rPr>
          <w:rFonts w:ascii="FangSong" w:hAnsi="FangSong" w:eastAsia="FangSong" w:cs="FangSong"/>
          <w:sz w:val="24"/>
          <w:szCs w:val="24"/>
          <w:spacing w:val="-7"/>
        </w:rPr>
        <w:t>、</w:t>
      </w:r>
      <w:r>
        <w:rPr>
          <w:rFonts w:ascii="Times New Roman" w:hAnsi="Times New Roman" w:eastAsia="Times New Roman" w:cs="Times New Roman"/>
          <w:sz w:val="24"/>
          <w:szCs w:val="24"/>
          <w:spacing w:val="-7"/>
        </w:rPr>
        <w:t>T</w:t>
      </w:r>
      <w:r>
        <w:rPr>
          <w:rFonts w:ascii="Times New Roman" w:hAnsi="Times New Roman" w:eastAsia="Times New Roman" w:cs="Times New Roman"/>
          <w:sz w:val="15"/>
          <w:szCs w:val="15"/>
          <w:spacing w:val="-7"/>
          <w:position w:val="-3"/>
        </w:rPr>
        <w:t>α  </w:t>
      </w:r>
      <w:r>
        <w:rPr>
          <w:rFonts w:ascii="FangSong" w:hAnsi="FangSong" w:eastAsia="FangSong" w:cs="FangSong"/>
          <w:sz w:val="24"/>
          <w:szCs w:val="24"/>
          <w:spacing w:val="-7"/>
        </w:rPr>
        <w:t>和</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7"/>
        </w:rPr>
        <w:t>T</w:t>
      </w:r>
      <w:r>
        <w:rPr>
          <w:rFonts w:ascii="Times New Roman" w:hAnsi="Times New Roman" w:eastAsia="Times New Roman" w:cs="Times New Roman"/>
          <w:sz w:val="15"/>
          <w:szCs w:val="15"/>
          <w:spacing w:val="-7"/>
          <w:position w:val="-3"/>
        </w:rPr>
        <w:t>c</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1"/>
        </w:rPr>
        <w:t>是</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a</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α</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1"/>
        </w:rPr>
        <w:t>和</w:t>
      </w:r>
      <w:r>
        <w:rPr>
          <w:rFonts w:ascii="Times New Roman" w:hAnsi="Times New Roman" w:eastAsia="Times New Roman" w:cs="Times New Roman"/>
          <w:sz w:val="24"/>
          <w:szCs w:val="24"/>
          <w:spacing w:val="-1"/>
        </w:rPr>
        <w:t>c</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1"/>
        </w:rPr>
        <w:t>的时间常数，它们决定对应系数随</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3"/>
        </w:rPr>
        <w:t>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1"/>
        </w:rPr>
        <w:t>变化的速率；</w:t>
      </w:r>
      <w:r>
        <w:rPr>
          <w:rFonts w:ascii="Times New Roman" w:hAnsi="Times New Roman" w:eastAsia="Times New Roman" w:cs="Times New Roman"/>
          <w:sz w:val="24"/>
          <w:szCs w:val="24"/>
          <w:spacing w:val="-1"/>
        </w:rPr>
        <w:t>a</w:t>
      </w:r>
      <w:r>
        <w:rPr>
          <w:rFonts w:ascii="Times New Roman" w:hAnsi="Times New Roman" w:eastAsia="Times New Roman" w:cs="Times New Roman"/>
          <w:sz w:val="15"/>
          <w:szCs w:val="15"/>
          <w:spacing w:val="-1"/>
          <w:position w:val="-3"/>
        </w:rPr>
        <w:t>0</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α</w:t>
      </w:r>
      <w:r>
        <w:rPr>
          <w:rFonts w:ascii="Times New Roman" w:hAnsi="Times New Roman" w:eastAsia="Times New Roman" w:cs="Times New Roman"/>
          <w:sz w:val="15"/>
          <w:szCs w:val="15"/>
          <w:spacing w:val="-1"/>
          <w:position w:val="-3"/>
        </w:rPr>
        <w:t>0</w:t>
      </w:r>
      <w:r>
        <w:rPr>
          <w:rFonts w:ascii="Times New Roman" w:hAnsi="Times New Roman" w:eastAsia="Times New Roman" w:cs="Times New Roman"/>
          <w:sz w:val="15"/>
          <w:szCs w:val="15"/>
          <w:position w:val="-3"/>
        </w:rPr>
        <w:t xml:space="preserve"> </w:t>
      </w:r>
      <w:r>
        <w:rPr>
          <w:rFonts w:ascii="FangSong" w:hAnsi="FangSong" w:eastAsia="FangSong" w:cs="FangSong"/>
          <w:sz w:val="24"/>
          <w:szCs w:val="24"/>
          <w:spacing w:val="-5"/>
        </w:rPr>
        <w:t>和</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5"/>
        </w:rPr>
        <w:t>c</w:t>
      </w:r>
      <w:r>
        <w:rPr>
          <w:rFonts w:ascii="Times New Roman" w:hAnsi="Times New Roman" w:eastAsia="Times New Roman" w:cs="Times New Roman"/>
          <w:sz w:val="15"/>
          <w:szCs w:val="15"/>
          <w:spacing w:val="-5"/>
          <w:position w:val="-3"/>
        </w:rPr>
        <w:t>0  </w:t>
      </w:r>
      <w:r>
        <w:rPr>
          <w:rFonts w:ascii="FangSong" w:hAnsi="FangSong" w:eastAsia="FangSong" w:cs="FangSong"/>
          <w:sz w:val="24"/>
          <w:szCs w:val="24"/>
          <w:spacing w:val="-5"/>
        </w:rPr>
        <w:t>指的是当</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5"/>
        </w:rPr>
        <w:t>|H</w:t>
      </w:r>
      <w:r>
        <w:rPr>
          <w:rFonts w:ascii="Times New Roman" w:hAnsi="Times New Roman" w:eastAsia="Times New Roman" w:cs="Times New Roman"/>
          <w:sz w:val="15"/>
          <w:szCs w:val="15"/>
          <w:spacing w:val="-5"/>
          <w:position w:val="-3"/>
        </w:rPr>
        <w:t>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34"/>
        </w:rPr>
        <w:t xml:space="preserve"> </w:t>
      </w:r>
      <w:r>
        <w:rPr>
          <w:rFonts w:ascii="FangSong" w:hAnsi="FangSong" w:eastAsia="FangSong" w:cs="FangSong"/>
          <w:sz w:val="24"/>
          <w:szCs w:val="24"/>
          <w:spacing w:val="-5"/>
        </w:rPr>
        <w:t>为零时</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5"/>
        </w:rPr>
        <w:t>a</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α</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spacing w:val="-5"/>
        </w:rPr>
        <w:t>和</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5"/>
        </w:rPr>
        <w:t>c</w:t>
      </w:r>
      <w:r>
        <w:rPr>
          <w:rFonts w:ascii="Times New Roman" w:hAnsi="Times New Roman" w:eastAsia="Times New Roman" w:cs="Times New Roman"/>
          <w:sz w:val="24"/>
          <w:szCs w:val="24"/>
          <w:spacing w:val="37"/>
        </w:rPr>
        <w:t xml:space="preserve"> </w:t>
      </w:r>
      <w:r>
        <w:rPr>
          <w:rFonts w:ascii="FangSong" w:hAnsi="FangSong" w:eastAsia="FangSong" w:cs="FangSong"/>
          <w:sz w:val="24"/>
          <w:szCs w:val="24"/>
          <w:spacing w:val="-5"/>
        </w:rPr>
        <w:t>的初始值。</w:t>
      </w:r>
    </w:p>
    <w:p>
      <w:pPr>
        <w:ind w:left="965" w:firstLine="477"/>
        <w:spacing w:before="25" w:line="349" w:lineRule="auto"/>
        <w:jc w:val="both"/>
        <w:rPr>
          <w:rFonts w:ascii="FangSong" w:hAnsi="FangSong" w:eastAsia="FangSong" w:cs="FangSong"/>
          <w:sz w:val="24"/>
          <w:szCs w:val="24"/>
        </w:rPr>
      </w:pPr>
      <w:r>
        <w:rPr>
          <w:rFonts w:ascii="FangSong" w:hAnsi="FangSong" w:eastAsia="FangSong" w:cs="FangSong"/>
          <w:sz w:val="24"/>
          <w:szCs w:val="24"/>
          <w:spacing w:val="1"/>
        </w:rPr>
        <w:t>总结而言，本文在传统</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1"/>
        </w:rPr>
        <w:t>模型的基础上，提出改进的不可逆磁化强度</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10"/>
          <w:w w:val="102"/>
          <w:position w:val="-3"/>
        </w:rPr>
        <w:t xml:space="preserve">  </w:t>
      </w:r>
      <w:r>
        <w:rPr>
          <w:rFonts w:ascii="FangSong" w:hAnsi="FangSong" w:eastAsia="FangSong" w:cs="FangSong"/>
          <w:sz w:val="24"/>
          <w:szCs w:val="24"/>
          <w:spacing w:val="1"/>
        </w:rPr>
        <w:t>计算式、</w:t>
      </w:r>
      <w:r>
        <w:rPr>
          <w:rFonts w:ascii="FangSong" w:hAnsi="FangSong" w:eastAsia="FangSong" w:cs="FangSong"/>
          <w:sz w:val="24"/>
          <w:szCs w:val="24"/>
        </w:rPr>
        <w:t xml:space="preserve"> </w:t>
      </w:r>
      <w:r>
        <w:rPr>
          <w:rFonts w:ascii="FangSong" w:hAnsi="FangSong" w:eastAsia="FangSong" w:cs="FangSong"/>
          <w:sz w:val="24"/>
          <w:szCs w:val="24"/>
          <w:spacing w:val="3"/>
        </w:rPr>
        <w:t>改进的缩放系数以及可变</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3"/>
        </w:rPr>
        <w:t>模型系数等方法，从而使得传统</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模型所面临的非物理解</w:t>
      </w:r>
      <w:r>
        <w:rPr>
          <w:rFonts w:ascii="FangSong" w:hAnsi="FangSong" w:eastAsia="FangSong" w:cs="FangSong"/>
          <w:sz w:val="24"/>
          <w:szCs w:val="24"/>
        </w:rPr>
        <w:t xml:space="preserve">  </w:t>
      </w:r>
      <w:r>
        <w:rPr>
          <w:rFonts w:ascii="FangSong" w:hAnsi="FangSong" w:eastAsia="FangSong" w:cs="FangSong"/>
          <w:sz w:val="24"/>
          <w:szCs w:val="24"/>
          <w:spacing w:val="-4"/>
        </w:rPr>
        <w:t>问题得以解决，并提高了其描述精度。</w:t>
      </w:r>
    </w:p>
    <w:p>
      <w:pPr>
        <w:spacing w:line="288" w:lineRule="auto"/>
        <w:rPr>
          <w:rFonts w:ascii="Arial"/>
          <w:sz w:val="21"/>
        </w:rPr>
      </w:pPr>
      <w:r/>
    </w:p>
    <w:p>
      <w:pPr>
        <w:ind w:left="941"/>
        <w:spacing w:before="79" w:line="222" w:lineRule="auto"/>
        <w:rPr>
          <w:rFonts w:ascii="FangSong" w:hAnsi="FangSong" w:eastAsia="FangSong" w:cs="FangSong"/>
          <w:sz w:val="24"/>
          <w:szCs w:val="24"/>
        </w:rPr>
      </w:pPr>
      <w:hyperlink w:history="true" r:id="rId188">
        <w:r>
          <w:rPr>
            <w:rFonts w:ascii="Times New Roman" w:hAnsi="Times New Roman" w:eastAsia="Times New Roman" w:cs="Times New Roman"/>
            <w:sz w:val="24"/>
            <w:szCs w:val="24"/>
            <w:spacing w:val="-2"/>
          </w:rPr>
          <w:t>2.2.1.3</w:t>
        </w:r>
      </w:hyperlink>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2"/>
        </w:rPr>
        <w:t>所提建模方法实验验证结果</w:t>
      </w:r>
    </w:p>
    <w:p>
      <w:pPr>
        <w:spacing w:line="256" w:lineRule="auto"/>
        <w:rPr>
          <w:rFonts w:ascii="Arial"/>
          <w:sz w:val="21"/>
        </w:rPr>
      </w:pPr>
      <w:r/>
    </w:p>
    <w:p>
      <w:pPr>
        <w:ind w:left="953" w:firstLine="485"/>
        <w:spacing w:before="78" w:line="349" w:lineRule="auto"/>
        <w:jc w:val="both"/>
        <w:rPr>
          <w:rFonts w:ascii="FangSong" w:hAnsi="FangSong" w:eastAsia="FangSong" w:cs="FangSong"/>
          <w:sz w:val="24"/>
          <w:szCs w:val="24"/>
        </w:rPr>
      </w:pPr>
      <w:r>
        <w:rPr>
          <w:rFonts w:ascii="FangSong" w:hAnsi="FangSong" w:eastAsia="FangSong" w:cs="FangSong"/>
          <w:sz w:val="24"/>
          <w:szCs w:val="24"/>
          <w:spacing w:val="1"/>
        </w:rPr>
        <w:t>最后，本文进行实验验证，</w:t>
      </w:r>
      <w:r>
        <w:rPr>
          <w:rFonts w:ascii="FangSong" w:hAnsi="FangSong" w:eastAsia="FangSong" w:cs="FangSong"/>
          <w:sz w:val="24"/>
          <w:szCs w:val="24"/>
          <w:spacing w:val="-70"/>
        </w:rPr>
        <w:t xml:space="preserve"> </w:t>
      </w:r>
      <w:r>
        <w:rPr>
          <w:rFonts w:ascii="FangSong" w:hAnsi="FangSong" w:eastAsia="FangSong" w:cs="FangSong"/>
          <w:sz w:val="24"/>
          <w:szCs w:val="24"/>
          <w:spacing w:val="1"/>
        </w:rPr>
        <w:t>以测试改进的</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1"/>
        </w:rPr>
        <w:t>模型对铁磁材料瞬态特性</w:t>
      </w:r>
      <w:r>
        <w:rPr>
          <w:rFonts w:ascii="FangSong" w:hAnsi="FangSong" w:eastAsia="FangSong" w:cs="FangSong"/>
          <w:sz w:val="24"/>
          <w:szCs w:val="24"/>
        </w:rPr>
        <w:t>的描述性能。</w:t>
      </w:r>
      <w:r>
        <w:rPr>
          <w:rFonts w:ascii="FangSong" w:hAnsi="FangSong" w:eastAsia="FangSong" w:cs="FangSong"/>
          <w:sz w:val="24"/>
          <w:szCs w:val="24"/>
        </w:rPr>
        <w:t xml:space="preserve"> </w:t>
      </w:r>
      <w:r>
        <w:rPr>
          <w:rFonts w:ascii="FangSong" w:hAnsi="FangSong" w:eastAsia="FangSong" w:cs="FangSong"/>
          <w:sz w:val="24"/>
          <w:szCs w:val="24"/>
          <w:spacing w:val="4"/>
        </w:rPr>
        <w:t>本文将待测铁磁材料绕制成环形变压器，并基于变压器原理测试待测铁磁材料的瞬态特</w:t>
      </w:r>
      <w:r>
        <w:rPr>
          <w:rFonts w:ascii="FangSong" w:hAnsi="FangSong" w:eastAsia="FangSong" w:cs="FangSong"/>
          <w:sz w:val="24"/>
          <w:szCs w:val="24"/>
          <w:spacing w:val="3"/>
        </w:rPr>
        <w:t xml:space="preserve">  </w:t>
      </w:r>
      <w:r>
        <w:rPr>
          <w:rFonts w:ascii="FangSong" w:hAnsi="FangSong" w:eastAsia="FangSong" w:cs="FangSong"/>
          <w:sz w:val="24"/>
          <w:szCs w:val="24"/>
          <w:spacing w:val="1"/>
          <w:position w:val="-1"/>
        </w:rPr>
        <w:t>性</w:t>
      </w:r>
      <w:r>
        <w:rPr>
          <w:rFonts w:ascii="Times New Roman" w:hAnsi="Times New Roman" w:eastAsia="Times New Roman" w:cs="Times New Roman"/>
          <w:sz w:val="15"/>
          <w:szCs w:val="15"/>
          <w:spacing w:val="1"/>
          <w:position w:val="7"/>
        </w:rPr>
        <w:t>[116]</w:t>
      </w:r>
      <w:r>
        <w:rPr>
          <w:rFonts w:ascii="FangSong" w:hAnsi="FangSong" w:eastAsia="FangSong" w:cs="FangSong"/>
          <w:sz w:val="24"/>
          <w:szCs w:val="24"/>
          <w:spacing w:val="1"/>
          <w:position w:val="-1"/>
        </w:rPr>
        <w:t>。所绕制环形变压器如图</w:t>
      </w:r>
      <w:r>
        <w:rPr>
          <w:rFonts w:ascii="Times New Roman" w:hAnsi="Times New Roman" w:eastAsia="Times New Roman" w:cs="Times New Roman"/>
          <w:sz w:val="24"/>
          <w:szCs w:val="24"/>
          <w:spacing w:val="1"/>
          <w:position w:val="-1"/>
        </w:rPr>
        <w:t>2.10</w:t>
      </w:r>
      <w:r>
        <w:rPr>
          <w:rFonts w:ascii="FangSong" w:hAnsi="FangSong" w:eastAsia="FangSong" w:cs="FangSong"/>
          <w:sz w:val="24"/>
          <w:szCs w:val="24"/>
          <w:position w:val="-1"/>
        </w:rPr>
        <w:t>所示</w:t>
      </w:r>
      <w:r>
        <w:rPr>
          <w:rFonts w:ascii="Times New Roman" w:hAnsi="Times New Roman" w:eastAsia="Times New Roman" w:cs="Times New Roman"/>
          <w:sz w:val="15"/>
          <w:szCs w:val="15"/>
          <w:position w:val="7"/>
        </w:rPr>
        <w:t>[117]</w:t>
      </w:r>
      <w:r>
        <w:rPr>
          <w:rFonts w:ascii="FangSong" w:hAnsi="FangSong" w:eastAsia="FangSong" w:cs="FangSong"/>
          <w:sz w:val="24"/>
          <w:szCs w:val="24"/>
          <w:position w:val="-1"/>
        </w:rPr>
        <w:t>。</w:t>
      </w:r>
    </w:p>
    <w:p>
      <w:pPr>
        <w:ind w:left="5498"/>
        <w:spacing w:before="25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49</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85"/>
          <w:pgSz w:w="11906" w:h="16838"/>
          <w:pgMar w:top="1854" w:right="1127" w:bottom="0" w:left="424" w:header="1590" w:footer="0" w:gutter="0"/>
        </w:sectPr>
        <w:rPr>
          <w:rFonts w:ascii="Arial" w:hAnsi="Arial" w:eastAsia="Arial" w:cs="Arial"/>
          <w:sz w:val="23"/>
          <w:szCs w:val="23"/>
        </w:rPr>
      </w:pPr>
    </w:p>
    <w:p>
      <w:pPr>
        <w:spacing w:line="310" w:lineRule="auto"/>
        <w:rPr>
          <w:rFonts w:ascii="Arial"/>
          <w:sz w:val="21"/>
        </w:rPr>
      </w:pPr>
      <w:r/>
    </w:p>
    <w:p>
      <w:pPr>
        <w:ind w:firstLine="3348"/>
        <w:spacing w:line="3066" w:lineRule="exact"/>
        <w:rPr/>
      </w:pPr>
      <w:r>
        <w:rPr>
          <w:position w:val="-61"/>
        </w:rPr>
        <w:drawing>
          <wp:inline distT="0" distB="0" distL="0" distR="0">
            <wp:extent cx="2840739" cy="1947173"/>
            <wp:effectExtent l="0" t="0" r="0" b="0"/>
            <wp:docPr id="238" name="IM 238"/>
            <wp:cNvGraphicFramePr/>
            <a:graphic>
              <a:graphicData uri="http://schemas.openxmlformats.org/drawingml/2006/picture">
                <pic:pic>
                  <pic:nvPicPr>
                    <pic:cNvPr id="238" name="IM 238"/>
                    <pic:cNvPicPr/>
                  </pic:nvPicPr>
                  <pic:blipFill>
                    <a:blip r:embed="rId190"/>
                    <a:stretch>
                      <a:fillRect/>
                    </a:stretch>
                  </pic:blipFill>
                  <pic:spPr>
                    <a:xfrm rot="0">
                      <a:off x="0" y="0"/>
                      <a:ext cx="2840739" cy="1947173"/>
                    </a:xfrm>
                    <a:prstGeom prst="rect">
                      <a:avLst/>
                    </a:prstGeom>
                  </pic:spPr>
                </pic:pic>
              </a:graphicData>
            </a:graphic>
          </wp:inline>
        </w:drawing>
      </w:r>
    </w:p>
    <w:p>
      <w:pPr>
        <w:ind w:left="3892"/>
        <w:spacing w:before="166" w:line="220" w:lineRule="auto"/>
        <w:outlineLvl w:val="0"/>
        <w:rPr>
          <w:rFonts w:ascii="Times New Roman" w:hAnsi="Times New Roman" w:eastAsia="Times New Roman" w:cs="Times New Roman"/>
          <w:sz w:val="13"/>
          <w:szCs w:val="13"/>
        </w:rPr>
      </w:pPr>
      <w:bookmarkStart w:name="bookmark95" w:id="260"/>
      <w:bookmarkEnd w:id="260"/>
      <w:r>
        <w:rPr>
          <w:rFonts w:ascii="FangSong" w:hAnsi="FangSong" w:eastAsia="FangSong" w:cs="FangSong"/>
          <w:sz w:val="21"/>
          <w:szCs w:val="21"/>
          <w:b/>
          <w:bCs/>
          <w:spacing w:val="-2"/>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2"/>
        </w:rPr>
        <w:t>2.10    </w:t>
      </w:r>
      <w:r>
        <w:rPr>
          <w:rFonts w:ascii="FangSong" w:hAnsi="FangSong" w:eastAsia="FangSong" w:cs="FangSong"/>
          <w:sz w:val="21"/>
          <w:szCs w:val="21"/>
          <w:b/>
          <w:bCs/>
          <w:spacing w:val="-2"/>
        </w:rPr>
        <w:t>待测铁磁材料绕制示意图</w:t>
      </w:r>
      <w:r>
        <w:rPr>
          <w:rFonts w:ascii="Times New Roman" w:hAnsi="Times New Roman" w:eastAsia="Times New Roman" w:cs="Times New Roman"/>
          <w:sz w:val="13"/>
          <w:szCs w:val="13"/>
          <w:b/>
          <w:bCs/>
          <w:spacing w:val="-3"/>
          <w:position w:val="6"/>
        </w:rPr>
        <w:t>[117]</w:t>
      </w:r>
    </w:p>
    <w:p>
      <w:pPr>
        <w:ind w:left="955" w:right="18" w:firstLine="500"/>
        <w:spacing w:before="267" w:line="334" w:lineRule="auto"/>
        <w:rPr>
          <w:rFonts w:ascii="FangSong" w:hAnsi="FangSong" w:eastAsia="FangSong" w:cs="FangSong"/>
          <w:sz w:val="24"/>
          <w:szCs w:val="24"/>
        </w:rPr>
      </w:pPr>
      <w:r>
        <w:rPr>
          <w:rFonts w:ascii="FangSong" w:hAnsi="FangSong" w:eastAsia="FangSong" w:cs="FangSong"/>
          <w:sz w:val="24"/>
          <w:szCs w:val="24"/>
          <w:spacing w:val="-3"/>
        </w:rPr>
        <w:t>图</w:t>
      </w:r>
      <w:r>
        <w:rPr>
          <w:rFonts w:ascii="Times New Roman" w:hAnsi="Times New Roman" w:eastAsia="Times New Roman" w:cs="Times New Roman"/>
          <w:sz w:val="24"/>
          <w:szCs w:val="24"/>
          <w:spacing w:val="-3"/>
        </w:rPr>
        <w:t>2.10</w:t>
      </w:r>
      <w:r>
        <w:rPr>
          <w:rFonts w:ascii="FangSong" w:hAnsi="FangSong" w:eastAsia="FangSong" w:cs="FangSong"/>
          <w:sz w:val="24"/>
          <w:szCs w:val="24"/>
          <w:spacing w:val="-3"/>
        </w:rPr>
        <w:t>中，励磁绕组通入恒定电流</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3"/>
        </w:rPr>
        <w:t>1</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4"/>
        </w:rPr>
        <w:t>(t)</w:t>
      </w:r>
      <w:r>
        <w:rPr>
          <w:rFonts w:ascii="Times New Roman" w:hAnsi="Times New Roman" w:eastAsia="Times New Roman" w:cs="Times New Roman"/>
          <w:sz w:val="24"/>
          <w:szCs w:val="24"/>
          <w:spacing w:val="47"/>
          <w:w w:val="101"/>
        </w:rPr>
        <w:t xml:space="preserve"> </w:t>
      </w:r>
      <w:r>
        <w:rPr>
          <w:rFonts w:ascii="FangSong" w:hAnsi="FangSong" w:eastAsia="FangSong" w:cs="FangSong"/>
          <w:sz w:val="24"/>
          <w:szCs w:val="24"/>
          <w:spacing w:val="-4"/>
        </w:rPr>
        <w:t>以产生目标磁场强度</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4"/>
        </w:rPr>
        <w:t>H</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4"/>
        </w:rPr>
        <w:t>(t)</w:t>
      </w:r>
      <w:r>
        <w:rPr>
          <w:rFonts w:ascii="FangSong" w:hAnsi="FangSong" w:eastAsia="FangSong" w:cs="FangSong"/>
          <w:sz w:val="24"/>
          <w:szCs w:val="24"/>
          <w:spacing w:val="-4"/>
        </w:rPr>
        <w:t>；感应绕组开路，通</w:t>
      </w:r>
      <w:r>
        <w:rPr>
          <w:rFonts w:ascii="FangSong" w:hAnsi="FangSong" w:eastAsia="FangSong" w:cs="FangSong"/>
          <w:sz w:val="24"/>
          <w:szCs w:val="24"/>
        </w:rPr>
        <w:t xml:space="preserve"> </w:t>
      </w:r>
      <w:r>
        <w:rPr>
          <w:rFonts w:ascii="FangSong" w:hAnsi="FangSong" w:eastAsia="FangSong" w:cs="FangSong"/>
          <w:sz w:val="24"/>
          <w:szCs w:val="24"/>
          <w:spacing w:val="-1"/>
        </w:rPr>
        <w:t>过检测其开路电压</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1"/>
        </w:rPr>
        <w:t>u</w:t>
      </w:r>
      <w:r>
        <w:rPr>
          <w:rFonts w:ascii="Times New Roman" w:hAnsi="Times New Roman" w:eastAsia="Times New Roman" w:cs="Times New Roman"/>
          <w:sz w:val="15"/>
          <w:szCs w:val="15"/>
          <w:spacing w:val="-1"/>
          <w:position w:val="-3"/>
        </w:rPr>
        <w:t>2 </w:t>
      </w:r>
      <w:r>
        <w:rPr>
          <w:rFonts w:ascii="Times New Roman" w:hAnsi="Times New Roman" w:eastAsia="Times New Roman" w:cs="Times New Roman"/>
          <w:sz w:val="24"/>
          <w:szCs w:val="24"/>
          <w:spacing w:val="-1"/>
        </w:rPr>
        <w:t>(t)</w:t>
      </w:r>
      <w:r>
        <w:rPr>
          <w:rFonts w:ascii="Times New Roman" w:hAnsi="Times New Roman" w:eastAsia="Times New Roman" w:cs="Times New Roman"/>
          <w:sz w:val="24"/>
          <w:szCs w:val="24"/>
          <w:spacing w:val="52"/>
          <w:w w:val="101"/>
        </w:rPr>
        <w:t xml:space="preserve"> </w:t>
      </w:r>
      <w:r>
        <w:rPr>
          <w:rFonts w:ascii="FangSong" w:hAnsi="FangSong" w:eastAsia="FangSong" w:cs="FangSong"/>
          <w:sz w:val="24"/>
          <w:szCs w:val="24"/>
          <w:spacing w:val="-1"/>
        </w:rPr>
        <w:t>以获取磁通密度大小</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B</w:t>
      </w:r>
      <w:r>
        <w:rPr>
          <w:rFonts w:ascii="Times New Roman" w:hAnsi="Times New Roman" w:eastAsia="Times New Roman" w:cs="Times New Roman"/>
          <w:sz w:val="24"/>
          <w:szCs w:val="24"/>
          <w:spacing w:val="-2"/>
        </w:rPr>
        <w:t>(t)</w:t>
      </w:r>
      <w:r>
        <w:rPr>
          <w:rFonts w:ascii="FangSong" w:hAnsi="FangSong" w:eastAsia="FangSong" w:cs="FangSong"/>
          <w:sz w:val="24"/>
          <w:szCs w:val="24"/>
          <w:spacing w:val="-2"/>
        </w:rPr>
        <w:t>。这几个物理量的关系满足：</w:t>
      </w:r>
    </w:p>
    <w:p>
      <w:pPr>
        <w:spacing w:line="245" w:lineRule="auto"/>
        <w:rPr>
          <w:rFonts w:ascii="Arial"/>
          <w:sz w:val="21"/>
        </w:rPr>
      </w:pPr>
      <w:r/>
    </w:p>
    <w:p>
      <w:pPr>
        <w:spacing w:before="69" w:line="186"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H (t)</w:t>
      </w:r>
      <w:r>
        <w:rPr>
          <w:rFonts w:ascii="Times New Roman" w:hAnsi="Times New Roman" w:eastAsia="Times New Roman" w:cs="Times New Roman"/>
          <w:sz w:val="24"/>
          <w:szCs w:val="24"/>
          <w:spacing w:val="28"/>
          <w:position w:val="-1"/>
        </w:rPr>
        <w:t xml:space="preserve"> </w:t>
      </w:r>
      <w:r>
        <w:rPr>
          <w:rFonts w:ascii="Times New Roman" w:hAnsi="Times New Roman" w:eastAsia="Times New Roman" w:cs="Times New Roman"/>
          <w:sz w:val="24"/>
          <w:szCs w:val="24"/>
          <w:spacing w:val="6"/>
          <w:position w:val="-1"/>
        </w:rPr>
        <w:t>= N</w:t>
      </w:r>
      <w:r>
        <w:rPr>
          <w:rFonts w:ascii="Times New Roman" w:hAnsi="Times New Roman" w:eastAsia="Times New Roman" w:cs="Times New Roman"/>
          <w:sz w:val="15"/>
          <w:szCs w:val="15"/>
          <w:spacing w:val="6"/>
          <w:position w:val="-4"/>
        </w:rPr>
        <w:t>1</w:t>
      </w:r>
      <w:r>
        <w:rPr>
          <w:rFonts w:ascii="Times New Roman" w:hAnsi="Times New Roman" w:eastAsia="Times New Roman" w:cs="Times New Roman"/>
          <w:sz w:val="15"/>
          <w:szCs w:val="15"/>
          <w:spacing w:val="-21"/>
          <w:position w:val="-4"/>
        </w:rPr>
        <w:t xml:space="preserve"> </w:t>
      </w:r>
      <w:r>
        <w:rPr>
          <w:rFonts w:ascii="Times New Roman" w:hAnsi="Times New Roman" w:eastAsia="Times New Roman" w:cs="Times New Roman"/>
          <w:sz w:val="24"/>
          <w:szCs w:val="24"/>
          <w:spacing w:val="6"/>
          <w:position w:val="-1"/>
        </w:rPr>
        <w:t>i</w:t>
      </w:r>
      <w:r>
        <w:rPr>
          <w:rFonts w:ascii="Times New Roman" w:hAnsi="Times New Roman" w:eastAsia="Times New Roman" w:cs="Times New Roman"/>
          <w:sz w:val="15"/>
          <w:szCs w:val="15"/>
          <w:spacing w:val="6"/>
          <w:position w:val="-4"/>
        </w:rPr>
        <w:t>1  </w:t>
      </w:r>
      <w:r>
        <w:rPr>
          <w:rFonts w:ascii="Times New Roman" w:hAnsi="Times New Roman" w:eastAsia="Times New Roman" w:cs="Times New Roman"/>
          <w:sz w:val="24"/>
          <w:szCs w:val="24"/>
          <w:spacing w:val="6"/>
          <w:position w:val="3"/>
        </w:rPr>
        <w:t>(t)</w:t>
      </w:r>
      <w:r>
        <w:rPr>
          <w:rFonts w:ascii="Times New Roman" w:hAnsi="Times New Roman" w:eastAsia="Times New Roman" w:cs="Times New Roman"/>
          <w:sz w:val="24"/>
          <w:szCs w:val="24"/>
          <w:spacing w:val="-21"/>
          <w:position w:val="3"/>
        </w:rPr>
        <w:t xml:space="preserve"> </w:t>
      </w:r>
      <w:r>
        <w:rPr>
          <w:rFonts w:ascii="Times New Roman" w:hAnsi="Times New Roman" w:eastAsia="Times New Roman" w:cs="Times New Roman"/>
          <w:sz w:val="24"/>
          <w:szCs w:val="24"/>
          <w:spacing w:val="6"/>
          <w:position w:val="3"/>
        </w:rPr>
        <w:t>/</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4"/>
        </w:rPr>
        <w:t>eq                                                                                   </w:t>
      </w:r>
      <w:r>
        <w:rPr>
          <w:rFonts w:ascii="Times New Roman" w:hAnsi="Times New Roman" w:eastAsia="Times New Roman" w:cs="Times New Roman"/>
          <w:sz w:val="24"/>
          <w:szCs w:val="24"/>
          <w:spacing w:val="6"/>
          <w:position w:val="-1"/>
        </w:rPr>
        <w:t>(2.5</w:t>
      </w:r>
      <w:r>
        <w:rPr>
          <w:rFonts w:ascii="Times New Roman" w:hAnsi="Times New Roman" w:eastAsia="Times New Roman" w:cs="Times New Roman"/>
          <w:sz w:val="24"/>
          <w:szCs w:val="24"/>
          <w:spacing w:val="5"/>
          <w:position w:val="-1"/>
        </w:rPr>
        <w:t>2)</w:t>
      </w:r>
    </w:p>
    <w:p>
      <w:pPr>
        <w:spacing w:before="287" w:line="214"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position w:val="-14"/>
        </w:rPr>
        <w:t>B</w:t>
      </w:r>
      <w:r>
        <w:rPr>
          <w:rFonts w:ascii="Times New Roman" w:hAnsi="Times New Roman" w:eastAsia="Times New Roman" w:cs="Times New Roman"/>
          <w:sz w:val="24"/>
          <w:szCs w:val="24"/>
          <w:spacing w:val="15"/>
          <w:w w:val="101"/>
          <w:position w:val="-14"/>
        </w:rPr>
        <w:t xml:space="preserve"> </w:t>
      </w:r>
      <w:r>
        <w:rPr>
          <w:rFonts w:ascii="Times New Roman" w:hAnsi="Times New Roman" w:eastAsia="Times New Roman" w:cs="Times New Roman"/>
          <w:sz w:val="24"/>
          <w:szCs w:val="24"/>
          <w:spacing w:val="-1"/>
          <w:position w:val="-14"/>
        </w:rPr>
        <w:t>(t)</w:t>
      </w:r>
      <w:r>
        <w:rPr>
          <w:rFonts w:ascii="Times New Roman" w:hAnsi="Times New Roman" w:eastAsia="Times New Roman" w:cs="Times New Roman"/>
          <w:sz w:val="24"/>
          <w:szCs w:val="24"/>
          <w:spacing w:val="28"/>
          <w:position w:val="-14"/>
        </w:rPr>
        <w:t xml:space="preserve"> </w:t>
      </w:r>
      <w:r>
        <w:rPr>
          <w:rFonts w:ascii="Times New Roman" w:hAnsi="Times New Roman" w:eastAsia="Times New Roman" w:cs="Times New Roman"/>
          <w:sz w:val="24"/>
          <w:szCs w:val="24"/>
          <w:spacing w:val="-1"/>
          <w:position w:val="-14"/>
        </w:rPr>
        <w:t>=</w:t>
      </w:r>
      <w:r>
        <w:rPr>
          <w:rFonts w:ascii="Times New Roman" w:hAnsi="Times New Roman" w:eastAsia="Times New Roman" w:cs="Times New Roman"/>
          <w:sz w:val="24"/>
          <w:szCs w:val="24"/>
          <w:spacing w:val="18"/>
          <w:w w:val="101"/>
          <w:position w:val="-14"/>
        </w:rPr>
        <w:t xml:space="preserve"> </w:t>
      </w:r>
      <w:r>
        <w:rPr>
          <w:rFonts w:ascii="Times New Roman" w:hAnsi="Times New Roman" w:eastAsia="Times New Roman" w:cs="Times New Roman"/>
          <w:sz w:val="24"/>
          <w:szCs w:val="24"/>
          <w:spacing w:val="4"/>
          <w:w w:val="124"/>
          <w:position w:val="18"/>
        </w:rPr>
        <w:t>∫</w:t>
      </w:r>
      <w:r>
        <w:rPr>
          <w:rFonts w:ascii="Times New Roman" w:hAnsi="Times New Roman" w:eastAsia="Times New Roman" w:cs="Times New Roman"/>
          <w:sz w:val="24"/>
          <w:szCs w:val="24"/>
          <w:spacing w:val="25"/>
          <w:position w:val="18"/>
        </w:rPr>
        <w:t xml:space="preserve"> </w:t>
      </w:r>
      <w:r>
        <w:rPr>
          <w:rFonts w:ascii="Times New Roman" w:hAnsi="Times New Roman" w:eastAsia="Times New Roman" w:cs="Times New Roman"/>
          <w:sz w:val="24"/>
          <w:szCs w:val="24"/>
          <w:spacing w:val="4"/>
          <w:w w:val="124"/>
          <w:position w:val="-14"/>
        </w:rPr>
        <w:t>u</w:t>
      </w:r>
      <w:r>
        <w:rPr>
          <w:rFonts w:ascii="Times New Roman" w:hAnsi="Times New Roman" w:eastAsia="Times New Roman" w:cs="Times New Roman"/>
          <w:sz w:val="15"/>
          <w:szCs w:val="15"/>
          <w:spacing w:val="4"/>
          <w:w w:val="124"/>
          <w:position w:val="-17"/>
        </w:rPr>
        <w:t>2</w:t>
      </w:r>
      <w:r>
        <w:rPr>
          <w:rFonts w:ascii="Times New Roman" w:hAnsi="Times New Roman" w:eastAsia="Times New Roman" w:cs="Times New Roman"/>
          <w:sz w:val="15"/>
          <w:szCs w:val="15"/>
          <w:spacing w:val="36"/>
          <w:position w:val="-17"/>
        </w:rPr>
        <w:t xml:space="preserve"> </w:t>
      </w:r>
      <w:r>
        <w:rPr>
          <w:rFonts w:ascii="Times New Roman" w:hAnsi="Times New Roman" w:eastAsia="Times New Roman" w:cs="Times New Roman"/>
          <w:sz w:val="24"/>
          <w:szCs w:val="24"/>
          <w:spacing w:val="4"/>
          <w:w w:val="124"/>
          <w:position w:val="-14"/>
        </w:rPr>
        <w:t>(t)</w:t>
      </w:r>
      <w:r>
        <w:rPr>
          <w:rFonts w:ascii="Times New Roman" w:hAnsi="Times New Roman" w:eastAsia="Times New Roman" w:cs="Times New Roman"/>
          <w:sz w:val="24"/>
          <w:szCs w:val="24"/>
          <w:position w:val="-14"/>
        </w:rPr>
        <w:t xml:space="preserve"> </w:t>
      </w:r>
      <w:r>
        <w:rPr>
          <w:rFonts w:ascii="Times New Roman" w:hAnsi="Times New Roman" w:eastAsia="Times New Roman" w:cs="Times New Roman"/>
          <w:sz w:val="24"/>
          <w:szCs w:val="24"/>
          <w:spacing w:val="4"/>
          <w:w w:val="124"/>
          <w:position w:val="-14"/>
        </w:rPr>
        <w:t>dt</w:t>
      </w:r>
      <w:r>
        <w:rPr>
          <w:rFonts w:ascii="Times New Roman" w:hAnsi="Times New Roman" w:eastAsia="Times New Roman" w:cs="Times New Roman"/>
          <w:sz w:val="24"/>
          <w:szCs w:val="24"/>
          <w:spacing w:val="111"/>
          <w:w w:val="161"/>
          <w:position w:val="19"/>
        </w:rPr>
        <w:t>|</w:t>
      </w:r>
      <w:r>
        <w:rPr>
          <w:rFonts w:ascii="Times New Roman" w:hAnsi="Times New Roman" w:eastAsia="Times New Roman" w:cs="Times New Roman"/>
          <w:sz w:val="24"/>
          <w:szCs w:val="24"/>
          <w:spacing w:val="-3"/>
          <w:position w:val="-14"/>
        </w:rPr>
        <w:t>N</w:t>
      </w:r>
      <w:r>
        <w:rPr>
          <w:rFonts w:ascii="Times New Roman" w:hAnsi="Times New Roman" w:eastAsia="Times New Roman" w:cs="Times New Roman"/>
          <w:sz w:val="15"/>
          <w:szCs w:val="15"/>
          <w:spacing w:val="-3"/>
          <w:position w:val="-17"/>
        </w:rPr>
        <w:t>2</w:t>
      </w:r>
      <w:r>
        <w:rPr>
          <w:rFonts w:ascii="Times New Roman" w:hAnsi="Times New Roman" w:eastAsia="Times New Roman" w:cs="Times New Roman"/>
          <w:sz w:val="15"/>
          <w:szCs w:val="15"/>
          <w:spacing w:val="-19"/>
          <w:position w:val="-17"/>
        </w:rPr>
        <w:t xml:space="preserve"> </w:t>
      </w:r>
      <w:r>
        <w:rPr>
          <w:rFonts w:ascii="Times New Roman" w:hAnsi="Times New Roman" w:eastAsia="Times New Roman" w:cs="Times New Roman"/>
          <w:sz w:val="24"/>
          <w:szCs w:val="24"/>
          <w:spacing w:val="-3"/>
          <w:position w:val="-14"/>
        </w:rPr>
        <w:t>S</w:t>
      </w:r>
      <w:r>
        <w:rPr>
          <w:rFonts w:ascii="Times New Roman" w:hAnsi="Times New Roman" w:eastAsia="Times New Roman" w:cs="Times New Roman"/>
          <w:sz w:val="24"/>
          <w:szCs w:val="24"/>
          <w:spacing w:val="1"/>
          <w:position w:val="-14"/>
        </w:rPr>
        <w:t xml:space="preserve">                                               </w:t>
      </w:r>
      <w:r>
        <w:rPr>
          <w:rFonts w:ascii="Times New Roman" w:hAnsi="Times New Roman" w:eastAsia="Times New Roman" w:cs="Times New Roman"/>
          <w:sz w:val="24"/>
          <w:szCs w:val="24"/>
          <w:spacing w:val="-3"/>
          <w:position w:val="-14"/>
        </w:rPr>
        <w:t>(2.53)</w:t>
      </w:r>
    </w:p>
    <w:p>
      <w:pPr>
        <w:ind w:left="954"/>
        <w:spacing w:before="155" w:line="329" w:lineRule="auto"/>
        <w:rPr>
          <w:rFonts w:ascii="FangSong" w:hAnsi="FangSong" w:eastAsia="FangSong" w:cs="FangSong"/>
          <w:sz w:val="24"/>
          <w:szCs w:val="24"/>
        </w:rPr>
      </w:pPr>
      <w:r>
        <w:rPr>
          <w:rFonts w:ascii="FangSong" w:hAnsi="FangSong" w:eastAsia="FangSong" w:cs="FangSong"/>
          <w:sz w:val="24"/>
          <w:szCs w:val="24"/>
          <w:spacing w:val="-2"/>
        </w:rPr>
        <w:t>其中，</w:t>
      </w:r>
      <w:r>
        <w:rPr>
          <w:rFonts w:ascii="Times New Roman" w:hAnsi="Times New Roman" w:eastAsia="Times New Roman" w:cs="Times New Roman"/>
          <w:sz w:val="24"/>
          <w:szCs w:val="24"/>
          <w:spacing w:val="-2"/>
        </w:rPr>
        <w:t>S</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2"/>
        </w:rPr>
        <w:t>表示待测环形铁磁材料的有效截面积；</w:t>
      </w:r>
      <w:r>
        <w:rPr>
          <w:rFonts w:ascii="Times New Roman" w:hAnsi="Times New Roman" w:eastAsia="Times New Roman" w:cs="Times New Roman"/>
          <w:sz w:val="24"/>
          <w:szCs w:val="24"/>
          <w:spacing w:val="-2"/>
        </w:rPr>
        <w:t>l</w:t>
      </w:r>
      <w:r>
        <w:rPr>
          <w:rFonts w:ascii="Times New Roman" w:hAnsi="Times New Roman" w:eastAsia="Times New Roman" w:cs="Times New Roman"/>
          <w:sz w:val="15"/>
          <w:szCs w:val="15"/>
          <w:spacing w:val="-2"/>
          <w:position w:val="-3"/>
        </w:rPr>
        <w:t>eq  </w:t>
      </w:r>
      <w:r>
        <w:rPr>
          <w:rFonts w:ascii="FangSong" w:hAnsi="FangSong" w:eastAsia="FangSong" w:cs="FangSong"/>
          <w:sz w:val="24"/>
          <w:szCs w:val="24"/>
          <w:spacing w:val="-2"/>
        </w:rPr>
        <w:t>表示等效磁路长度；</w:t>
      </w:r>
      <w:r>
        <w:rPr>
          <w:rFonts w:ascii="Times New Roman" w:hAnsi="Times New Roman" w:eastAsia="Times New Roman" w:cs="Times New Roman"/>
          <w:sz w:val="24"/>
          <w:szCs w:val="24"/>
          <w:spacing w:val="-2"/>
        </w:rPr>
        <w:t>N</w:t>
      </w:r>
      <w:r>
        <w:rPr>
          <w:rFonts w:ascii="Times New Roman" w:hAnsi="Times New Roman" w:eastAsia="Times New Roman" w:cs="Times New Roman"/>
          <w:sz w:val="15"/>
          <w:szCs w:val="15"/>
          <w:spacing w:val="-2"/>
          <w:position w:val="-3"/>
        </w:rPr>
        <w:t>1  </w:t>
      </w:r>
      <w:r>
        <w:rPr>
          <w:rFonts w:ascii="FangSong" w:hAnsi="FangSong" w:eastAsia="FangSong" w:cs="FangSong"/>
          <w:sz w:val="24"/>
          <w:szCs w:val="24"/>
          <w:spacing w:val="-2"/>
        </w:rPr>
        <w:t>和</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2"/>
        </w:rPr>
        <w:t>N</w:t>
      </w:r>
      <w:r>
        <w:rPr>
          <w:rFonts w:ascii="Times New Roman" w:hAnsi="Times New Roman" w:eastAsia="Times New Roman" w:cs="Times New Roman"/>
          <w:sz w:val="15"/>
          <w:szCs w:val="15"/>
          <w:spacing w:val="-2"/>
          <w:position w:val="-3"/>
        </w:rPr>
        <w:t>2  </w:t>
      </w:r>
      <w:r>
        <w:rPr>
          <w:rFonts w:ascii="FangSong" w:hAnsi="FangSong" w:eastAsia="FangSong" w:cs="FangSong"/>
          <w:sz w:val="24"/>
          <w:szCs w:val="24"/>
          <w:spacing w:val="-2"/>
        </w:rPr>
        <w:t>分别为激</w:t>
      </w:r>
      <w:r>
        <w:rPr>
          <w:rFonts w:ascii="FangSong" w:hAnsi="FangSong" w:eastAsia="FangSong" w:cs="FangSong"/>
          <w:sz w:val="24"/>
          <w:szCs w:val="24"/>
        </w:rPr>
        <w:t xml:space="preserve"> </w:t>
      </w:r>
      <w:r>
        <w:rPr>
          <w:rFonts w:ascii="FangSong" w:hAnsi="FangSong" w:eastAsia="FangSong" w:cs="FangSong"/>
          <w:sz w:val="24"/>
          <w:szCs w:val="24"/>
          <w:spacing w:val="-1"/>
        </w:rPr>
        <w:t>励绕组、感应绕组的匝数。本文所测试的环形变压器参</w:t>
      </w:r>
      <w:r>
        <w:rPr>
          <w:rFonts w:ascii="FangSong" w:hAnsi="FangSong" w:eastAsia="FangSong" w:cs="FangSong"/>
          <w:sz w:val="24"/>
          <w:szCs w:val="24"/>
          <w:spacing w:val="-2"/>
        </w:rPr>
        <w:t>数如表</w:t>
      </w:r>
      <w:r>
        <w:rPr>
          <w:rFonts w:ascii="Times New Roman" w:hAnsi="Times New Roman" w:eastAsia="Times New Roman" w:cs="Times New Roman"/>
          <w:sz w:val="24"/>
          <w:szCs w:val="24"/>
          <w:spacing w:val="-2"/>
        </w:rPr>
        <w:t>2.2</w:t>
      </w:r>
      <w:r>
        <w:rPr>
          <w:rFonts w:ascii="FangSong" w:hAnsi="FangSong" w:eastAsia="FangSong" w:cs="FangSong"/>
          <w:sz w:val="24"/>
          <w:szCs w:val="24"/>
          <w:spacing w:val="-2"/>
        </w:rPr>
        <w:t>所示。</w:t>
      </w:r>
    </w:p>
    <w:p>
      <w:pPr>
        <w:ind w:left="3763"/>
        <w:spacing w:before="178" w:line="220" w:lineRule="auto"/>
        <w:outlineLvl w:val="0"/>
        <w:rPr>
          <w:rFonts w:ascii="FangSong" w:hAnsi="FangSong" w:eastAsia="FangSong" w:cs="FangSong"/>
          <w:sz w:val="21"/>
          <w:szCs w:val="21"/>
        </w:rPr>
      </w:pPr>
      <w:bookmarkStart w:name="bookmark146" w:id="261"/>
      <w:bookmarkEnd w:id="261"/>
      <w:r>
        <w:rPr>
          <w:rFonts w:ascii="FangSong" w:hAnsi="FangSong" w:eastAsia="FangSong" w:cs="FangSong"/>
          <w:sz w:val="21"/>
          <w:szCs w:val="21"/>
          <w:b/>
          <w:bCs/>
          <w:spacing w:val="-3"/>
        </w:rPr>
        <w:t>表</w:t>
      </w:r>
      <w:r>
        <w:rPr>
          <w:rFonts w:ascii="FangSong" w:hAnsi="FangSong" w:eastAsia="FangSong" w:cs="FangSong"/>
          <w:sz w:val="21"/>
          <w:szCs w:val="21"/>
          <w:spacing w:val="-36"/>
        </w:rPr>
        <w:t xml:space="preserve"> </w:t>
      </w:r>
      <w:r>
        <w:rPr>
          <w:rFonts w:ascii="Times New Roman" w:hAnsi="Times New Roman" w:eastAsia="Times New Roman" w:cs="Times New Roman"/>
          <w:sz w:val="21"/>
          <w:szCs w:val="21"/>
          <w:b/>
          <w:bCs/>
          <w:spacing w:val="-3"/>
        </w:rPr>
        <w:t>2.2    </w:t>
      </w:r>
      <w:r>
        <w:rPr>
          <w:rFonts w:ascii="FangSong" w:hAnsi="FangSong" w:eastAsia="FangSong" w:cs="FangSong"/>
          <w:sz w:val="21"/>
          <w:szCs w:val="21"/>
          <w:b/>
          <w:bCs/>
          <w:spacing w:val="-3"/>
        </w:rPr>
        <w:t>待测铁磁材料环形变压器参数表</w:t>
      </w:r>
    </w:p>
    <w:p>
      <w:pPr>
        <w:spacing w:line="175" w:lineRule="exact"/>
        <w:rPr/>
      </w:pPr>
      <w:r/>
    </w:p>
    <w:tbl>
      <w:tblPr>
        <w:tblStyle w:val="TableNormal"/>
        <w:tblW w:w="6155" w:type="dxa"/>
        <w:tblInd w:w="248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078"/>
        <w:gridCol w:w="3077"/>
      </w:tblGrid>
      <w:tr>
        <w:trPr>
          <w:trHeight w:val="384" w:hRule="atLeast"/>
        </w:trPr>
        <w:tc>
          <w:tcPr>
            <w:tcW w:w="3078" w:type="dxa"/>
            <w:vAlign w:val="top"/>
            <w:tcBorders>
              <w:left w:val="nil"/>
            </w:tcBorders>
          </w:tcPr>
          <w:p>
            <w:pPr>
              <w:pStyle w:val="TableText"/>
              <w:ind w:left="1134"/>
              <w:spacing w:before="87" w:line="221" w:lineRule="auto"/>
              <w:rPr/>
            </w:pPr>
            <w:r>
              <w:rPr>
                <w:b/>
                <w:bCs/>
                <w:spacing w:val="-6"/>
              </w:rPr>
              <w:t>参数名称</w:t>
            </w:r>
          </w:p>
        </w:tc>
        <w:tc>
          <w:tcPr>
            <w:tcW w:w="3077" w:type="dxa"/>
            <w:vAlign w:val="top"/>
            <w:tcBorders>
              <w:right w:val="nil"/>
            </w:tcBorders>
          </w:tcPr>
          <w:p>
            <w:pPr>
              <w:pStyle w:val="TableText"/>
              <w:ind w:left="1341"/>
              <w:spacing w:before="87" w:line="223" w:lineRule="auto"/>
              <w:rPr/>
            </w:pPr>
            <w:r>
              <w:rPr>
                <w:b/>
                <w:bCs/>
                <w:spacing w:val="-6"/>
              </w:rPr>
              <w:t>数值</w:t>
            </w:r>
          </w:p>
        </w:tc>
      </w:tr>
      <w:tr>
        <w:trPr>
          <w:trHeight w:val="380" w:hRule="atLeast"/>
        </w:trPr>
        <w:tc>
          <w:tcPr>
            <w:tcW w:w="3078" w:type="dxa"/>
            <w:vAlign w:val="top"/>
            <w:tcBorders>
              <w:left w:val="nil"/>
            </w:tcBorders>
          </w:tcPr>
          <w:p>
            <w:pPr>
              <w:pStyle w:val="TableText"/>
              <w:ind w:left="1130"/>
              <w:spacing w:before="84" w:line="220" w:lineRule="auto"/>
              <w:rPr/>
            </w:pPr>
            <w:r>
              <w:rPr>
                <w:spacing w:val="-3"/>
              </w:rPr>
              <w:t>磁芯材料</w:t>
            </w:r>
          </w:p>
        </w:tc>
        <w:tc>
          <w:tcPr>
            <w:tcW w:w="3077" w:type="dxa"/>
            <w:vAlign w:val="top"/>
            <w:tcBorders>
              <w:right w:val="nil"/>
            </w:tcBorders>
          </w:tcPr>
          <w:p>
            <w:pPr>
              <w:pStyle w:val="TableText"/>
              <w:ind w:left="1239"/>
              <w:spacing w:before="84" w:line="222" w:lineRule="auto"/>
              <w:rPr/>
            </w:pPr>
            <w:r>
              <w:rPr>
                <w:spacing w:val="-4"/>
              </w:rPr>
              <w:t>铁氧体</w:t>
            </w:r>
          </w:p>
        </w:tc>
      </w:tr>
      <w:tr>
        <w:trPr>
          <w:trHeight w:val="380" w:hRule="atLeast"/>
        </w:trPr>
        <w:tc>
          <w:tcPr>
            <w:tcW w:w="3078" w:type="dxa"/>
            <w:vAlign w:val="top"/>
            <w:tcBorders>
              <w:left w:val="nil"/>
            </w:tcBorders>
          </w:tcPr>
          <w:p>
            <w:pPr>
              <w:pStyle w:val="TableText"/>
              <w:ind w:left="1130"/>
              <w:spacing w:before="85" w:line="222" w:lineRule="auto"/>
              <w:rPr/>
            </w:pPr>
            <w:r>
              <w:rPr>
                <w:spacing w:val="-3"/>
              </w:rPr>
              <w:t>磁芯内径</w:t>
            </w:r>
          </w:p>
        </w:tc>
        <w:tc>
          <w:tcPr>
            <w:tcW w:w="3077" w:type="dxa"/>
            <w:vAlign w:val="top"/>
            <w:tcBorders>
              <w:right w:val="nil"/>
            </w:tcBorders>
          </w:tcPr>
          <w:p>
            <w:pPr>
              <w:pStyle w:val="TableText"/>
              <w:ind w:left="1205"/>
              <w:spacing w:before="85" w:line="222" w:lineRule="auto"/>
              <w:rPr/>
            </w:pPr>
            <w:r>
              <w:rPr>
                <w:rFonts w:ascii="Times New Roman" w:hAnsi="Times New Roman" w:eastAsia="Times New Roman" w:cs="Times New Roman"/>
                <w:spacing w:val="-5"/>
              </w:rPr>
              <w:t>60</w:t>
            </w:r>
            <w:r>
              <w:rPr>
                <w:rFonts w:ascii="Times New Roman" w:hAnsi="Times New Roman" w:eastAsia="Times New Roman" w:cs="Times New Roman"/>
                <w:spacing w:val="21"/>
              </w:rPr>
              <w:t xml:space="preserve"> </w:t>
            </w:r>
            <w:r>
              <w:rPr>
                <w:spacing w:val="-5"/>
              </w:rPr>
              <w:t>毫米</w:t>
            </w:r>
          </w:p>
        </w:tc>
      </w:tr>
      <w:tr>
        <w:trPr>
          <w:trHeight w:val="381" w:hRule="atLeast"/>
        </w:trPr>
        <w:tc>
          <w:tcPr>
            <w:tcW w:w="3078" w:type="dxa"/>
            <w:vAlign w:val="top"/>
            <w:tcBorders>
              <w:left w:val="nil"/>
            </w:tcBorders>
          </w:tcPr>
          <w:p>
            <w:pPr>
              <w:pStyle w:val="TableText"/>
              <w:ind w:left="1130"/>
              <w:spacing w:before="86" w:line="222" w:lineRule="auto"/>
              <w:rPr/>
            </w:pPr>
            <w:r>
              <w:rPr>
                <w:spacing w:val="-3"/>
              </w:rPr>
              <w:t>磁芯外径</w:t>
            </w:r>
          </w:p>
        </w:tc>
        <w:tc>
          <w:tcPr>
            <w:tcW w:w="3077" w:type="dxa"/>
            <w:vAlign w:val="top"/>
            <w:tcBorders>
              <w:right w:val="nil"/>
            </w:tcBorders>
          </w:tcPr>
          <w:p>
            <w:pPr>
              <w:pStyle w:val="TableText"/>
              <w:ind w:left="1205"/>
              <w:spacing w:before="86" w:line="222" w:lineRule="auto"/>
              <w:rPr/>
            </w:pPr>
            <w:r>
              <w:rPr>
                <w:rFonts w:ascii="Times New Roman" w:hAnsi="Times New Roman" w:eastAsia="Times New Roman" w:cs="Times New Roman"/>
                <w:spacing w:val="-5"/>
              </w:rPr>
              <w:t>30</w:t>
            </w:r>
            <w:r>
              <w:rPr>
                <w:rFonts w:ascii="Times New Roman" w:hAnsi="Times New Roman" w:eastAsia="Times New Roman" w:cs="Times New Roman"/>
                <w:spacing w:val="21"/>
              </w:rPr>
              <w:t xml:space="preserve"> </w:t>
            </w:r>
            <w:r>
              <w:rPr>
                <w:spacing w:val="-5"/>
              </w:rPr>
              <w:t>毫米</w:t>
            </w:r>
          </w:p>
        </w:tc>
      </w:tr>
      <w:tr>
        <w:trPr>
          <w:trHeight w:val="380" w:hRule="atLeast"/>
        </w:trPr>
        <w:tc>
          <w:tcPr>
            <w:tcW w:w="3078" w:type="dxa"/>
            <w:vAlign w:val="top"/>
            <w:tcBorders>
              <w:left w:val="nil"/>
            </w:tcBorders>
          </w:tcPr>
          <w:p>
            <w:pPr>
              <w:pStyle w:val="TableText"/>
              <w:ind w:left="1130"/>
              <w:spacing w:before="86" w:line="223" w:lineRule="auto"/>
              <w:rPr/>
            </w:pPr>
            <w:r>
              <w:rPr>
                <w:spacing w:val="-3"/>
              </w:rPr>
              <w:t>磁芯高度</w:t>
            </w:r>
          </w:p>
        </w:tc>
        <w:tc>
          <w:tcPr>
            <w:tcW w:w="3077" w:type="dxa"/>
            <w:vAlign w:val="top"/>
            <w:tcBorders>
              <w:right w:val="nil"/>
            </w:tcBorders>
          </w:tcPr>
          <w:p>
            <w:pPr>
              <w:pStyle w:val="TableText"/>
              <w:ind w:left="1201"/>
              <w:spacing w:before="86" w:line="222" w:lineRule="auto"/>
              <w:rPr/>
            </w:pPr>
            <w:r>
              <w:rPr>
                <w:rFonts w:ascii="Times New Roman" w:hAnsi="Times New Roman" w:eastAsia="Times New Roman" w:cs="Times New Roman"/>
                <w:spacing w:val="-4"/>
              </w:rPr>
              <w:t>25</w:t>
            </w:r>
            <w:r>
              <w:rPr>
                <w:rFonts w:ascii="Times New Roman" w:hAnsi="Times New Roman" w:eastAsia="Times New Roman" w:cs="Times New Roman"/>
                <w:spacing w:val="21"/>
              </w:rPr>
              <w:t xml:space="preserve"> </w:t>
            </w:r>
            <w:r>
              <w:rPr>
                <w:spacing w:val="-4"/>
              </w:rPr>
              <w:t>毫米</w:t>
            </w:r>
          </w:p>
        </w:tc>
      </w:tr>
      <w:tr>
        <w:trPr>
          <w:trHeight w:val="380" w:hRule="atLeast"/>
        </w:trPr>
        <w:tc>
          <w:tcPr>
            <w:tcW w:w="3078" w:type="dxa"/>
            <w:vAlign w:val="top"/>
            <w:tcBorders>
              <w:left w:val="nil"/>
            </w:tcBorders>
          </w:tcPr>
          <w:p>
            <w:pPr>
              <w:pStyle w:val="TableText"/>
              <w:ind w:left="777"/>
              <w:spacing w:before="87" w:line="216" w:lineRule="auto"/>
              <w:rPr>
                <w:rFonts w:ascii="Times New Roman" w:hAnsi="Times New Roman" w:eastAsia="Times New Roman" w:cs="Times New Roman"/>
                <w:sz w:val="13"/>
                <w:szCs w:val="13"/>
              </w:rPr>
            </w:pPr>
            <w:r>
              <w:rPr>
                <w:spacing w:val="-1"/>
              </w:rPr>
              <w:t>激励绕组匝数</w:t>
            </w:r>
            <w:r>
              <w:rPr>
                <w:spacing w:val="-48"/>
              </w:rPr>
              <w:t xml:space="preserve"> </w:t>
            </w:r>
            <w:r>
              <w:rPr>
                <w:rFonts w:ascii="Times New Roman" w:hAnsi="Times New Roman" w:eastAsia="Times New Roman" w:cs="Times New Roman"/>
                <w:spacing w:val="-1"/>
              </w:rPr>
              <w:t>N</w:t>
            </w:r>
            <w:r>
              <w:rPr>
                <w:rFonts w:ascii="Times New Roman" w:hAnsi="Times New Roman" w:eastAsia="Times New Roman" w:cs="Times New Roman"/>
                <w:sz w:val="13"/>
                <w:szCs w:val="13"/>
                <w:spacing w:val="-1"/>
                <w:position w:val="-3"/>
              </w:rPr>
              <w:t>1</w:t>
            </w:r>
          </w:p>
        </w:tc>
        <w:tc>
          <w:tcPr>
            <w:tcW w:w="3077" w:type="dxa"/>
            <w:vAlign w:val="top"/>
            <w:tcBorders>
              <w:right w:val="nil"/>
            </w:tcBorders>
          </w:tcPr>
          <w:p>
            <w:pPr>
              <w:pStyle w:val="TableText"/>
              <w:ind w:left="1273"/>
              <w:spacing w:before="86" w:line="232" w:lineRule="auto"/>
              <w:rPr/>
            </w:pPr>
            <w:r>
              <w:rPr>
                <w:rFonts w:ascii="Times New Roman" w:hAnsi="Times New Roman" w:eastAsia="Times New Roman" w:cs="Times New Roman"/>
                <w:spacing w:val="-7"/>
              </w:rPr>
              <w:t>120</w:t>
            </w:r>
            <w:r>
              <w:rPr>
                <w:rFonts w:ascii="Times New Roman" w:hAnsi="Times New Roman" w:eastAsia="Times New Roman" w:cs="Times New Roman"/>
                <w:spacing w:val="35"/>
              </w:rPr>
              <w:t xml:space="preserve"> </w:t>
            </w:r>
            <w:r>
              <w:rPr>
                <w:spacing w:val="-7"/>
              </w:rPr>
              <w:t>匝</w:t>
            </w:r>
          </w:p>
        </w:tc>
      </w:tr>
      <w:tr>
        <w:trPr>
          <w:trHeight w:val="384" w:hRule="atLeast"/>
        </w:trPr>
        <w:tc>
          <w:tcPr>
            <w:tcW w:w="3078" w:type="dxa"/>
            <w:vAlign w:val="top"/>
            <w:tcBorders>
              <w:left w:val="nil"/>
            </w:tcBorders>
          </w:tcPr>
          <w:p>
            <w:pPr>
              <w:pStyle w:val="TableText"/>
              <w:ind w:left="777"/>
              <w:spacing w:before="88" w:line="216" w:lineRule="auto"/>
              <w:rPr>
                <w:rFonts w:ascii="Times New Roman" w:hAnsi="Times New Roman" w:eastAsia="Times New Roman" w:cs="Times New Roman"/>
                <w:sz w:val="13"/>
                <w:szCs w:val="13"/>
              </w:rPr>
            </w:pPr>
            <w:r>
              <w:rPr>
                <w:spacing w:val="-1"/>
              </w:rPr>
              <w:t>感应绕组匝数</w:t>
            </w:r>
            <w:r>
              <w:rPr>
                <w:spacing w:val="-49"/>
              </w:rPr>
              <w:t xml:space="preserve"> </w:t>
            </w:r>
            <w:r>
              <w:rPr>
                <w:rFonts w:ascii="Times New Roman" w:hAnsi="Times New Roman" w:eastAsia="Times New Roman" w:cs="Times New Roman"/>
                <w:spacing w:val="-1"/>
              </w:rPr>
              <w:t>N</w:t>
            </w:r>
            <w:r>
              <w:rPr>
                <w:rFonts w:ascii="Times New Roman" w:hAnsi="Times New Roman" w:eastAsia="Times New Roman" w:cs="Times New Roman"/>
                <w:sz w:val="13"/>
                <w:szCs w:val="13"/>
                <w:spacing w:val="-1"/>
                <w:position w:val="-3"/>
              </w:rPr>
              <w:t>2</w:t>
            </w:r>
          </w:p>
        </w:tc>
        <w:tc>
          <w:tcPr>
            <w:tcW w:w="3077" w:type="dxa"/>
            <w:vAlign w:val="top"/>
            <w:tcBorders>
              <w:right w:val="nil"/>
            </w:tcBorders>
          </w:tcPr>
          <w:p>
            <w:pPr>
              <w:pStyle w:val="TableText"/>
              <w:ind w:left="1273"/>
              <w:spacing w:before="87" w:line="232" w:lineRule="auto"/>
              <w:rPr/>
            </w:pPr>
            <w:r>
              <w:rPr>
                <w:rFonts w:ascii="Times New Roman" w:hAnsi="Times New Roman" w:eastAsia="Times New Roman" w:cs="Times New Roman"/>
                <w:spacing w:val="-7"/>
              </w:rPr>
              <w:t>120</w:t>
            </w:r>
            <w:r>
              <w:rPr>
                <w:rFonts w:ascii="Times New Roman" w:hAnsi="Times New Roman" w:eastAsia="Times New Roman" w:cs="Times New Roman"/>
                <w:spacing w:val="35"/>
              </w:rPr>
              <w:t xml:space="preserve"> </w:t>
            </w:r>
            <w:r>
              <w:rPr>
                <w:spacing w:val="-7"/>
              </w:rPr>
              <w:t>匝</w:t>
            </w:r>
          </w:p>
        </w:tc>
      </w:tr>
    </w:tbl>
    <w:p>
      <w:pPr>
        <w:spacing w:line="435" w:lineRule="auto"/>
        <w:rPr>
          <w:rFonts w:ascii="Arial"/>
          <w:sz w:val="21"/>
        </w:rPr>
      </w:pPr>
      <w:r/>
    </w:p>
    <w:p>
      <w:pPr>
        <w:ind w:left="945" w:firstLine="487"/>
        <w:spacing w:before="79" w:line="345" w:lineRule="auto"/>
        <w:jc w:val="both"/>
        <w:rPr>
          <w:rFonts w:ascii="FangSong" w:hAnsi="FangSong" w:eastAsia="FangSong" w:cs="FangSong"/>
          <w:sz w:val="24"/>
          <w:szCs w:val="24"/>
        </w:rPr>
      </w:pPr>
      <w:r>
        <w:rPr>
          <w:rFonts w:ascii="FangSong" w:hAnsi="FangSong" w:eastAsia="FangSong" w:cs="FangSong"/>
          <w:sz w:val="24"/>
          <w:szCs w:val="24"/>
          <w:spacing w:val="-1"/>
        </w:rPr>
        <w:t>所搭建的环形变压器实验平台如图</w:t>
      </w:r>
      <w:r>
        <w:rPr>
          <w:rFonts w:ascii="Times New Roman" w:hAnsi="Times New Roman" w:eastAsia="Times New Roman" w:cs="Times New Roman"/>
          <w:sz w:val="24"/>
          <w:szCs w:val="24"/>
          <w:spacing w:val="-1"/>
        </w:rPr>
        <w:t>2.11</w:t>
      </w:r>
      <w:r>
        <w:rPr>
          <w:rFonts w:ascii="FangSong" w:hAnsi="FangSong" w:eastAsia="FangSong" w:cs="FangSong"/>
          <w:sz w:val="24"/>
          <w:szCs w:val="24"/>
          <w:spacing w:val="-1"/>
        </w:rPr>
        <w:t>所示。其中，逆变器通过电流闭环控制在激励</w:t>
      </w:r>
      <w:r>
        <w:rPr>
          <w:rFonts w:ascii="FangSong" w:hAnsi="FangSong" w:eastAsia="FangSong" w:cs="FangSong"/>
          <w:sz w:val="24"/>
          <w:szCs w:val="24"/>
          <w:spacing w:val="18"/>
        </w:rPr>
        <w:t xml:space="preserve"> </w:t>
      </w:r>
      <w:r>
        <w:rPr>
          <w:rFonts w:ascii="FangSong" w:hAnsi="FangSong" w:eastAsia="FangSong" w:cs="FangSong"/>
          <w:sz w:val="24"/>
          <w:szCs w:val="24"/>
          <w:spacing w:val="2"/>
        </w:rPr>
        <w:t>绕组内产生所需任意波形的励磁电流；激励绕组的励磁电流</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i</w:t>
      </w:r>
      <w:r>
        <w:rPr>
          <w:rFonts w:ascii="Times New Roman" w:hAnsi="Times New Roman" w:eastAsia="Times New Roman" w:cs="Times New Roman"/>
          <w:sz w:val="15"/>
          <w:szCs w:val="15"/>
          <w:spacing w:val="2"/>
          <w:position w:val="-3"/>
        </w:rPr>
        <w:t>1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
        </w:rPr>
        <w:t>t)</w:t>
      </w:r>
      <w:r>
        <w:rPr>
          <w:rFonts w:ascii="Times New Roman" w:hAnsi="Times New Roman" w:eastAsia="Times New Roman" w:cs="Times New Roman"/>
          <w:sz w:val="24"/>
          <w:szCs w:val="24"/>
          <w:spacing w:val="35"/>
        </w:rPr>
        <w:t xml:space="preserve"> </w:t>
      </w:r>
      <w:r>
        <w:rPr>
          <w:rFonts w:ascii="FangSong" w:hAnsi="FangSong" w:eastAsia="FangSong" w:cs="FangSong"/>
          <w:sz w:val="24"/>
          <w:szCs w:val="24"/>
          <w:spacing w:val="1"/>
        </w:rPr>
        <w:t>和感应绕组的感应电压</w:t>
      </w:r>
      <w:r>
        <w:rPr>
          <w:rFonts w:ascii="FangSong" w:hAnsi="FangSong" w:eastAsia="FangSong" w:cs="FangSong"/>
          <w:sz w:val="24"/>
          <w:szCs w:val="24"/>
        </w:rPr>
        <w:t xml:space="preserve"> </w:t>
      </w:r>
      <w:r>
        <w:rPr>
          <w:rFonts w:ascii="Times New Roman" w:hAnsi="Times New Roman" w:eastAsia="Times New Roman" w:cs="Times New Roman"/>
          <w:sz w:val="24"/>
          <w:szCs w:val="24"/>
          <w:spacing w:val="-2"/>
        </w:rPr>
        <w:t>u</w:t>
      </w:r>
      <w:r>
        <w:rPr>
          <w:rFonts w:ascii="Times New Roman" w:hAnsi="Times New Roman" w:eastAsia="Times New Roman" w:cs="Times New Roman"/>
          <w:sz w:val="15"/>
          <w:szCs w:val="15"/>
          <w:spacing w:val="-2"/>
          <w:position w:val="-3"/>
        </w:rPr>
        <w:t>2 </w:t>
      </w:r>
      <w:r>
        <w:rPr>
          <w:rFonts w:ascii="Times New Roman" w:hAnsi="Times New Roman" w:eastAsia="Times New Roman" w:cs="Times New Roman"/>
          <w:sz w:val="24"/>
          <w:szCs w:val="24"/>
          <w:spacing w:val="-2"/>
        </w:rPr>
        <w:t>(t)</w:t>
      </w:r>
      <w:r>
        <w:rPr>
          <w:rFonts w:ascii="Times New Roman" w:hAnsi="Times New Roman" w:eastAsia="Times New Roman" w:cs="Times New Roman"/>
          <w:sz w:val="24"/>
          <w:szCs w:val="24"/>
          <w:spacing w:val="30"/>
          <w:w w:val="101"/>
        </w:rPr>
        <w:t xml:space="preserve"> </w:t>
      </w:r>
      <w:r>
        <w:rPr>
          <w:rFonts w:ascii="FangSong" w:hAnsi="FangSong" w:eastAsia="FangSong" w:cs="FangSong"/>
          <w:sz w:val="24"/>
          <w:szCs w:val="24"/>
          <w:spacing w:val="-2"/>
        </w:rPr>
        <w:t>均由录波仪实时记录。</w:t>
      </w:r>
    </w:p>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ind w:left="550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50</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89"/>
          <w:pgSz w:w="11906" w:h="16838"/>
          <w:pgMar w:top="1854" w:right="1247" w:bottom="0" w:left="424" w:header="1590" w:footer="0" w:gutter="0"/>
        </w:sectPr>
        <w:rPr>
          <w:rFonts w:ascii="Arial" w:hAnsi="Arial" w:eastAsia="Arial" w:cs="Arial"/>
          <w:sz w:val="23"/>
          <w:szCs w:val="23"/>
        </w:rPr>
      </w:pPr>
    </w:p>
    <w:p>
      <w:pPr>
        <w:spacing w:line="310" w:lineRule="auto"/>
        <w:rPr>
          <w:rFonts w:ascii="Arial"/>
          <w:sz w:val="21"/>
        </w:rPr>
      </w:pPr>
      <w:r/>
    </w:p>
    <w:p>
      <w:pPr>
        <w:ind w:firstLine="2498"/>
        <w:spacing w:line="3781" w:lineRule="exact"/>
        <w:rPr/>
      </w:pPr>
      <w:r>
        <w:rPr>
          <w:position w:val="-75"/>
        </w:rPr>
        <w:drawing>
          <wp:inline distT="0" distB="0" distL="0" distR="0">
            <wp:extent cx="3920945" cy="2401213"/>
            <wp:effectExtent l="0" t="0" r="0" b="0"/>
            <wp:docPr id="240" name="IM 240"/>
            <wp:cNvGraphicFramePr/>
            <a:graphic>
              <a:graphicData uri="http://schemas.openxmlformats.org/drawingml/2006/picture">
                <pic:pic>
                  <pic:nvPicPr>
                    <pic:cNvPr id="240" name="IM 240"/>
                    <pic:cNvPicPr/>
                  </pic:nvPicPr>
                  <pic:blipFill>
                    <a:blip r:embed="rId192"/>
                    <a:stretch>
                      <a:fillRect/>
                    </a:stretch>
                  </pic:blipFill>
                  <pic:spPr>
                    <a:xfrm rot="0">
                      <a:off x="0" y="0"/>
                      <a:ext cx="3920945" cy="2401213"/>
                    </a:xfrm>
                    <a:prstGeom prst="rect">
                      <a:avLst/>
                    </a:prstGeom>
                  </pic:spPr>
                </pic:pic>
              </a:graphicData>
            </a:graphic>
          </wp:inline>
        </w:drawing>
      </w:r>
    </w:p>
    <w:p>
      <w:pPr>
        <w:ind w:left="3945"/>
        <w:spacing w:before="165" w:line="221" w:lineRule="auto"/>
        <w:outlineLvl w:val="0"/>
        <w:rPr>
          <w:rFonts w:ascii="FangSong" w:hAnsi="FangSong" w:eastAsia="FangSong" w:cs="FangSong"/>
          <w:sz w:val="21"/>
          <w:szCs w:val="21"/>
        </w:rPr>
      </w:pPr>
      <w:bookmarkStart w:name="bookmark96" w:id="262"/>
      <w:bookmarkEnd w:id="262"/>
      <w:r>
        <w:rPr>
          <w:rFonts w:ascii="FangSong" w:hAnsi="FangSong" w:eastAsia="FangSong" w:cs="FangSong"/>
          <w:sz w:val="21"/>
          <w:szCs w:val="21"/>
          <w:b/>
          <w:bCs/>
          <w:spacing w:val="-4"/>
        </w:rPr>
        <w:t>图</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b/>
          <w:bCs/>
          <w:spacing w:val="-4"/>
        </w:rPr>
        <w:t>2.11    </w:t>
      </w:r>
      <w:r>
        <w:rPr>
          <w:rFonts w:ascii="FangSong" w:hAnsi="FangSong" w:eastAsia="FangSong" w:cs="FangSong"/>
          <w:sz w:val="21"/>
          <w:szCs w:val="21"/>
          <w:b/>
          <w:bCs/>
          <w:spacing w:val="-4"/>
        </w:rPr>
        <w:t>环形变压器实验平台示意图</w:t>
      </w:r>
    </w:p>
    <w:p>
      <w:pPr>
        <w:spacing w:line="248" w:lineRule="auto"/>
        <w:rPr>
          <w:rFonts w:ascii="Arial"/>
          <w:sz w:val="21"/>
        </w:rPr>
      </w:pPr>
      <w:r/>
    </w:p>
    <w:p>
      <w:pPr>
        <w:ind w:left="1432"/>
        <w:spacing w:before="78" w:line="212" w:lineRule="auto"/>
        <w:rPr>
          <w:rFonts w:ascii="FangSong" w:hAnsi="FangSong" w:eastAsia="FangSong" w:cs="FangSong"/>
          <w:sz w:val="24"/>
          <w:szCs w:val="24"/>
        </w:rPr>
      </w:pPr>
      <w:r>
        <w:rPr>
          <w:rFonts w:ascii="Times New Roman" w:hAnsi="Times New Roman" w:eastAsia="Times New Roman" w:cs="Times New Roman"/>
          <w:sz w:val="24"/>
          <w:szCs w:val="24"/>
          <w:b/>
          <w:bCs/>
          <w:spacing w:val="-4"/>
        </w:rPr>
        <w:t>1) JA</w:t>
      </w:r>
      <w:r>
        <w:rPr>
          <w:rFonts w:ascii="Times New Roman" w:hAnsi="Times New Roman" w:eastAsia="Times New Roman" w:cs="Times New Roman"/>
          <w:sz w:val="24"/>
          <w:szCs w:val="24"/>
          <w:b/>
          <w:bCs/>
          <w:spacing w:val="15"/>
        </w:rPr>
        <w:t xml:space="preserve"> </w:t>
      </w:r>
      <w:r>
        <w:rPr>
          <w:rFonts w:ascii="FangSong" w:hAnsi="FangSong" w:eastAsia="FangSong" w:cs="FangSong"/>
          <w:sz w:val="24"/>
          <w:szCs w:val="24"/>
          <w:b/>
          <w:bCs/>
          <w:spacing w:val="-4"/>
        </w:rPr>
        <w:t>模型参数整定</w:t>
      </w:r>
    </w:p>
    <w:p>
      <w:pPr>
        <w:ind w:left="943" w:firstLine="490"/>
        <w:spacing w:before="190" w:line="355" w:lineRule="auto"/>
        <w:jc w:val="both"/>
        <w:rPr>
          <w:rFonts w:ascii="FangSong" w:hAnsi="FangSong" w:eastAsia="FangSong" w:cs="FangSong"/>
          <w:sz w:val="24"/>
          <w:szCs w:val="24"/>
        </w:rPr>
      </w:pPr>
      <w:r>
        <w:rPr>
          <w:rFonts w:ascii="FangSong" w:hAnsi="FangSong" w:eastAsia="FangSong" w:cs="FangSong"/>
          <w:sz w:val="24"/>
          <w:szCs w:val="24"/>
          <w:spacing w:val="10"/>
        </w:rPr>
        <w:t>所提出的改进</w:t>
      </w:r>
      <w:r>
        <w:rPr>
          <w:rFonts w:ascii="FangSong" w:hAnsi="FangSong" w:eastAsia="FangSong" w:cs="FangSong"/>
          <w:sz w:val="24"/>
          <w:szCs w:val="24"/>
          <w:spacing w:val="-14"/>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46"/>
        </w:rPr>
        <w:t xml:space="preserve"> </w:t>
      </w:r>
      <w:r>
        <w:rPr>
          <w:rFonts w:ascii="FangSong" w:hAnsi="FangSong" w:eastAsia="FangSong" w:cs="FangSong"/>
          <w:sz w:val="24"/>
          <w:szCs w:val="24"/>
          <w:spacing w:val="10"/>
        </w:rPr>
        <w:t>模型的参数需要通过实验测试待测材料的瞬态变化结果</w:t>
      </w:r>
      <w:r>
        <w:rPr>
          <w:rFonts w:ascii="FangSong" w:hAnsi="FangSong" w:eastAsia="FangSong" w:cs="FangSong"/>
          <w:sz w:val="24"/>
          <w:szCs w:val="24"/>
          <w:spacing w:val="-25"/>
        </w:rPr>
        <w:t xml:space="preserve"> </w:t>
      </w:r>
      <w:r>
        <w:rPr>
          <w:rFonts w:ascii="Times New Roman" w:hAnsi="Times New Roman" w:eastAsia="Times New Roman" w:cs="Times New Roman"/>
          <w:sz w:val="24"/>
          <w:szCs w:val="24"/>
          <w:spacing w:val="10"/>
        </w:rPr>
        <w:t>H(t)  =</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4"/>
        </w:rPr>
        <w:t>f</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4"/>
        </w:rPr>
        <w:t>[H(t)]</w:t>
      </w:r>
      <w:r>
        <w:rPr>
          <w:rFonts w:ascii="Times New Roman" w:hAnsi="Times New Roman" w:eastAsia="Times New Roman" w:cs="Times New Roman"/>
          <w:sz w:val="24"/>
          <w:szCs w:val="24"/>
          <w:spacing w:val="43"/>
          <w:w w:val="101"/>
        </w:rPr>
        <w:t xml:space="preserve"> </w:t>
      </w:r>
      <w:r>
        <w:rPr>
          <w:rFonts w:ascii="FangSong" w:hAnsi="FangSong" w:eastAsia="FangSong" w:cs="FangSong"/>
          <w:sz w:val="24"/>
          <w:szCs w:val="24"/>
          <w:spacing w:val="4"/>
        </w:rPr>
        <w:t>进行整定。本文采用遗传算法来</w:t>
      </w:r>
      <w:r>
        <w:rPr>
          <w:rFonts w:ascii="FangSong" w:hAnsi="FangSong" w:eastAsia="FangSong" w:cs="FangSong"/>
          <w:sz w:val="24"/>
          <w:szCs w:val="24"/>
          <w:spacing w:val="3"/>
        </w:rPr>
        <w:t>基于测试结果进行</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3"/>
        </w:rPr>
        <w:t>模型系数的回归整定</w:t>
      </w:r>
      <w:r>
        <w:rPr>
          <w:rFonts w:ascii="Times New Roman" w:hAnsi="Times New Roman" w:eastAsia="Times New Roman" w:cs="Times New Roman"/>
          <w:sz w:val="15"/>
          <w:szCs w:val="15"/>
          <w:spacing w:val="3"/>
          <w:position w:val="8"/>
        </w:rPr>
        <w:t>[118]</w:t>
      </w:r>
      <w:r>
        <w:rPr>
          <w:rFonts w:ascii="FangSong" w:hAnsi="FangSong" w:eastAsia="FangSong" w:cs="FangSong"/>
          <w:sz w:val="24"/>
          <w:szCs w:val="24"/>
          <w:spacing w:val="3"/>
        </w:rPr>
        <w:t>。</w:t>
      </w:r>
      <w:r>
        <w:rPr>
          <w:rFonts w:ascii="FangSong" w:hAnsi="FangSong" w:eastAsia="FangSong" w:cs="FangSong"/>
          <w:sz w:val="24"/>
          <w:szCs w:val="24"/>
        </w:rPr>
        <w:t xml:space="preserve"> </w:t>
      </w:r>
      <w:r>
        <w:rPr>
          <w:rFonts w:ascii="FangSong" w:hAnsi="FangSong" w:eastAsia="FangSong" w:cs="FangSong"/>
          <w:sz w:val="24"/>
          <w:szCs w:val="24"/>
          <w:spacing w:val="-8"/>
        </w:rPr>
        <w:t>首先，遗传算法随机生成一组称为种群的</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8"/>
        </w:rPr>
        <w:t>JA</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8"/>
        </w:rPr>
        <w:t>系数，然后计算每个种群的适应度。其中，</w:t>
      </w:r>
      <w:r>
        <w:rPr>
          <w:rFonts w:ascii="FangSong" w:hAnsi="FangSong" w:eastAsia="FangSong" w:cs="FangSong"/>
          <w:sz w:val="24"/>
          <w:szCs w:val="24"/>
          <w:spacing w:val="-47"/>
        </w:rPr>
        <w:t xml:space="preserve"> </w:t>
      </w:r>
      <w:r>
        <w:rPr>
          <w:rFonts w:ascii="FangSong" w:hAnsi="FangSong" w:eastAsia="FangSong" w:cs="FangSong"/>
          <w:sz w:val="24"/>
          <w:szCs w:val="24"/>
          <w:spacing w:val="-8"/>
        </w:rPr>
        <w:t>适</w:t>
      </w:r>
      <w:r>
        <w:rPr>
          <w:rFonts w:ascii="FangSong" w:hAnsi="FangSong" w:eastAsia="FangSong" w:cs="FangSong"/>
          <w:sz w:val="24"/>
          <w:szCs w:val="24"/>
        </w:rPr>
        <w:t xml:space="preserve">  </w:t>
      </w:r>
      <w:r>
        <w:rPr>
          <w:rFonts w:ascii="FangSong" w:hAnsi="FangSong" w:eastAsia="FangSong" w:cs="FangSong"/>
          <w:sz w:val="24"/>
          <w:szCs w:val="24"/>
          <w:spacing w:val="-2"/>
        </w:rPr>
        <w:t>应度是指估计磁通和实验磁通之间的平均相对误差；之后，仅保留适应度小的种群，并通</w:t>
      </w:r>
      <w:r>
        <w:rPr>
          <w:rFonts w:ascii="FangSong" w:hAnsi="FangSong" w:eastAsia="FangSong" w:cs="FangSong"/>
          <w:sz w:val="24"/>
          <w:szCs w:val="24"/>
          <w:spacing w:val="4"/>
        </w:rPr>
        <w:t xml:space="preserve">  </w:t>
      </w:r>
      <w:r>
        <w:rPr>
          <w:rFonts w:ascii="FangSong" w:hAnsi="FangSong" w:eastAsia="FangSong" w:cs="FangSong"/>
          <w:sz w:val="24"/>
          <w:szCs w:val="24"/>
          <w:spacing w:val="1"/>
        </w:rPr>
        <w:t>过交叉和变异产生新的种群；然后，将保留的旧种群和产生的新种群组合成下一代种群，</w:t>
      </w:r>
      <w:r>
        <w:rPr>
          <w:rFonts w:ascii="FangSong" w:hAnsi="FangSong" w:eastAsia="FangSong" w:cs="FangSong"/>
          <w:sz w:val="24"/>
          <w:szCs w:val="24"/>
          <w:spacing w:val="10"/>
        </w:rPr>
        <w:t xml:space="preserve"> </w:t>
      </w:r>
      <w:r>
        <w:rPr>
          <w:rFonts w:ascii="FangSong" w:hAnsi="FangSong" w:eastAsia="FangSong" w:cs="FangSong"/>
          <w:sz w:val="24"/>
          <w:szCs w:val="24"/>
          <w:spacing w:val="-6"/>
        </w:rPr>
        <w:t>并代替上一代种群，重复以上过程，直到所设置的最大迭代次数</w:t>
      </w:r>
      <w:r>
        <w:rPr>
          <w:rFonts w:ascii="FangSong" w:hAnsi="FangSong" w:eastAsia="FangSong" w:cs="FangSong"/>
          <w:sz w:val="24"/>
          <w:szCs w:val="24"/>
          <w:spacing w:val="-7"/>
        </w:rPr>
        <w:t>。最终，</w:t>
      </w:r>
      <w:r>
        <w:rPr>
          <w:rFonts w:ascii="FangSong" w:hAnsi="FangSong" w:eastAsia="FangSong" w:cs="FangSong"/>
          <w:sz w:val="24"/>
          <w:szCs w:val="24"/>
          <w:spacing w:val="55"/>
        </w:rPr>
        <w:t xml:space="preserve"> </w:t>
      </w:r>
      <w:r>
        <w:rPr>
          <w:rFonts w:ascii="FangSong" w:hAnsi="FangSong" w:eastAsia="FangSong" w:cs="FangSong"/>
          <w:sz w:val="24"/>
          <w:szCs w:val="24"/>
          <w:spacing w:val="-7"/>
        </w:rPr>
        <w:t>通过遗传算法得</w:t>
      </w:r>
      <w:r>
        <w:rPr>
          <w:rFonts w:ascii="FangSong" w:hAnsi="FangSong" w:eastAsia="FangSong" w:cs="FangSong"/>
          <w:sz w:val="24"/>
          <w:szCs w:val="24"/>
        </w:rPr>
        <w:t xml:space="preserve">  </w:t>
      </w:r>
      <w:r>
        <w:rPr>
          <w:rFonts w:ascii="FangSong" w:hAnsi="FangSong" w:eastAsia="FangSong" w:cs="FangSong"/>
          <w:sz w:val="24"/>
          <w:szCs w:val="24"/>
          <w:spacing w:val="-2"/>
        </w:rPr>
        <w:t>到的最小适应度种群中的系数被认为是所得到的</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JA</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2"/>
        </w:rPr>
        <w:t>模型系数的最优解。</w:t>
      </w:r>
    </w:p>
    <w:p>
      <w:pPr>
        <w:ind w:left="953" w:right="120" w:firstLine="468"/>
        <w:spacing w:before="47" w:line="349" w:lineRule="auto"/>
        <w:rPr>
          <w:rFonts w:ascii="FangSong" w:hAnsi="FangSong" w:eastAsia="FangSong" w:cs="FangSong"/>
          <w:sz w:val="24"/>
          <w:szCs w:val="24"/>
        </w:rPr>
      </w:pP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2"/>
        </w:rPr>
        <w:t>模型系数的整定分为两步。第一步：基于初始磁化曲线，使用</w:t>
      </w:r>
      <w:r>
        <w:rPr>
          <w:rFonts w:ascii="FangSong" w:hAnsi="FangSong" w:eastAsia="FangSong" w:cs="FangSong"/>
          <w:sz w:val="24"/>
          <w:szCs w:val="24"/>
          <w:spacing w:val="1"/>
        </w:rPr>
        <w:t>遗传算法迭代求解</w:t>
      </w:r>
      <w:r>
        <w:rPr>
          <w:rFonts w:ascii="FangSong" w:hAnsi="FangSong" w:eastAsia="FangSong" w:cs="FangSong"/>
          <w:sz w:val="24"/>
          <w:szCs w:val="24"/>
        </w:rPr>
        <w:t xml:space="preserve"> </w:t>
      </w:r>
      <w:r>
        <w:rPr>
          <w:rFonts w:ascii="FangSong" w:hAnsi="FangSong" w:eastAsia="FangSong" w:cs="FangSong"/>
          <w:sz w:val="24"/>
          <w:szCs w:val="24"/>
          <w:spacing w:val="3"/>
        </w:rPr>
        <w:t>所提</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3"/>
        </w:rPr>
        <w:t xml:space="preserve"> </w:t>
      </w:r>
      <w:r>
        <w:rPr>
          <w:rFonts w:ascii="FangSong" w:hAnsi="FangSong" w:eastAsia="FangSong" w:cs="FangSong"/>
          <w:sz w:val="24"/>
          <w:szCs w:val="24"/>
          <w:spacing w:val="3"/>
        </w:rPr>
        <w:t>模型中的定常参数，即</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1"/>
        </w:rPr>
        <w:t>s</w:t>
      </w:r>
      <w:r>
        <w:rPr>
          <w:rFonts w:ascii="Times New Roman" w:hAnsi="Times New Roman" w:eastAsia="Times New Roman" w:cs="Times New Roman"/>
          <w:sz w:val="24"/>
          <w:szCs w:val="24"/>
          <w:spacing w:val="3"/>
          <w:position w:val="-1"/>
        </w:rPr>
        <w:t>, </w:t>
      </w:r>
      <w:r>
        <w:rPr>
          <w:rFonts w:ascii="Times New Roman" w:hAnsi="Times New Roman" w:eastAsia="Times New Roman" w:cs="Times New Roman"/>
          <w:sz w:val="24"/>
          <w:szCs w:val="24"/>
          <w:spacing w:val="3"/>
        </w:rPr>
        <w:t>a</w:t>
      </w:r>
      <w:r>
        <w:rPr>
          <w:rFonts w:ascii="Times New Roman" w:hAnsi="Times New Roman" w:eastAsia="Times New Roman" w:cs="Times New Roman"/>
          <w:sz w:val="15"/>
          <w:szCs w:val="15"/>
          <w:spacing w:val="3"/>
          <w:position w:val="-2"/>
        </w:rPr>
        <w:t>0</w:t>
      </w:r>
      <w:r>
        <w:rPr>
          <w:rFonts w:ascii="Times New Roman" w:hAnsi="Times New Roman" w:eastAsia="Times New Roman" w:cs="Times New Roman"/>
          <w:sz w:val="24"/>
          <w:szCs w:val="24"/>
          <w:spacing w:val="3"/>
          <w:position w:val="-2"/>
        </w:rPr>
        <w:t>, </w:t>
      </w:r>
      <w:r>
        <w:rPr>
          <w:rFonts w:ascii="Times New Roman" w:hAnsi="Times New Roman" w:eastAsia="Times New Roman" w:cs="Times New Roman"/>
          <w:sz w:val="24"/>
          <w:szCs w:val="24"/>
          <w:spacing w:val="3"/>
        </w:rPr>
        <w:t>c</w:t>
      </w:r>
      <w:r>
        <w:rPr>
          <w:rFonts w:ascii="Times New Roman" w:hAnsi="Times New Roman" w:eastAsia="Times New Roman" w:cs="Times New Roman"/>
          <w:sz w:val="15"/>
          <w:szCs w:val="15"/>
          <w:spacing w:val="2"/>
          <w:position w:val="-2"/>
        </w:rPr>
        <w:t>0</w:t>
      </w:r>
      <w:r>
        <w:rPr>
          <w:rFonts w:ascii="Times New Roman" w:hAnsi="Times New Roman" w:eastAsia="Times New Roman" w:cs="Times New Roman"/>
          <w:sz w:val="24"/>
          <w:szCs w:val="24"/>
          <w:spacing w:val="2"/>
          <w:position w:val="-2"/>
        </w:rPr>
        <w:t>, </w:t>
      </w:r>
      <w:r>
        <w:rPr>
          <w:rFonts w:ascii="Times New Roman" w:hAnsi="Times New Roman" w:eastAsia="Times New Roman" w:cs="Times New Roman"/>
          <w:sz w:val="24"/>
          <w:szCs w:val="24"/>
          <w:spacing w:val="2"/>
        </w:rPr>
        <w:t>α</w:t>
      </w:r>
      <w:r>
        <w:rPr>
          <w:rFonts w:ascii="Times New Roman" w:hAnsi="Times New Roman" w:eastAsia="Times New Roman" w:cs="Times New Roman"/>
          <w:sz w:val="15"/>
          <w:szCs w:val="15"/>
          <w:spacing w:val="2"/>
          <w:position w:val="-2"/>
        </w:rPr>
        <w:t>0</w:t>
      </w:r>
      <w:r>
        <w:rPr>
          <w:rFonts w:ascii="Times New Roman" w:hAnsi="Times New Roman" w:eastAsia="Times New Roman" w:cs="Times New Roman"/>
          <w:sz w:val="24"/>
          <w:szCs w:val="24"/>
          <w:spacing w:val="2"/>
          <w:position w:val="-2"/>
        </w:rPr>
        <w:t>,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2"/>
        </w:rPr>
        <w:t>a</w:t>
      </w:r>
      <w:r>
        <w:rPr>
          <w:rFonts w:ascii="Times New Roman" w:hAnsi="Times New Roman" w:eastAsia="Times New Roman" w:cs="Times New Roman"/>
          <w:sz w:val="24"/>
          <w:szCs w:val="24"/>
          <w:spacing w:val="2"/>
          <w:position w:val="-2"/>
        </w:rPr>
        <w:t>,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1"/>
        </w:rPr>
        <w:t>c</w:t>
      </w:r>
      <w:r>
        <w:rPr>
          <w:rFonts w:ascii="Times New Roman" w:hAnsi="Times New Roman" w:eastAsia="Times New Roman" w:cs="Times New Roman"/>
          <w:sz w:val="24"/>
          <w:szCs w:val="24"/>
          <w:spacing w:val="2"/>
          <w:position w:val="-1"/>
        </w:rPr>
        <w:t>, </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2"/>
          <w:position w:val="-3"/>
        </w:rPr>
        <w:t>α</w:t>
      </w:r>
      <w:r>
        <w:rPr>
          <w:rFonts w:ascii="FangSong" w:hAnsi="FangSong" w:eastAsia="FangSong" w:cs="FangSong"/>
          <w:sz w:val="24"/>
          <w:szCs w:val="24"/>
          <w:spacing w:val="2"/>
        </w:rPr>
        <w:t>。整定结果如表</w:t>
      </w:r>
      <w:r>
        <w:rPr>
          <w:rFonts w:ascii="Times New Roman" w:hAnsi="Times New Roman" w:eastAsia="Times New Roman" w:cs="Times New Roman"/>
          <w:sz w:val="24"/>
          <w:szCs w:val="24"/>
          <w:spacing w:val="2"/>
        </w:rPr>
        <w:t>2.3</w:t>
      </w:r>
      <w:r>
        <w:rPr>
          <w:rFonts w:ascii="FangSong" w:hAnsi="FangSong" w:eastAsia="FangSong" w:cs="FangSong"/>
          <w:sz w:val="24"/>
          <w:szCs w:val="24"/>
          <w:spacing w:val="2"/>
        </w:rPr>
        <w:t>所示。</w:t>
      </w:r>
    </w:p>
    <w:p>
      <w:pPr>
        <w:ind w:left="3687"/>
        <w:spacing w:before="137" w:line="222" w:lineRule="auto"/>
        <w:outlineLvl w:val="0"/>
        <w:rPr>
          <w:rFonts w:ascii="FangSong" w:hAnsi="FangSong" w:eastAsia="FangSong" w:cs="FangSong"/>
          <w:sz w:val="21"/>
          <w:szCs w:val="21"/>
        </w:rPr>
      </w:pPr>
      <w:bookmarkStart w:name="bookmark147" w:id="263"/>
      <w:bookmarkEnd w:id="263"/>
      <w:r>
        <w:rPr>
          <w:rFonts w:ascii="FangSong" w:hAnsi="FangSong" w:eastAsia="FangSong" w:cs="FangSong"/>
          <w:sz w:val="21"/>
          <w:szCs w:val="21"/>
          <w:b/>
          <w:bCs/>
          <w:spacing w:val="-3"/>
        </w:rPr>
        <w:t>表</w:t>
      </w:r>
      <w:r>
        <w:rPr>
          <w:rFonts w:ascii="FangSong" w:hAnsi="FangSong" w:eastAsia="FangSong" w:cs="FangSong"/>
          <w:sz w:val="21"/>
          <w:szCs w:val="21"/>
          <w:spacing w:val="-46"/>
        </w:rPr>
        <w:t xml:space="preserve"> </w:t>
      </w:r>
      <w:r>
        <w:rPr>
          <w:rFonts w:ascii="Times New Roman" w:hAnsi="Times New Roman" w:eastAsia="Times New Roman" w:cs="Times New Roman"/>
          <w:sz w:val="21"/>
          <w:szCs w:val="21"/>
          <w:b/>
          <w:bCs/>
          <w:spacing w:val="-3"/>
        </w:rPr>
        <w:t>2.3    </w:t>
      </w:r>
      <w:r>
        <w:rPr>
          <w:rFonts w:ascii="FangSong" w:hAnsi="FangSong" w:eastAsia="FangSong" w:cs="FangSong"/>
          <w:sz w:val="21"/>
          <w:szCs w:val="21"/>
          <w:b/>
          <w:bCs/>
          <w:spacing w:val="-3"/>
        </w:rPr>
        <w:t>改进</w:t>
      </w:r>
      <w:r>
        <w:rPr>
          <w:rFonts w:ascii="FangSong" w:hAnsi="FangSong" w:eastAsia="FangSong" w:cs="FangSong"/>
          <w:sz w:val="21"/>
          <w:szCs w:val="21"/>
          <w:spacing w:val="-50"/>
        </w:rPr>
        <w:t xml:space="preserve"> </w:t>
      </w:r>
      <w:r>
        <w:rPr>
          <w:rFonts w:ascii="Times New Roman" w:hAnsi="Times New Roman" w:eastAsia="Times New Roman" w:cs="Times New Roman"/>
          <w:sz w:val="21"/>
          <w:szCs w:val="21"/>
          <w:b/>
          <w:bCs/>
          <w:spacing w:val="-3"/>
        </w:rPr>
        <w:t>JA</w:t>
      </w:r>
      <w:r>
        <w:rPr>
          <w:rFonts w:ascii="Times New Roman" w:hAnsi="Times New Roman" w:eastAsia="Times New Roman" w:cs="Times New Roman"/>
          <w:sz w:val="21"/>
          <w:szCs w:val="21"/>
          <w:b/>
          <w:bCs/>
          <w:spacing w:val="13"/>
          <w:w w:val="101"/>
        </w:rPr>
        <w:t xml:space="preserve"> </w:t>
      </w:r>
      <w:r>
        <w:rPr>
          <w:rFonts w:ascii="FangSong" w:hAnsi="FangSong" w:eastAsia="FangSong" w:cs="FangSong"/>
          <w:sz w:val="21"/>
          <w:szCs w:val="21"/>
          <w:b/>
          <w:bCs/>
          <w:spacing w:val="-3"/>
        </w:rPr>
        <w:t>模型中定常参数整定结果</w:t>
      </w:r>
    </w:p>
    <w:p>
      <w:pPr>
        <w:spacing w:line="173" w:lineRule="exact"/>
        <w:rPr/>
      </w:pPr>
      <w:r/>
    </w:p>
    <w:tbl>
      <w:tblPr>
        <w:tblStyle w:val="TableNormal"/>
        <w:tblW w:w="8468" w:type="dxa"/>
        <w:tblInd w:w="132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07"/>
        <w:gridCol w:w="1211"/>
        <w:gridCol w:w="1211"/>
        <w:gridCol w:w="1210"/>
        <w:gridCol w:w="1211"/>
        <w:gridCol w:w="1211"/>
        <w:gridCol w:w="1207"/>
      </w:tblGrid>
      <w:tr>
        <w:trPr>
          <w:trHeight w:val="382" w:hRule="atLeast"/>
        </w:trPr>
        <w:tc>
          <w:tcPr>
            <w:tcW w:w="1207" w:type="dxa"/>
            <w:vAlign w:val="top"/>
            <w:tcBorders>
              <w:left w:val="nil"/>
            </w:tcBorders>
          </w:tcPr>
          <w:p>
            <w:pPr>
              <w:ind w:left="476"/>
              <w:spacing w:before="130" w:line="193" w:lineRule="auto"/>
              <w:rPr>
                <w:rFonts w:ascii="Times New Roman" w:hAnsi="Times New Roman" w:eastAsia="Times New Roman" w:cs="Times New Roman"/>
                <w:sz w:val="13"/>
                <w:szCs w:val="13"/>
              </w:rPr>
            </w:pPr>
            <w:r>
              <w:rPr>
                <w:rFonts w:ascii="Times New Roman" w:hAnsi="Times New Roman" w:eastAsia="Times New Roman" w:cs="Times New Roman"/>
                <w:sz w:val="21"/>
                <w:szCs w:val="21"/>
                <w:spacing w:val="2"/>
              </w:rPr>
              <w:t>M</w:t>
            </w:r>
            <w:r>
              <w:rPr>
                <w:rFonts w:ascii="Times New Roman" w:hAnsi="Times New Roman" w:eastAsia="Times New Roman" w:cs="Times New Roman"/>
                <w:sz w:val="13"/>
                <w:szCs w:val="13"/>
                <w:spacing w:val="2"/>
                <w:position w:val="-2"/>
              </w:rPr>
              <w:t>s</w:t>
            </w:r>
          </w:p>
        </w:tc>
        <w:tc>
          <w:tcPr>
            <w:tcW w:w="1211" w:type="dxa"/>
            <w:vAlign w:val="top"/>
          </w:tcPr>
          <w:p>
            <w:pPr>
              <w:ind w:left="506"/>
              <w:spacing w:before="102" w:line="232" w:lineRule="auto"/>
              <w:rPr>
                <w:rFonts w:ascii="Times New Roman" w:hAnsi="Times New Roman" w:eastAsia="Times New Roman" w:cs="Times New Roman"/>
                <w:sz w:val="13"/>
                <w:szCs w:val="13"/>
              </w:rPr>
            </w:pPr>
            <w:r>
              <w:rPr>
                <w:rFonts w:ascii="Times New Roman" w:hAnsi="Times New Roman" w:eastAsia="Times New Roman" w:cs="Times New Roman"/>
                <w:sz w:val="21"/>
                <w:szCs w:val="21"/>
                <w:spacing w:val="15"/>
              </w:rPr>
              <w:t>a</w:t>
            </w:r>
            <w:r>
              <w:rPr>
                <w:rFonts w:ascii="Times New Roman" w:hAnsi="Times New Roman" w:eastAsia="Times New Roman" w:cs="Times New Roman"/>
                <w:sz w:val="13"/>
                <w:szCs w:val="13"/>
                <w:spacing w:val="15"/>
                <w:position w:val="-2"/>
              </w:rPr>
              <w:t>0</w:t>
            </w:r>
          </w:p>
        </w:tc>
        <w:tc>
          <w:tcPr>
            <w:tcW w:w="1211" w:type="dxa"/>
            <w:vAlign w:val="top"/>
          </w:tcPr>
          <w:p>
            <w:pPr>
              <w:ind w:left="515"/>
              <w:spacing w:before="102" w:line="232" w:lineRule="auto"/>
              <w:rPr>
                <w:rFonts w:ascii="Times New Roman" w:hAnsi="Times New Roman" w:eastAsia="Times New Roman" w:cs="Times New Roman"/>
                <w:sz w:val="13"/>
                <w:szCs w:val="13"/>
              </w:rPr>
            </w:pPr>
            <w:r>
              <w:rPr>
                <w:rFonts w:ascii="Times New Roman" w:hAnsi="Times New Roman" w:eastAsia="Times New Roman" w:cs="Times New Roman"/>
                <w:sz w:val="21"/>
                <w:szCs w:val="21"/>
                <w:spacing w:val="7"/>
              </w:rPr>
              <w:t>c</w:t>
            </w:r>
            <w:r>
              <w:rPr>
                <w:rFonts w:ascii="Times New Roman" w:hAnsi="Times New Roman" w:eastAsia="Times New Roman" w:cs="Times New Roman"/>
                <w:sz w:val="13"/>
                <w:szCs w:val="13"/>
                <w:spacing w:val="7"/>
                <w:position w:val="-2"/>
              </w:rPr>
              <w:t>0</w:t>
            </w:r>
          </w:p>
        </w:tc>
        <w:tc>
          <w:tcPr>
            <w:tcW w:w="1210" w:type="dxa"/>
            <w:vAlign w:val="top"/>
          </w:tcPr>
          <w:p>
            <w:pPr>
              <w:ind w:left="501"/>
              <w:spacing w:before="102" w:line="232" w:lineRule="auto"/>
              <w:rPr>
                <w:rFonts w:ascii="Times New Roman" w:hAnsi="Times New Roman" w:eastAsia="Times New Roman" w:cs="Times New Roman"/>
                <w:sz w:val="13"/>
                <w:szCs w:val="13"/>
              </w:rPr>
            </w:pPr>
            <w:r>
              <w:rPr>
                <w:rFonts w:ascii="Times New Roman" w:hAnsi="Times New Roman" w:eastAsia="Times New Roman" w:cs="Times New Roman"/>
                <w:sz w:val="21"/>
                <w:szCs w:val="21"/>
                <w:spacing w:val="11"/>
              </w:rPr>
              <w:t>α</w:t>
            </w:r>
            <w:r>
              <w:rPr>
                <w:rFonts w:ascii="Times New Roman" w:hAnsi="Times New Roman" w:eastAsia="Times New Roman" w:cs="Times New Roman"/>
                <w:sz w:val="13"/>
                <w:szCs w:val="13"/>
                <w:spacing w:val="11"/>
                <w:position w:val="-2"/>
              </w:rPr>
              <w:t>0</w:t>
            </w:r>
          </w:p>
        </w:tc>
        <w:tc>
          <w:tcPr>
            <w:tcW w:w="1211" w:type="dxa"/>
            <w:vAlign w:val="top"/>
          </w:tcPr>
          <w:p>
            <w:pPr>
              <w:ind w:left="508"/>
              <w:spacing w:before="130" w:line="221" w:lineRule="auto"/>
              <w:rPr>
                <w:rFonts w:ascii="Times New Roman" w:hAnsi="Times New Roman" w:eastAsia="Times New Roman" w:cs="Times New Roman"/>
                <w:sz w:val="13"/>
                <w:szCs w:val="13"/>
              </w:rPr>
            </w:pPr>
            <w:r>
              <w:rPr>
                <w:rFonts w:ascii="Times New Roman" w:hAnsi="Times New Roman" w:eastAsia="Times New Roman" w:cs="Times New Roman"/>
                <w:sz w:val="21"/>
                <w:szCs w:val="21"/>
                <w:spacing w:val="-3"/>
                <w:position w:val="1"/>
              </w:rPr>
              <w:t>T</w:t>
            </w:r>
            <w:r>
              <w:rPr>
                <w:rFonts w:ascii="Times New Roman" w:hAnsi="Times New Roman" w:eastAsia="Times New Roman" w:cs="Times New Roman"/>
                <w:sz w:val="13"/>
                <w:szCs w:val="13"/>
                <w:spacing w:val="-3"/>
                <w:position w:val="-1"/>
              </w:rPr>
              <w:t>a</w:t>
            </w:r>
          </w:p>
        </w:tc>
        <w:tc>
          <w:tcPr>
            <w:tcW w:w="1211" w:type="dxa"/>
            <w:vAlign w:val="top"/>
          </w:tcPr>
          <w:p>
            <w:pPr>
              <w:ind w:left="513"/>
              <w:spacing w:before="130" w:line="192" w:lineRule="auto"/>
              <w:rPr>
                <w:rFonts w:ascii="Times New Roman" w:hAnsi="Times New Roman" w:eastAsia="Times New Roman" w:cs="Times New Roman"/>
                <w:sz w:val="13"/>
                <w:szCs w:val="13"/>
              </w:rPr>
            </w:pPr>
            <w:r>
              <w:rPr>
                <w:rFonts w:ascii="Times New Roman" w:hAnsi="Times New Roman" w:eastAsia="Times New Roman" w:cs="Times New Roman"/>
                <w:sz w:val="21"/>
                <w:szCs w:val="21"/>
                <w:spacing w:val="-4"/>
              </w:rPr>
              <w:t>T</w:t>
            </w:r>
            <w:r>
              <w:rPr>
                <w:rFonts w:ascii="Times New Roman" w:hAnsi="Times New Roman" w:eastAsia="Times New Roman" w:cs="Times New Roman"/>
                <w:sz w:val="13"/>
                <w:szCs w:val="13"/>
                <w:spacing w:val="-4"/>
                <w:position w:val="-2"/>
              </w:rPr>
              <w:t>c</w:t>
            </w:r>
          </w:p>
        </w:tc>
        <w:tc>
          <w:tcPr>
            <w:tcW w:w="1207" w:type="dxa"/>
            <w:vAlign w:val="top"/>
            <w:tcBorders>
              <w:right w:val="nil"/>
            </w:tcBorders>
          </w:tcPr>
          <w:p>
            <w:pPr>
              <w:ind w:left="499"/>
              <w:spacing w:before="130" w:line="221" w:lineRule="auto"/>
              <w:rPr>
                <w:rFonts w:ascii="Times New Roman" w:hAnsi="Times New Roman" w:eastAsia="Times New Roman" w:cs="Times New Roman"/>
                <w:sz w:val="13"/>
                <w:szCs w:val="13"/>
              </w:rPr>
            </w:pPr>
            <w:r>
              <w:rPr>
                <w:rFonts w:ascii="Times New Roman" w:hAnsi="Times New Roman" w:eastAsia="Times New Roman" w:cs="Times New Roman"/>
                <w:sz w:val="21"/>
                <w:szCs w:val="21"/>
                <w:spacing w:val="1"/>
                <w:position w:val="1"/>
              </w:rPr>
              <w:t>T</w:t>
            </w:r>
            <w:r>
              <w:rPr>
                <w:rFonts w:ascii="Times New Roman" w:hAnsi="Times New Roman" w:eastAsia="Times New Roman" w:cs="Times New Roman"/>
                <w:sz w:val="13"/>
                <w:szCs w:val="13"/>
                <w:spacing w:val="1"/>
                <w:position w:val="-1"/>
              </w:rPr>
              <w:t>α</w:t>
            </w:r>
          </w:p>
        </w:tc>
      </w:tr>
      <w:tr>
        <w:trPr>
          <w:trHeight w:val="382" w:hRule="atLeast"/>
        </w:trPr>
        <w:tc>
          <w:tcPr>
            <w:tcW w:w="1207" w:type="dxa"/>
            <w:vAlign w:val="top"/>
            <w:tcBorders>
              <w:left w:val="nil"/>
            </w:tcBorders>
          </w:tcPr>
          <w:p>
            <w:pPr>
              <w:ind w:left="290"/>
              <w:spacing w:before="122"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4"/>
              </w:rPr>
              <w:t>1.104e6</w:t>
            </w:r>
          </w:p>
        </w:tc>
        <w:tc>
          <w:tcPr>
            <w:tcW w:w="1211" w:type="dxa"/>
            <w:vAlign w:val="top"/>
          </w:tcPr>
          <w:p>
            <w:pPr>
              <w:ind w:left="417"/>
              <w:spacing w:before="122"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1836</w:t>
            </w:r>
          </w:p>
        </w:tc>
        <w:tc>
          <w:tcPr>
            <w:tcW w:w="1211" w:type="dxa"/>
            <w:vAlign w:val="top"/>
          </w:tcPr>
          <w:p>
            <w:pPr>
              <w:ind w:left="373"/>
              <w:spacing w:before="122"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0.208</w:t>
            </w:r>
          </w:p>
        </w:tc>
        <w:tc>
          <w:tcPr>
            <w:tcW w:w="1210" w:type="dxa"/>
            <w:vAlign w:val="top"/>
          </w:tcPr>
          <w:p>
            <w:pPr>
              <w:ind w:left="289"/>
              <w:spacing w:before="122"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2.67e-3</w:t>
            </w:r>
          </w:p>
        </w:tc>
        <w:tc>
          <w:tcPr>
            <w:tcW w:w="1211" w:type="dxa"/>
            <w:vAlign w:val="top"/>
          </w:tcPr>
          <w:p>
            <w:pPr>
              <w:ind w:left="403"/>
              <w:spacing w:before="122"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5596</w:t>
            </w:r>
          </w:p>
        </w:tc>
        <w:tc>
          <w:tcPr>
            <w:tcW w:w="1211" w:type="dxa"/>
            <w:vAlign w:val="top"/>
          </w:tcPr>
          <w:p>
            <w:pPr>
              <w:ind w:left="344"/>
              <w:spacing w:before="122"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1.56e4</w:t>
            </w:r>
          </w:p>
        </w:tc>
        <w:tc>
          <w:tcPr>
            <w:tcW w:w="1207" w:type="dxa"/>
            <w:vAlign w:val="top"/>
            <w:tcBorders>
              <w:right w:val="nil"/>
            </w:tcBorders>
          </w:tcPr>
          <w:p>
            <w:pPr>
              <w:ind w:left="344"/>
              <w:spacing w:before="122"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1.43e5</w:t>
            </w:r>
          </w:p>
        </w:tc>
      </w:tr>
    </w:tbl>
    <w:p>
      <w:pPr>
        <w:spacing w:line="420" w:lineRule="auto"/>
        <w:rPr>
          <w:rFonts w:ascii="Arial"/>
          <w:sz w:val="21"/>
        </w:rPr>
      </w:pPr>
      <w:r/>
    </w:p>
    <w:p>
      <w:pPr>
        <w:ind w:left="944" w:right="119" w:firstLine="498"/>
        <w:spacing w:before="79" w:line="343" w:lineRule="auto"/>
        <w:jc w:val="both"/>
        <w:rPr>
          <w:rFonts w:ascii="FangSong" w:hAnsi="FangSong" w:eastAsia="FangSong" w:cs="FangSong"/>
          <w:sz w:val="24"/>
          <w:szCs w:val="24"/>
        </w:rPr>
      </w:pPr>
      <w:r>
        <w:rPr>
          <w:rFonts w:ascii="FangSong" w:hAnsi="FangSong" w:eastAsia="FangSong" w:cs="FangSong"/>
          <w:sz w:val="24"/>
          <w:szCs w:val="24"/>
          <w:spacing w:val="3"/>
        </w:rPr>
        <w:t>第二步：对于剩余的</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3"/>
        </w:rPr>
        <w:t>模型可变参数，即</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z w:val="15"/>
          <w:szCs w:val="15"/>
          <w:position w:val="-2"/>
        </w:rPr>
        <w:t>p</w:t>
      </w:r>
      <w:r>
        <w:rPr>
          <w:rFonts w:ascii="Times New Roman" w:hAnsi="Times New Roman" w:eastAsia="Times New Roman" w:cs="Times New Roman"/>
          <w:sz w:val="24"/>
          <w:szCs w:val="24"/>
          <w:spacing w:val="3"/>
          <w:position w:val="-2"/>
        </w:rPr>
        <w:t>, </w:t>
      </w:r>
      <w:r>
        <w:rPr>
          <w:rFonts w:ascii="Times New Roman" w:hAnsi="Times New Roman" w:eastAsia="Times New Roman" w:cs="Times New Roman"/>
          <w:sz w:val="24"/>
          <w:szCs w:val="24"/>
          <w:spacing w:val="3"/>
        </w:rPr>
        <w:t>τ</w:t>
      </w:r>
      <w:r>
        <w:rPr>
          <w:rFonts w:ascii="Times New Roman" w:hAnsi="Times New Roman" w:eastAsia="Times New Roman" w:cs="Times New Roman"/>
          <w:sz w:val="15"/>
          <w:szCs w:val="15"/>
          <w:spacing w:val="3"/>
          <w:position w:val="-1"/>
        </w:rPr>
        <w:t>n</w:t>
      </w:r>
      <w:r>
        <w:rPr>
          <w:rFonts w:ascii="Times New Roman" w:hAnsi="Times New Roman" w:eastAsia="Times New Roman" w:cs="Times New Roman"/>
          <w:sz w:val="24"/>
          <w:szCs w:val="24"/>
          <w:spacing w:val="3"/>
          <w:position w:val="-1"/>
        </w:rPr>
        <w:t>,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n</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，需要根据</w:t>
      </w:r>
      <w:r>
        <w:rPr>
          <w:rFonts w:ascii="FangSong" w:hAnsi="FangSong" w:eastAsia="FangSong" w:cs="FangSong"/>
          <w:sz w:val="24"/>
          <w:szCs w:val="24"/>
          <w:spacing w:val="2"/>
        </w:rPr>
        <w:t>磁场强度变化方向</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2"/>
        </w:rPr>
        <w:t>δ</w:t>
      </w:r>
      <w:r>
        <w:rPr>
          <w:rFonts w:ascii="Times New Roman" w:hAnsi="Times New Roman" w:eastAsia="Times New Roman" w:cs="Times New Roman"/>
          <w:sz w:val="24"/>
          <w:szCs w:val="24"/>
        </w:rPr>
        <w:t xml:space="preserve"> </w:t>
      </w:r>
      <w:r>
        <w:rPr>
          <w:rFonts w:ascii="FangSong" w:hAnsi="FangSong" w:eastAsia="FangSong" w:cs="FangSong"/>
          <w:sz w:val="24"/>
          <w:szCs w:val="24"/>
          <w:spacing w:val="5"/>
        </w:rPr>
        <w:t>和最近转折点</w:t>
      </w:r>
      <w:r>
        <w:rPr>
          <w:rFonts w:ascii="FangSong" w:hAnsi="FangSong" w:eastAsia="FangSong" w:cs="FangSong"/>
          <w:sz w:val="24"/>
          <w:szCs w:val="24"/>
          <w:spacing w:val="-25"/>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2"/>
        </w:rPr>
        <w:t>e</w:t>
      </w:r>
      <w:r>
        <w:rPr>
          <w:rFonts w:ascii="Times New Roman" w:hAnsi="Times New Roman" w:eastAsia="Times New Roman" w:cs="Times New Roman"/>
          <w:sz w:val="15"/>
          <w:szCs w:val="15"/>
          <w:spacing w:val="5"/>
          <w:position w:val="-2"/>
        </w:rPr>
        <w:t>0</w:t>
      </w:r>
      <w:r>
        <w:rPr>
          <w:rFonts w:ascii="Times New Roman" w:hAnsi="Times New Roman" w:eastAsia="Times New Roman" w:cs="Times New Roman"/>
          <w:sz w:val="24"/>
          <w:szCs w:val="24"/>
          <w:spacing w:val="5"/>
          <w:position w:val="-2"/>
        </w:rPr>
        <w:t>,</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5"/>
          <w:position w:val="-3"/>
        </w:rPr>
        <w:t>0</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34"/>
        </w:rPr>
        <w:t xml:space="preserve"> </w:t>
      </w:r>
      <w:r>
        <w:rPr>
          <w:rFonts w:ascii="FangSong" w:hAnsi="FangSong" w:eastAsia="FangSong" w:cs="FangSong"/>
          <w:sz w:val="24"/>
          <w:szCs w:val="24"/>
          <w:spacing w:val="5"/>
        </w:rPr>
        <w:t>进行调整。考虑到铁磁材料对称性，这些可变参数在</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5"/>
        </w:rPr>
        <w:t>(δ</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5"/>
        </w:rPr>
        <w:t>× </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5"/>
          <w:position w:val="-3"/>
        </w:rPr>
        <w:t>0</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5"/>
        </w:rPr>
        <w:t>δ</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5"/>
        </w:rPr>
        <w:t>×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5"/>
          <w:position w:val="-3"/>
        </w:rPr>
        <w:t>0</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2"/>
        </w:rPr>
        <w:t>处相同。因此，</w:t>
      </w:r>
      <w:r>
        <w:rPr>
          <w:rFonts w:ascii="FangSong" w:hAnsi="FangSong" w:eastAsia="FangSong" w:cs="FangSong"/>
          <w:sz w:val="24"/>
          <w:szCs w:val="24"/>
          <w:spacing w:val="62"/>
        </w:rPr>
        <w:t xml:space="preserve"> </w:t>
      </w:r>
      <w:r>
        <w:rPr>
          <w:rFonts w:ascii="FangSong" w:hAnsi="FangSong" w:eastAsia="FangSong" w:cs="FangSong"/>
          <w:sz w:val="24"/>
          <w:szCs w:val="24"/>
          <w:spacing w:val="-2"/>
        </w:rPr>
        <w:t>所有系数都定义为</w:t>
      </w:r>
      <w:r>
        <w:rPr>
          <w:rFonts w:ascii="Times New Roman" w:hAnsi="Times New Roman" w:eastAsia="Times New Roman" w:cs="Times New Roman"/>
          <w:sz w:val="24"/>
          <w:szCs w:val="24"/>
          <w:spacing w:val="-2"/>
        </w:rPr>
        <w:t>δ × H</w:t>
      </w:r>
      <w:r>
        <w:rPr>
          <w:rFonts w:ascii="Times New Roman" w:hAnsi="Times New Roman" w:eastAsia="Times New Roman" w:cs="Times New Roman"/>
          <w:sz w:val="15"/>
          <w:szCs w:val="15"/>
          <w:spacing w:val="-2"/>
          <w:position w:val="-3"/>
        </w:rPr>
        <w:t>e0  </w:t>
      </w:r>
      <w:r>
        <w:rPr>
          <w:rFonts w:ascii="FangSong" w:hAnsi="FangSong" w:eastAsia="FangSong" w:cs="FangSong"/>
          <w:sz w:val="24"/>
          <w:szCs w:val="24"/>
          <w:spacing w:val="-2"/>
        </w:rPr>
        <w:t>和</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δ</w:t>
      </w:r>
      <w:r>
        <w:rPr>
          <w:rFonts w:ascii="Times New Roman" w:hAnsi="Times New Roman" w:eastAsia="Times New Roman" w:cs="Times New Roman"/>
          <w:sz w:val="24"/>
          <w:szCs w:val="24"/>
          <w:spacing w:val="-3"/>
        </w:rPr>
        <w:t xml:space="preserve"> × M</w:t>
      </w:r>
      <w:r>
        <w:rPr>
          <w:rFonts w:ascii="Times New Roman" w:hAnsi="Times New Roman" w:eastAsia="Times New Roman" w:cs="Times New Roman"/>
          <w:sz w:val="15"/>
          <w:szCs w:val="15"/>
          <w:spacing w:val="-3"/>
          <w:position w:val="-3"/>
        </w:rPr>
        <w:t>irr0   </w:t>
      </w:r>
      <w:r>
        <w:rPr>
          <w:rFonts w:ascii="FangSong" w:hAnsi="FangSong" w:eastAsia="FangSong" w:cs="FangSong"/>
          <w:sz w:val="24"/>
          <w:szCs w:val="24"/>
          <w:spacing w:val="-3"/>
        </w:rPr>
        <w:t>的函数，以减少实验工作</w:t>
      </w:r>
      <w:r>
        <w:rPr>
          <w:rFonts w:ascii="FangSong" w:hAnsi="FangSong" w:eastAsia="FangSong" w:cs="FangSong"/>
          <w:sz w:val="24"/>
          <w:szCs w:val="24"/>
        </w:rPr>
        <w:t xml:space="preserve"> </w:t>
      </w:r>
      <w:r>
        <w:rPr>
          <w:rFonts w:ascii="FangSong" w:hAnsi="FangSong" w:eastAsia="FangSong" w:cs="FangSong"/>
          <w:sz w:val="24"/>
          <w:szCs w:val="24"/>
          <w:spacing w:val="1"/>
        </w:rPr>
        <w:t>量。最终整定得到的不同</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
        </w:rPr>
        <w:t>(δ × </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2"/>
        </w:rPr>
        <w:t>e</w:t>
      </w:r>
      <w:r>
        <w:rPr>
          <w:rFonts w:ascii="Times New Roman" w:hAnsi="Times New Roman" w:eastAsia="Times New Roman" w:cs="Times New Roman"/>
          <w:sz w:val="15"/>
          <w:szCs w:val="15"/>
          <w:spacing w:val="1"/>
          <w:position w:val="-2"/>
        </w:rPr>
        <w:t>0</w:t>
      </w:r>
      <w:r>
        <w:rPr>
          <w:rFonts w:ascii="Times New Roman" w:hAnsi="Times New Roman" w:eastAsia="Times New Roman" w:cs="Times New Roman"/>
          <w:sz w:val="24"/>
          <w:szCs w:val="24"/>
          <w:spacing w:val="1"/>
          <w:position w:val="-2"/>
        </w:rPr>
        <w:t>, </w:t>
      </w:r>
      <w:r>
        <w:rPr>
          <w:rFonts w:ascii="Times New Roman" w:hAnsi="Times New Roman" w:eastAsia="Times New Roman" w:cs="Times New Roman"/>
          <w:sz w:val="24"/>
          <w:szCs w:val="24"/>
          <w:spacing w:val="1"/>
        </w:rPr>
        <w:t>δ × </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3"/>
        </w:rPr>
        <w:t>irr</w:t>
      </w:r>
      <w:r>
        <w:rPr>
          <w:rFonts w:ascii="Times New Roman" w:hAnsi="Times New Roman" w:eastAsia="Times New Roman" w:cs="Times New Roman"/>
          <w:sz w:val="15"/>
          <w:szCs w:val="15"/>
          <w:spacing w:val="1"/>
          <w:position w:val="-3"/>
        </w:rPr>
        <w:t>0</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1"/>
        </w:rPr>
        <w:t>下的</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
        </w:rPr>
        <w:t xml:space="preserve"> </w:t>
      </w:r>
      <w:r>
        <w:rPr>
          <w:rFonts w:ascii="FangSong" w:hAnsi="FangSong" w:eastAsia="FangSong" w:cs="FangSong"/>
          <w:sz w:val="24"/>
          <w:szCs w:val="24"/>
          <w:spacing w:val="1"/>
        </w:rPr>
        <w:t>模型可变参数如</w:t>
      </w:r>
      <w:r>
        <w:rPr>
          <w:rFonts w:ascii="FangSong" w:hAnsi="FangSong" w:eastAsia="FangSong" w:cs="FangSong"/>
          <w:sz w:val="24"/>
          <w:szCs w:val="24"/>
        </w:rPr>
        <w:t>图</w:t>
      </w:r>
      <w:r>
        <w:rPr>
          <w:rFonts w:ascii="Times New Roman" w:hAnsi="Times New Roman" w:eastAsia="Times New Roman" w:cs="Times New Roman"/>
          <w:sz w:val="24"/>
          <w:szCs w:val="24"/>
        </w:rPr>
        <w:t>2.12</w:t>
      </w:r>
      <w:r>
        <w:rPr>
          <w:rFonts w:ascii="FangSong" w:hAnsi="FangSong" w:eastAsia="FangSong" w:cs="FangSong"/>
          <w:sz w:val="24"/>
          <w:szCs w:val="24"/>
        </w:rPr>
        <w:t>所示。</w:t>
      </w:r>
    </w:p>
    <w:p>
      <w:pPr>
        <w:spacing w:line="432" w:lineRule="auto"/>
        <w:rPr>
          <w:rFonts w:ascii="Arial"/>
          <w:sz w:val="21"/>
        </w:rPr>
      </w:pPr>
      <w:r/>
    </w:p>
    <w:p>
      <w:pPr>
        <w:ind w:left="550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91"/>
          <w:pgSz w:w="11906" w:h="16838"/>
          <w:pgMar w:top="1854" w:right="1127" w:bottom="0" w:left="424" w:header="1590" w:footer="0" w:gutter="0"/>
        </w:sectPr>
        <w:rPr>
          <w:rFonts w:ascii="Arial" w:hAnsi="Arial" w:eastAsia="Arial" w:cs="Arial"/>
          <w:sz w:val="23"/>
          <w:szCs w:val="23"/>
        </w:rPr>
      </w:pPr>
    </w:p>
    <w:p>
      <w:pPr>
        <w:spacing w:line="310" w:lineRule="auto"/>
        <w:rPr>
          <w:rFonts w:ascii="Arial"/>
          <w:sz w:val="21"/>
        </w:rPr>
      </w:pPr>
      <w:r/>
    </w:p>
    <w:p>
      <w:pPr>
        <w:ind w:firstLine="3268"/>
        <w:spacing w:line="2805" w:lineRule="exact"/>
        <w:rPr/>
      </w:pPr>
      <w:r>
        <w:rPr>
          <w:position w:val="-56"/>
        </w:rPr>
        <w:drawing>
          <wp:inline distT="0" distB="0" distL="0" distR="0">
            <wp:extent cx="2942849" cy="1781559"/>
            <wp:effectExtent l="0" t="0" r="0" b="0"/>
            <wp:docPr id="242" name="IM 242"/>
            <wp:cNvGraphicFramePr/>
            <a:graphic>
              <a:graphicData uri="http://schemas.openxmlformats.org/drawingml/2006/picture">
                <pic:pic>
                  <pic:nvPicPr>
                    <pic:cNvPr id="242" name="IM 242"/>
                    <pic:cNvPicPr/>
                  </pic:nvPicPr>
                  <pic:blipFill>
                    <a:blip r:embed="rId194"/>
                    <a:stretch>
                      <a:fillRect/>
                    </a:stretch>
                  </pic:blipFill>
                  <pic:spPr>
                    <a:xfrm rot="0">
                      <a:off x="0" y="0"/>
                      <a:ext cx="2942849" cy="1781559"/>
                    </a:xfrm>
                    <a:prstGeom prst="rect">
                      <a:avLst/>
                    </a:prstGeom>
                  </pic:spPr>
                </pic:pic>
              </a:graphicData>
            </a:graphic>
          </wp:inline>
        </w:drawing>
      </w:r>
    </w:p>
    <w:p>
      <w:pPr>
        <w:ind w:firstLine="3335"/>
        <w:spacing w:before="62" w:line="6244" w:lineRule="exact"/>
        <w:rPr/>
      </w:pPr>
      <w:r>
        <w:rPr>
          <w:position w:val="-124"/>
        </w:rPr>
        <w:pict>
          <v:group id="_x0000_s130" style="mso-position-vertical-relative:line;mso-position-horizontal-relative:char;width:225.05pt;height:312.25pt;" filled="false" stroked="false" coordsize="4501,6245" coordorigin="0,0">
            <v:shape id="_x0000_s132" style="position:absolute;left:0;top:293;width:4501;height:5952;" filled="false" stroked="false" type="#_x0000_t75">
              <v:imagedata o:title="" r:id="rId195"/>
            </v:shape>
            <v:shape id="_x0000_s134" style="position:absolute;left:-20;top:-20;width:4541;height:6285;" filled="false" stroked="false" type="#_x0000_t202">
              <v:fill on="false"/>
              <v:stroke on="false"/>
              <v:path/>
              <v:imagedata o:title=""/>
              <o:lock v:ext="edit" aspectratio="false"/>
              <v:textbox inset="0mm,0mm,0mm,0mm">
                <w:txbxContent>
                  <w:p>
                    <w:pPr>
                      <w:ind w:left="1488"/>
                      <w:spacing w:before="19" w:line="216" w:lineRule="auto"/>
                      <w:rPr>
                        <w:rFonts w:ascii="Times New Roman" w:hAnsi="Times New Roman" w:eastAsia="Times New Roman" w:cs="Times New Roman"/>
                        <w:sz w:val="15"/>
                        <w:szCs w:val="15"/>
                      </w:rPr>
                    </w:pP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2"/>
                      </w:rPr>
                      <w:t>可变参数</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2"/>
                      </w:rPr>
                      <w:t>k</w:t>
                    </w:r>
                    <w:r>
                      <w:rPr>
                        <w:rFonts w:ascii="Times New Roman" w:hAnsi="Times New Roman" w:eastAsia="Times New Roman" w:cs="Times New Roman"/>
                        <w:sz w:val="15"/>
                        <w:szCs w:val="15"/>
                        <w:spacing w:val="-2"/>
                        <w:position w:val="-3"/>
                      </w:rPr>
                      <w:t>p</w:t>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ind w:left="1496"/>
                      <w:spacing w:before="78" w:line="212" w:lineRule="auto"/>
                      <w:rPr>
                        <w:rFonts w:ascii="Times New Roman" w:hAnsi="Times New Roman" w:eastAsia="Times New Roman" w:cs="Times New Roman"/>
                        <w:sz w:val="15"/>
                        <w:szCs w:val="15"/>
                      </w:rPr>
                    </w:pPr>
                    <w:r>
                      <w:rPr>
                        <w:rFonts w:ascii="Times New Roman" w:hAnsi="Times New Roman" w:eastAsia="Times New Roman" w:cs="Times New Roman"/>
                        <w:sz w:val="24"/>
                        <w:szCs w:val="24"/>
                        <w:spacing w:val="-1"/>
                      </w:rPr>
                      <w:t>(b)</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1"/>
                      </w:rPr>
                      <w:t>可变参数</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1"/>
                      </w:rPr>
                      <w:t>τ</w:t>
                    </w:r>
                    <w:r>
                      <w:rPr>
                        <w:rFonts w:ascii="Times New Roman" w:hAnsi="Times New Roman" w:eastAsia="Times New Roman" w:cs="Times New Roman"/>
                        <w:sz w:val="15"/>
                        <w:szCs w:val="15"/>
                        <w:spacing w:val="-1"/>
                        <w:position w:val="-3"/>
                      </w:rPr>
                      <w:t>n</w:t>
                    </w:r>
                  </w:p>
                </w:txbxContent>
              </v:textbox>
            </v:shape>
          </v:group>
        </w:pict>
      </w:r>
    </w:p>
    <w:p>
      <w:pPr>
        <w:ind w:left="4812"/>
        <w:spacing w:before="62" w:line="212" w:lineRule="auto"/>
        <w:rPr>
          <w:rFonts w:ascii="Times New Roman" w:hAnsi="Times New Roman" w:eastAsia="Times New Roman" w:cs="Times New Roman"/>
          <w:sz w:val="15"/>
          <w:szCs w:val="15"/>
        </w:rPr>
      </w:pPr>
      <w:r>
        <w:rPr>
          <w:rFonts w:ascii="Times New Roman" w:hAnsi="Times New Roman" w:eastAsia="Times New Roman" w:cs="Times New Roman"/>
          <w:sz w:val="24"/>
          <w:szCs w:val="24"/>
          <w:spacing w:val="-5"/>
        </w:rPr>
        <w:t>(c)</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5"/>
        </w:rPr>
        <w:t>可变参数</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5"/>
        </w:rPr>
        <w:t>T</w:t>
      </w:r>
      <w:r>
        <w:rPr>
          <w:rFonts w:ascii="Times New Roman" w:hAnsi="Times New Roman" w:eastAsia="Times New Roman" w:cs="Times New Roman"/>
          <w:sz w:val="15"/>
          <w:szCs w:val="15"/>
          <w:spacing w:val="-5"/>
          <w:position w:val="-3"/>
        </w:rPr>
        <w:t>n</w:t>
      </w:r>
    </w:p>
    <w:p>
      <w:pPr>
        <w:ind w:left="3654"/>
        <w:spacing w:before="148" w:line="222" w:lineRule="auto"/>
        <w:outlineLvl w:val="0"/>
        <w:rPr>
          <w:rFonts w:ascii="FangSong" w:hAnsi="FangSong" w:eastAsia="FangSong" w:cs="FangSong"/>
          <w:sz w:val="21"/>
          <w:szCs w:val="21"/>
        </w:rPr>
      </w:pPr>
      <w:bookmarkStart w:name="bookmark97" w:id="264"/>
      <w:bookmarkEnd w:id="264"/>
      <w:r>
        <w:rPr>
          <w:rFonts w:ascii="FangSong" w:hAnsi="FangSong" w:eastAsia="FangSong" w:cs="FangSong"/>
          <w:sz w:val="21"/>
          <w:szCs w:val="21"/>
          <w:b/>
          <w:bCs/>
          <w:spacing w:val="-4"/>
        </w:rPr>
        <w:t>图</w:t>
      </w:r>
      <w:r>
        <w:rPr>
          <w:rFonts w:ascii="FangSong" w:hAnsi="FangSong" w:eastAsia="FangSong" w:cs="FangSong"/>
          <w:sz w:val="21"/>
          <w:szCs w:val="21"/>
          <w:spacing w:val="-38"/>
        </w:rPr>
        <w:t xml:space="preserve"> </w:t>
      </w:r>
      <w:r>
        <w:rPr>
          <w:rFonts w:ascii="Times New Roman" w:hAnsi="Times New Roman" w:eastAsia="Times New Roman" w:cs="Times New Roman"/>
          <w:sz w:val="21"/>
          <w:szCs w:val="21"/>
          <w:b/>
          <w:bCs/>
          <w:spacing w:val="-4"/>
        </w:rPr>
        <w:t>2.12    </w:t>
      </w:r>
      <w:r>
        <w:rPr>
          <w:rFonts w:ascii="FangSong" w:hAnsi="FangSong" w:eastAsia="FangSong" w:cs="FangSong"/>
          <w:sz w:val="21"/>
          <w:szCs w:val="21"/>
          <w:b/>
          <w:bCs/>
          <w:spacing w:val="-4"/>
        </w:rPr>
        <w:t>改进</w:t>
      </w:r>
      <w:r>
        <w:rPr>
          <w:rFonts w:ascii="FangSong" w:hAnsi="FangSong" w:eastAsia="FangSong" w:cs="FangSong"/>
          <w:sz w:val="21"/>
          <w:szCs w:val="21"/>
          <w:spacing w:val="-50"/>
        </w:rPr>
        <w:t xml:space="preserve"> </w:t>
      </w:r>
      <w:r>
        <w:rPr>
          <w:rFonts w:ascii="Times New Roman" w:hAnsi="Times New Roman" w:eastAsia="Times New Roman" w:cs="Times New Roman"/>
          <w:sz w:val="21"/>
          <w:szCs w:val="21"/>
          <w:b/>
          <w:bCs/>
          <w:spacing w:val="-4"/>
        </w:rPr>
        <w:t>JA</w:t>
      </w:r>
      <w:r>
        <w:rPr>
          <w:rFonts w:ascii="Times New Roman" w:hAnsi="Times New Roman" w:eastAsia="Times New Roman" w:cs="Times New Roman"/>
          <w:sz w:val="21"/>
          <w:szCs w:val="21"/>
          <w:b/>
          <w:bCs/>
          <w:spacing w:val="13"/>
          <w:w w:val="101"/>
        </w:rPr>
        <w:t xml:space="preserve"> </w:t>
      </w:r>
      <w:r>
        <w:rPr>
          <w:rFonts w:ascii="FangSong" w:hAnsi="FangSong" w:eastAsia="FangSong" w:cs="FangSong"/>
          <w:sz w:val="21"/>
          <w:szCs w:val="21"/>
          <w:b/>
          <w:bCs/>
          <w:spacing w:val="-4"/>
        </w:rPr>
        <w:t>模型中可变参数整定结果</w:t>
      </w:r>
    </w:p>
    <w:p>
      <w:pPr>
        <w:spacing w:line="243" w:lineRule="auto"/>
        <w:rPr>
          <w:rFonts w:ascii="Arial"/>
          <w:sz w:val="21"/>
        </w:rPr>
      </w:pPr>
      <w:r/>
    </w:p>
    <w:p>
      <w:pPr>
        <w:ind w:left="1422"/>
        <w:spacing w:before="78" w:line="212" w:lineRule="auto"/>
        <w:rPr>
          <w:rFonts w:ascii="FangSong" w:hAnsi="FangSong" w:eastAsia="FangSong" w:cs="FangSong"/>
          <w:sz w:val="24"/>
          <w:szCs w:val="24"/>
        </w:rPr>
      </w:pPr>
      <w:bookmarkStart w:name="bookmark199" w:id="265"/>
      <w:bookmarkEnd w:id="265"/>
      <w:r>
        <w:rPr>
          <w:rFonts w:ascii="Times New Roman" w:hAnsi="Times New Roman" w:eastAsia="Times New Roman" w:cs="Times New Roman"/>
          <w:sz w:val="24"/>
          <w:szCs w:val="24"/>
          <w:b/>
          <w:bCs/>
          <w:spacing w:val="-5"/>
        </w:rPr>
        <w:t>2)</w:t>
      </w:r>
      <w:r>
        <w:rPr>
          <w:rFonts w:ascii="Times New Roman" w:hAnsi="Times New Roman" w:eastAsia="Times New Roman" w:cs="Times New Roman"/>
          <w:sz w:val="24"/>
          <w:szCs w:val="24"/>
          <w:b/>
          <w:bCs/>
          <w:spacing w:val="30"/>
          <w:w w:val="101"/>
        </w:rPr>
        <w:t xml:space="preserve"> </w:t>
      </w:r>
      <w:r>
        <w:rPr>
          <w:rFonts w:ascii="FangSong" w:hAnsi="FangSong" w:eastAsia="FangSong" w:cs="FangSong"/>
          <w:sz w:val="24"/>
          <w:szCs w:val="24"/>
          <w:b/>
          <w:bCs/>
          <w:spacing w:val="-5"/>
        </w:rPr>
        <w:t>瞬态特性描述性能测试</w:t>
      </w:r>
    </w:p>
    <w:p>
      <w:pPr>
        <w:ind w:left="951" w:firstLine="480"/>
        <w:spacing w:before="193" w:line="344" w:lineRule="auto"/>
        <w:rPr>
          <w:rFonts w:ascii="FangSong" w:hAnsi="FangSong" w:eastAsia="FangSong" w:cs="FangSong"/>
          <w:sz w:val="24"/>
          <w:szCs w:val="24"/>
        </w:rPr>
      </w:pPr>
      <w:r>
        <w:rPr>
          <w:rFonts w:ascii="FangSong" w:hAnsi="FangSong" w:eastAsia="FangSong" w:cs="FangSong"/>
          <w:sz w:val="24"/>
          <w:szCs w:val="24"/>
          <w:spacing w:val="1"/>
        </w:rPr>
        <w:t>基于所提出的改进</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1"/>
        </w:rPr>
        <w:t>模型以及整定得到的</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1"/>
        </w:rPr>
        <w:t>模型参数，本文将进一步测试</w:t>
      </w:r>
      <w:r>
        <w:rPr>
          <w:rFonts w:ascii="FangSong" w:hAnsi="FangSong" w:eastAsia="FangSong" w:cs="FangSong"/>
          <w:sz w:val="24"/>
          <w:szCs w:val="24"/>
        </w:rPr>
        <w:t>所提</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JA </w:t>
      </w:r>
      <w:r>
        <w:rPr>
          <w:rFonts w:ascii="FangSong" w:hAnsi="FangSong" w:eastAsia="FangSong" w:cs="FangSong"/>
          <w:sz w:val="24"/>
          <w:szCs w:val="24"/>
          <w:spacing w:val="-2"/>
        </w:rPr>
        <w:t>模型对不同类型激励磁场下铁磁材料瞬态特性的描述性能。</w:t>
      </w:r>
    </w:p>
    <w:p>
      <w:pPr>
        <w:ind w:left="951" w:firstLine="488"/>
        <w:spacing w:before="41" w:line="350" w:lineRule="auto"/>
        <w:rPr>
          <w:rFonts w:ascii="FangSong" w:hAnsi="FangSong" w:eastAsia="FangSong" w:cs="FangSong"/>
          <w:sz w:val="24"/>
          <w:szCs w:val="24"/>
        </w:rPr>
      </w:pPr>
      <w:r>
        <w:rPr>
          <w:rFonts w:ascii="FangSong" w:hAnsi="FangSong" w:eastAsia="FangSong" w:cs="FangSong"/>
          <w:sz w:val="24"/>
          <w:szCs w:val="24"/>
          <w:spacing w:val="-2"/>
        </w:rPr>
        <w:t>首先，本文选择</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2"/>
        </w:rPr>
        <w:t>7</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2"/>
        </w:rPr>
        <w:t>组不同幅值、频率为</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25 Hz</w:t>
      </w:r>
      <w:r>
        <w:rPr>
          <w:rFonts w:ascii="Times New Roman" w:hAnsi="Times New Roman" w:eastAsia="Times New Roman" w:cs="Times New Roman"/>
          <w:sz w:val="24"/>
          <w:szCs w:val="24"/>
          <w:spacing w:val="33"/>
          <w:w w:val="101"/>
        </w:rPr>
        <w:t xml:space="preserve"> </w:t>
      </w:r>
      <w:r>
        <w:rPr>
          <w:rFonts w:ascii="FangSong" w:hAnsi="FangSong" w:eastAsia="FangSong" w:cs="FangSong"/>
          <w:sz w:val="24"/>
          <w:szCs w:val="24"/>
          <w:spacing w:val="-2"/>
        </w:rPr>
        <w:t>的正弦电流，对传统</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JA</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2"/>
        </w:rPr>
        <w:t>模型的铁磁材</w:t>
      </w:r>
      <w:r>
        <w:rPr>
          <w:rFonts w:ascii="FangSong" w:hAnsi="FangSong" w:eastAsia="FangSong" w:cs="FangSong"/>
          <w:sz w:val="24"/>
          <w:szCs w:val="24"/>
        </w:rPr>
        <w:t xml:space="preserve"> </w:t>
      </w:r>
      <w:r>
        <w:rPr>
          <w:rFonts w:ascii="FangSong" w:hAnsi="FangSong" w:eastAsia="FangSong" w:cs="FangSong"/>
          <w:sz w:val="24"/>
          <w:szCs w:val="24"/>
          <w:spacing w:val="-6"/>
        </w:rPr>
        <w:t>料瞬态特性描述性能进行测试，估测结果与实测结果如图</w:t>
      </w:r>
      <w:r>
        <w:rPr>
          <w:rFonts w:ascii="Times New Roman" w:hAnsi="Times New Roman" w:eastAsia="Times New Roman" w:cs="Times New Roman"/>
          <w:sz w:val="24"/>
          <w:szCs w:val="24"/>
          <w:spacing w:val="-6"/>
        </w:rPr>
        <w:t>2.13</w:t>
      </w:r>
      <w:r>
        <w:rPr>
          <w:rFonts w:ascii="FangSong" w:hAnsi="FangSong" w:eastAsia="FangSong" w:cs="FangSong"/>
          <w:sz w:val="24"/>
          <w:szCs w:val="24"/>
          <w:spacing w:val="-6"/>
        </w:rPr>
        <w:t>所示。结果表明，</w:t>
      </w:r>
      <w:r>
        <w:rPr>
          <w:rFonts w:ascii="FangSong" w:hAnsi="FangSong" w:eastAsia="FangSong" w:cs="FangSong"/>
          <w:sz w:val="24"/>
          <w:szCs w:val="24"/>
          <w:spacing w:val="-26"/>
        </w:rPr>
        <w:t xml:space="preserve"> </w:t>
      </w:r>
      <w:r>
        <w:rPr>
          <w:rFonts w:ascii="FangSong" w:hAnsi="FangSong" w:eastAsia="FangSong" w:cs="FangSong"/>
          <w:sz w:val="24"/>
          <w:szCs w:val="24"/>
          <w:spacing w:val="-6"/>
        </w:rPr>
        <w:t>传统</w:t>
      </w:r>
      <w:r>
        <w:rPr>
          <w:rFonts w:ascii="FangSong" w:hAnsi="FangSong" w:eastAsia="FangSong" w:cs="FangSong"/>
          <w:sz w:val="24"/>
          <w:szCs w:val="24"/>
          <w:spacing w:val="-62"/>
        </w:rPr>
        <w:t xml:space="preserve"> </w:t>
      </w:r>
      <w:r>
        <w:rPr>
          <w:rFonts w:ascii="Times New Roman" w:hAnsi="Times New Roman" w:eastAsia="Times New Roman" w:cs="Times New Roman"/>
          <w:sz w:val="24"/>
          <w:szCs w:val="24"/>
          <w:spacing w:val="-6"/>
        </w:rPr>
        <w:t>JA </w:t>
      </w:r>
      <w:r>
        <w:rPr>
          <w:rFonts w:ascii="FangSong" w:hAnsi="FangSong" w:eastAsia="FangSong" w:cs="FangSong"/>
          <w:sz w:val="24"/>
          <w:szCs w:val="24"/>
          <w:spacing w:val="-6"/>
        </w:rPr>
        <w:t>模</w:t>
      </w:r>
      <w:r>
        <w:rPr>
          <w:rFonts w:ascii="FangSong" w:hAnsi="FangSong" w:eastAsia="FangSong" w:cs="FangSong"/>
          <w:sz w:val="24"/>
          <w:szCs w:val="24"/>
        </w:rPr>
        <w:t xml:space="preserve"> </w:t>
      </w:r>
      <w:r>
        <w:rPr>
          <w:rFonts w:ascii="FangSong" w:hAnsi="FangSong" w:eastAsia="FangSong" w:cs="FangSong"/>
          <w:sz w:val="24"/>
          <w:szCs w:val="24"/>
          <w:spacing w:val="-2"/>
        </w:rPr>
        <w:t>型对不同磁滞回环的平均相对误差为</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2"/>
        </w:rPr>
        <w:t>5.82%</w:t>
      </w:r>
      <w:r>
        <w:rPr>
          <w:rFonts w:ascii="FangSong" w:hAnsi="FangSong" w:eastAsia="FangSong" w:cs="FangSong"/>
          <w:sz w:val="24"/>
          <w:szCs w:val="24"/>
          <w:spacing w:val="-2"/>
        </w:rPr>
        <w:t>。</w:t>
      </w:r>
    </w:p>
    <w:p>
      <w:pPr>
        <w:spacing w:line="304" w:lineRule="auto"/>
        <w:rPr>
          <w:rFonts w:ascii="Arial"/>
          <w:sz w:val="21"/>
        </w:rPr>
      </w:pPr>
      <w:r/>
    </w:p>
    <w:p>
      <w:pPr>
        <w:ind w:left="550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93"/>
          <w:pgSz w:w="11906" w:h="16838"/>
          <w:pgMar w:top="1854" w:right="1247" w:bottom="0" w:left="424" w:header="1590" w:footer="0" w:gutter="0"/>
        </w:sectPr>
        <w:rPr>
          <w:rFonts w:ascii="Arial" w:hAnsi="Arial" w:eastAsia="Arial" w:cs="Arial"/>
          <w:sz w:val="23"/>
          <w:szCs w:val="23"/>
        </w:rPr>
      </w:pPr>
    </w:p>
    <w:p>
      <w:pPr>
        <w:spacing w:line="310" w:lineRule="auto"/>
        <w:rPr>
          <w:rFonts w:ascii="Arial"/>
          <w:sz w:val="21"/>
        </w:rPr>
      </w:pPr>
      <w:r/>
    </w:p>
    <w:p>
      <w:pPr>
        <w:ind w:firstLine="2929"/>
        <w:spacing w:line="3147" w:lineRule="exact"/>
        <w:rPr/>
      </w:pPr>
      <w:r>
        <w:rPr>
          <w:position w:val="-62"/>
        </w:rPr>
        <w:drawing>
          <wp:inline distT="0" distB="0" distL="0" distR="0">
            <wp:extent cx="3373084" cy="1998368"/>
            <wp:effectExtent l="0" t="0" r="0" b="0"/>
            <wp:docPr id="244" name="IM 244"/>
            <wp:cNvGraphicFramePr/>
            <a:graphic>
              <a:graphicData uri="http://schemas.openxmlformats.org/drawingml/2006/picture">
                <pic:pic>
                  <pic:nvPicPr>
                    <pic:cNvPr id="244" name="IM 244"/>
                    <pic:cNvPicPr/>
                  </pic:nvPicPr>
                  <pic:blipFill>
                    <a:blip r:embed="rId197"/>
                    <a:stretch>
                      <a:fillRect/>
                    </a:stretch>
                  </pic:blipFill>
                  <pic:spPr>
                    <a:xfrm rot="0">
                      <a:off x="0" y="0"/>
                      <a:ext cx="3373084" cy="1998368"/>
                    </a:xfrm>
                    <a:prstGeom prst="rect">
                      <a:avLst/>
                    </a:prstGeom>
                  </pic:spPr>
                </pic:pic>
              </a:graphicData>
            </a:graphic>
          </wp:inline>
        </w:drawing>
      </w:r>
    </w:p>
    <w:p>
      <w:pPr>
        <w:ind w:left="3024"/>
        <w:spacing w:before="166" w:line="220" w:lineRule="auto"/>
        <w:outlineLvl w:val="0"/>
        <w:rPr>
          <w:rFonts w:ascii="FangSong" w:hAnsi="FangSong" w:eastAsia="FangSong" w:cs="FangSong"/>
          <w:sz w:val="21"/>
          <w:szCs w:val="21"/>
        </w:rPr>
      </w:pPr>
      <w:bookmarkStart w:name="bookmark200" w:id="266"/>
      <w:bookmarkEnd w:id="266"/>
      <w:bookmarkStart w:name="bookmark98" w:id="267"/>
      <w:bookmarkEnd w:id="267"/>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2.13    </w:t>
      </w:r>
      <w:r>
        <w:rPr>
          <w:rFonts w:ascii="FangSong" w:hAnsi="FangSong" w:eastAsia="FangSong" w:cs="FangSong"/>
          <w:sz w:val="21"/>
          <w:szCs w:val="21"/>
          <w:b/>
          <w:bCs/>
          <w:spacing w:val="-3"/>
        </w:rPr>
        <w:t>正弦电流磁场激励下传统</w:t>
      </w:r>
      <w:r>
        <w:rPr>
          <w:rFonts w:ascii="FangSong" w:hAnsi="FangSong" w:eastAsia="FangSong" w:cs="FangSong"/>
          <w:sz w:val="21"/>
          <w:szCs w:val="21"/>
          <w:spacing w:val="-51"/>
        </w:rPr>
        <w:t xml:space="preserve"> </w:t>
      </w:r>
      <w:r>
        <w:rPr>
          <w:rFonts w:ascii="Times New Roman" w:hAnsi="Times New Roman" w:eastAsia="Times New Roman" w:cs="Times New Roman"/>
          <w:sz w:val="21"/>
          <w:szCs w:val="21"/>
          <w:b/>
          <w:bCs/>
          <w:spacing w:val="-3"/>
        </w:rPr>
        <w:t>J</w:t>
      </w:r>
      <w:r>
        <w:rPr>
          <w:rFonts w:ascii="Times New Roman" w:hAnsi="Times New Roman" w:eastAsia="Times New Roman" w:cs="Times New Roman"/>
          <w:sz w:val="21"/>
          <w:szCs w:val="21"/>
          <w:b/>
          <w:bCs/>
          <w:spacing w:val="-4"/>
        </w:rPr>
        <w:t>A</w:t>
      </w:r>
      <w:r>
        <w:rPr>
          <w:rFonts w:ascii="Times New Roman" w:hAnsi="Times New Roman" w:eastAsia="Times New Roman" w:cs="Times New Roman"/>
          <w:sz w:val="21"/>
          <w:szCs w:val="21"/>
          <w:b/>
          <w:bCs/>
          <w:spacing w:val="14"/>
        </w:rPr>
        <w:t xml:space="preserve"> </w:t>
      </w:r>
      <w:r>
        <w:rPr>
          <w:rFonts w:ascii="FangSong" w:hAnsi="FangSong" w:eastAsia="FangSong" w:cs="FangSong"/>
          <w:sz w:val="21"/>
          <w:szCs w:val="21"/>
          <w:b/>
          <w:bCs/>
          <w:spacing w:val="-4"/>
        </w:rPr>
        <w:t>模型描述性能测试</w:t>
      </w:r>
    </w:p>
    <w:p>
      <w:pPr>
        <w:ind w:left="952" w:right="119" w:firstLine="482"/>
        <w:spacing w:before="268" w:line="349" w:lineRule="auto"/>
        <w:jc w:val="both"/>
        <w:rPr>
          <w:rFonts w:ascii="FangSong" w:hAnsi="FangSong" w:eastAsia="FangSong" w:cs="FangSong"/>
          <w:sz w:val="24"/>
          <w:szCs w:val="24"/>
        </w:rPr>
      </w:pPr>
      <w:r>
        <w:rPr>
          <w:rFonts w:ascii="FangSong" w:hAnsi="FangSong" w:eastAsia="FangSong" w:cs="FangSong"/>
          <w:sz w:val="24"/>
          <w:szCs w:val="24"/>
          <w:spacing w:val="-1"/>
        </w:rPr>
        <w:t>并且，本文同样选择这</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1"/>
        </w:rPr>
        <w:t>组正弦电流，测试了所提</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JA</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1"/>
        </w:rPr>
        <w:t>模型的描述性</w:t>
      </w:r>
      <w:r>
        <w:rPr>
          <w:rFonts w:ascii="FangSong" w:hAnsi="FangSong" w:eastAsia="FangSong" w:cs="FangSong"/>
          <w:sz w:val="24"/>
          <w:szCs w:val="24"/>
          <w:spacing w:val="-2"/>
        </w:rPr>
        <w:t>能，估测结果与</w:t>
      </w:r>
      <w:r>
        <w:rPr>
          <w:rFonts w:ascii="FangSong" w:hAnsi="FangSong" w:eastAsia="FangSong" w:cs="FangSong"/>
          <w:sz w:val="24"/>
          <w:szCs w:val="24"/>
        </w:rPr>
        <w:t xml:space="preserve"> </w:t>
      </w:r>
      <w:r>
        <w:rPr>
          <w:rFonts w:ascii="FangSong" w:hAnsi="FangSong" w:eastAsia="FangSong" w:cs="FangSong"/>
          <w:sz w:val="24"/>
          <w:szCs w:val="24"/>
          <w:spacing w:val="-7"/>
        </w:rPr>
        <w:t>实验结果如图</w:t>
      </w:r>
      <w:r>
        <w:rPr>
          <w:rFonts w:ascii="Times New Roman" w:hAnsi="Times New Roman" w:eastAsia="Times New Roman" w:cs="Times New Roman"/>
          <w:sz w:val="24"/>
          <w:szCs w:val="24"/>
          <w:spacing w:val="-7"/>
        </w:rPr>
        <w:t>2.14</w:t>
      </w:r>
      <w:r>
        <w:rPr>
          <w:rFonts w:ascii="FangSong" w:hAnsi="FangSong" w:eastAsia="FangSong" w:cs="FangSong"/>
          <w:sz w:val="24"/>
          <w:szCs w:val="24"/>
          <w:spacing w:val="-7"/>
        </w:rPr>
        <w:t>所示。结果表明，</w:t>
      </w:r>
      <w:r>
        <w:rPr>
          <w:rFonts w:ascii="FangSong" w:hAnsi="FangSong" w:eastAsia="FangSong" w:cs="FangSong"/>
          <w:sz w:val="24"/>
          <w:szCs w:val="24"/>
          <w:spacing w:val="70"/>
        </w:rPr>
        <w:t xml:space="preserve"> </w:t>
      </w:r>
      <w:r>
        <w:rPr>
          <w:rFonts w:ascii="FangSong" w:hAnsi="FangSong" w:eastAsia="FangSong" w:cs="FangSong"/>
          <w:sz w:val="24"/>
          <w:szCs w:val="24"/>
          <w:spacing w:val="-7"/>
        </w:rPr>
        <w:t>与传统的</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7"/>
        </w:rPr>
        <w:t>JA</w:t>
      </w:r>
      <w:r>
        <w:rPr>
          <w:rFonts w:ascii="Times New Roman" w:hAnsi="Times New Roman" w:eastAsia="Times New Roman" w:cs="Times New Roman"/>
          <w:sz w:val="24"/>
          <w:szCs w:val="24"/>
          <w:spacing w:val="12"/>
        </w:rPr>
        <w:t xml:space="preserve"> </w:t>
      </w:r>
      <w:r>
        <w:rPr>
          <w:rFonts w:ascii="FangSong" w:hAnsi="FangSong" w:eastAsia="FangSong" w:cs="FangSong"/>
          <w:sz w:val="24"/>
          <w:szCs w:val="24"/>
          <w:spacing w:val="-7"/>
        </w:rPr>
        <w:t>模型相比，所提出的改进</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7"/>
        </w:rPr>
        <w:t>JA</w:t>
      </w:r>
      <w:r>
        <w:rPr>
          <w:rFonts w:ascii="Times New Roman" w:hAnsi="Times New Roman" w:eastAsia="Times New Roman" w:cs="Times New Roman"/>
          <w:sz w:val="24"/>
          <w:szCs w:val="24"/>
          <w:spacing w:val="13"/>
        </w:rPr>
        <w:t xml:space="preserve"> </w:t>
      </w:r>
      <w:r>
        <w:rPr>
          <w:rFonts w:ascii="FangSong" w:hAnsi="FangSong" w:eastAsia="FangSong" w:cs="FangSong"/>
          <w:sz w:val="24"/>
          <w:szCs w:val="24"/>
          <w:spacing w:val="-7"/>
        </w:rPr>
        <w:t>模型对不同</w:t>
      </w:r>
      <w:r>
        <w:rPr>
          <w:rFonts w:ascii="FangSong" w:hAnsi="FangSong" w:eastAsia="FangSong" w:cs="FangSong"/>
          <w:sz w:val="24"/>
          <w:szCs w:val="24"/>
        </w:rPr>
        <w:t xml:space="preserve"> </w:t>
      </w:r>
      <w:r>
        <w:rPr>
          <w:rFonts w:ascii="FangSong" w:hAnsi="FangSong" w:eastAsia="FangSong" w:cs="FangSong"/>
          <w:sz w:val="24"/>
          <w:szCs w:val="24"/>
          <w:spacing w:val="-1"/>
        </w:rPr>
        <w:t>磁滞回环的估测表现出更高的准确性，平均相对误差为</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2.39%</w:t>
      </w:r>
      <w:r>
        <w:rPr>
          <w:rFonts w:ascii="FangSong" w:hAnsi="FangSong" w:eastAsia="FangSong" w:cs="FangSong"/>
          <w:sz w:val="24"/>
          <w:szCs w:val="24"/>
          <w:spacing w:val="-1"/>
        </w:rPr>
        <w:t>。</w:t>
      </w:r>
    </w:p>
    <w:p>
      <w:pPr>
        <w:ind w:firstLine="2929"/>
        <w:spacing w:before="87" w:line="3115" w:lineRule="exact"/>
        <w:rPr/>
      </w:pPr>
      <w:r>
        <w:rPr>
          <w:position w:val="-62"/>
        </w:rPr>
        <w:drawing>
          <wp:inline distT="0" distB="0" distL="0" distR="0">
            <wp:extent cx="3373084" cy="1978250"/>
            <wp:effectExtent l="0" t="0" r="0" b="0"/>
            <wp:docPr id="246" name="IM 246"/>
            <wp:cNvGraphicFramePr/>
            <a:graphic>
              <a:graphicData uri="http://schemas.openxmlformats.org/drawingml/2006/picture">
                <pic:pic>
                  <pic:nvPicPr>
                    <pic:cNvPr id="246" name="IM 246"/>
                    <pic:cNvPicPr/>
                  </pic:nvPicPr>
                  <pic:blipFill>
                    <a:blip r:embed="rId198"/>
                    <a:stretch>
                      <a:fillRect/>
                    </a:stretch>
                  </pic:blipFill>
                  <pic:spPr>
                    <a:xfrm rot="0">
                      <a:off x="0" y="0"/>
                      <a:ext cx="3373084" cy="1978250"/>
                    </a:xfrm>
                    <a:prstGeom prst="rect">
                      <a:avLst/>
                    </a:prstGeom>
                  </pic:spPr>
                </pic:pic>
              </a:graphicData>
            </a:graphic>
          </wp:inline>
        </w:drawing>
      </w:r>
    </w:p>
    <w:p>
      <w:pPr>
        <w:ind w:left="3024"/>
        <w:spacing w:before="166" w:line="220" w:lineRule="auto"/>
        <w:outlineLvl w:val="0"/>
        <w:rPr>
          <w:rFonts w:ascii="FangSong" w:hAnsi="FangSong" w:eastAsia="FangSong" w:cs="FangSong"/>
          <w:sz w:val="21"/>
          <w:szCs w:val="21"/>
        </w:rPr>
      </w:pPr>
      <w:bookmarkStart w:name="bookmark99" w:id="268"/>
      <w:bookmarkEnd w:id="268"/>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2.14    </w:t>
      </w:r>
      <w:r>
        <w:rPr>
          <w:rFonts w:ascii="FangSong" w:hAnsi="FangSong" w:eastAsia="FangSong" w:cs="FangSong"/>
          <w:sz w:val="21"/>
          <w:szCs w:val="21"/>
          <w:b/>
          <w:bCs/>
          <w:spacing w:val="-3"/>
        </w:rPr>
        <w:t>正弦电流磁场激励下改进</w:t>
      </w:r>
      <w:r>
        <w:rPr>
          <w:rFonts w:ascii="FangSong" w:hAnsi="FangSong" w:eastAsia="FangSong" w:cs="FangSong"/>
          <w:sz w:val="21"/>
          <w:szCs w:val="21"/>
          <w:spacing w:val="-51"/>
        </w:rPr>
        <w:t xml:space="preserve"> </w:t>
      </w:r>
      <w:r>
        <w:rPr>
          <w:rFonts w:ascii="Times New Roman" w:hAnsi="Times New Roman" w:eastAsia="Times New Roman" w:cs="Times New Roman"/>
          <w:sz w:val="21"/>
          <w:szCs w:val="21"/>
          <w:b/>
          <w:bCs/>
          <w:spacing w:val="-3"/>
        </w:rPr>
        <w:t>J</w:t>
      </w:r>
      <w:r>
        <w:rPr>
          <w:rFonts w:ascii="Times New Roman" w:hAnsi="Times New Roman" w:eastAsia="Times New Roman" w:cs="Times New Roman"/>
          <w:sz w:val="21"/>
          <w:szCs w:val="21"/>
          <w:b/>
          <w:bCs/>
          <w:spacing w:val="-4"/>
        </w:rPr>
        <w:t>A</w:t>
      </w:r>
      <w:r>
        <w:rPr>
          <w:rFonts w:ascii="Times New Roman" w:hAnsi="Times New Roman" w:eastAsia="Times New Roman" w:cs="Times New Roman"/>
          <w:sz w:val="21"/>
          <w:szCs w:val="21"/>
          <w:b/>
          <w:bCs/>
          <w:spacing w:val="14"/>
        </w:rPr>
        <w:t xml:space="preserve"> </w:t>
      </w:r>
      <w:r>
        <w:rPr>
          <w:rFonts w:ascii="FangSong" w:hAnsi="FangSong" w:eastAsia="FangSong" w:cs="FangSong"/>
          <w:sz w:val="21"/>
          <w:szCs w:val="21"/>
          <w:b/>
          <w:bCs/>
          <w:spacing w:val="-4"/>
        </w:rPr>
        <w:t>模型描述性能测试</w:t>
      </w:r>
    </w:p>
    <w:p>
      <w:pPr>
        <w:spacing w:line="269" w:lineRule="auto"/>
        <w:rPr>
          <w:rFonts w:ascii="Arial"/>
          <w:sz w:val="21"/>
        </w:rPr>
      </w:pPr>
      <w:r/>
    </w:p>
    <w:p>
      <w:pPr>
        <w:ind w:left="953" w:firstLine="480"/>
        <w:spacing w:before="78" w:line="355" w:lineRule="auto"/>
        <w:jc w:val="both"/>
        <w:rPr>
          <w:rFonts w:ascii="FangSong" w:hAnsi="FangSong" w:eastAsia="FangSong" w:cs="FangSong"/>
          <w:sz w:val="24"/>
          <w:szCs w:val="24"/>
        </w:rPr>
      </w:pPr>
      <w:r>
        <w:rPr>
          <w:rFonts w:ascii="FangSong" w:hAnsi="FangSong" w:eastAsia="FangSong" w:cs="FangSong"/>
          <w:sz w:val="24"/>
          <w:szCs w:val="24"/>
        </w:rPr>
        <w:t>此外，本文还选择了</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rPr>
        <w:t>10</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rPr>
        <w:t>组不同基波幅值、不同谐</w:t>
      </w:r>
      <w:r>
        <w:rPr>
          <w:rFonts w:ascii="FangSong" w:hAnsi="FangSong" w:eastAsia="FangSong" w:cs="FangSong"/>
          <w:sz w:val="24"/>
          <w:szCs w:val="24"/>
          <w:spacing w:val="-1"/>
        </w:rPr>
        <w:t>波幅值与相位的谐波电流测试了所</w:t>
      </w:r>
      <w:r>
        <w:rPr>
          <w:rFonts w:ascii="FangSong" w:hAnsi="FangSong" w:eastAsia="FangSong" w:cs="FangSong"/>
          <w:sz w:val="24"/>
          <w:szCs w:val="24"/>
        </w:rPr>
        <w:t xml:space="preserve">  </w:t>
      </w:r>
      <w:r>
        <w:rPr>
          <w:rFonts w:ascii="FangSong" w:hAnsi="FangSong" w:eastAsia="FangSong" w:cs="FangSong"/>
          <w:sz w:val="24"/>
          <w:szCs w:val="24"/>
          <w:spacing w:val="-4"/>
        </w:rPr>
        <w:t>提改进</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4"/>
        </w:rPr>
        <w:t>JA </w:t>
      </w:r>
      <w:r>
        <w:rPr>
          <w:rFonts w:ascii="FangSong" w:hAnsi="FangSong" w:eastAsia="FangSong" w:cs="FangSong"/>
          <w:sz w:val="24"/>
          <w:szCs w:val="24"/>
          <w:spacing w:val="-4"/>
        </w:rPr>
        <w:t>模型的描述性能，对比结果如图</w:t>
      </w:r>
      <w:r>
        <w:rPr>
          <w:rFonts w:ascii="Times New Roman" w:hAnsi="Times New Roman" w:eastAsia="Times New Roman" w:cs="Times New Roman"/>
          <w:sz w:val="24"/>
          <w:szCs w:val="24"/>
          <w:spacing w:val="-4"/>
        </w:rPr>
        <w:t>2.15</w:t>
      </w:r>
      <w:r>
        <w:rPr>
          <w:rFonts w:ascii="FangSong" w:hAnsi="FangSong" w:eastAsia="FangSong" w:cs="FangSong"/>
          <w:sz w:val="24"/>
          <w:szCs w:val="24"/>
          <w:spacing w:val="-4"/>
        </w:rPr>
        <w:t>所示。基波频率为</w:t>
      </w:r>
      <w:r>
        <w:rPr>
          <w:rFonts w:ascii="Times New Roman" w:hAnsi="Times New Roman" w:eastAsia="Times New Roman" w:cs="Times New Roman"/>
          <w:sz w:val="24"/>
          <w:szCs w:val="24"/>
          <w:spacing w:val="-4"/>
        </w:rPr>
        <w:t>25Hz</w:t>
      </w:r>
      <w:r>
        <w:rPr>
          <w:rFonts w:ascii="FangSong" w:hAnsi="FangSong" w:eastAsia="FangSong" w:cs="FangSong"/>
          <w:sz w:val="24"/>
          <w:szCs w:val="24"/>
          <w:spacing w:val="-4"/>
        </w:rPr>
        <w:t>，谐波频率为</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4"/>
        </w:rPr>
        <w:t>75Hz</w:t>
      </w:r>
      <w:r>
        <w:rPr>
          <w:rFonts w:ascii="FangSong" w:hAnsi="FangSong" w:eastAsia="FangSong" w:cs="FangSong"/>
          <w:sz w:val="24"/>
          <w:szCs w:val="24"/>
          <w:spacing w:val="-4"/>
        </w:rPr>
        <w:t>；</w:t>
      </w:r>
      <w:r>
        <w:rPr>
          <w:rFonts w:ascii="FangSong" w:hAnsi="FangSong" w:eastAsia="FangSong" w:cs="FangSong"/>
          <w:sz w:val="24"/>
          <w:szCs w:val="24"/>
        </w:rPr>
        <w:t xml:space="preserve"> </w:t>
      </w:r>
      <w:r>
        <w:rPr>
          <w:rFonts w:ascii="FangSong" w:hAnsi="FangSong" w:eastAsia="FangSong" w:cs="FangSong"/>
          <w:sz w:val="24"/>
          <w:szCs w:val="24"/>
          <w:spacing w:val="-2"/>
        </w:rPr>
        <w:t>这些谐波电流可以分为</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2"/>
        </w:rPr>
        <w:t>个分支，每个分支的基波幅值不同，分别为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2"/>
        </w:rPr>
        <w:t>2A</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4A</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2"/>
        </w:rPr>
        <w:t>和</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2"/>
        </w:rPr>
        <w:t>8A</w:t>
      </w:r>
      <w:r>
        <w:rPr>
          <w:rFonts w:ascii="FangSong" w:hAnsi="FangSong" w:eastAsia="FangSong" w:cs="FangSong"/>
          <w:sz w:val="24"/>
          <w:szCs w:val="24"/>
          <w:spacing w:val="-2"/>
        </w:rPr>
        <w:t>；每</w:t>
      </w:r>
      <w:r>
        <w:rPr>
          <w:rFonts w:ascii="FangSong" w:hAnsi="FangSong" w:eastAsia="FangSong" w:cs="FangSong"/>
          <w:sz w:val="24"/>
          <w:szCs w:val="24"/>
        </w:rPr>
        <w:t xml:space="preserve">  </w:t>
      </w:r>
      <w:r>
        <w:rPr>
          <w:rFonts w:ascii="FangSong" w:hAnsi="FangSong" w:eastAsia="FangSong" w:cs="FangSong"/>
          <w:sz w:val="24"/>
          <w:szCs w:val="24"/>
        </w:rPr>
        <w:t>组数据对应一张图，每组数据至少包含三组谐波电流。结果表</w:t>
      </w:r>
      <w:r>
        <w:rPr>
          <w:rFonts w:ascii="FangSong" w:hAnsi="FangSong" w:eastAsia="FangSong" w:cs="FangSong"/>
          <w:sz w:val="24"/>
          <w:szCs w:val="24"/>
          <w:spacing w:val="-1"/>
        </w:rPr>
        <w:t>明，所提出的改进</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JA</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1"/>
        </w:rPr>
        <w:t>模型</w:t>
      </w:r>
      <w:r>
        <w:rPr>
          <w:rFonts w:ascii="FangSong" w:hAnsi="FangSong" w:eastAsia="FangSong" w:cs="FangSong"/>
          <w:sz w:val="24"/>
          <w:szCs w:val="24"/>
        </w:rPr>
        <w:t xml:space="preserve">  </w:t>
      </w:r>
      <w:r>
        <w:rPr>
          <w:rFonts w:ascii="FangSong" w:hAnsi="FangSong" w:eastAsia="FangSong" w:cs="FangSong"/>
          <w:sz w:val="24"/>
          <w:szCs w:val="24"/>
        </w:rPr>
        <w:t>对谐波电流激励下铁磁材料瞬态特性的估测仍具有较高的准</w:t>
      </w:r>
      <w:r>
        <w:rPr>
          <w:rFonts w:ascii="FangSong" w:hAnsi="FangSong" w:eastAsia="FangSong" w:cs="FangSong"/>
          <w:sz w:val="24"/>
          <w:szCs w:val="24"/>
          <w:spacing w:val="-1"/>
        </w:rPr>
        <w:t>确性，这</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1"/>
        </w:rPr>
        <w:t>10</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1"/>
        </w:rPr>
        <w:t>组数据的平均相</w:t>
      </w:r>
      <w:r>
        <w:rPr>
          <w:rFonts w:ascii="FangSong" w:hAnsi="FangSong" w:eastAsia="FangSong" w:cs="FangSong"/>
          <w:sz w:val="24"/>
          <w:szCs w:val="24"/>
        </w:rPr>
        <w:t xml:space="preserve">  </w:t>
      </w:r>
      <w:r>
        <w:rPr>
          <w:rFonts w:ascii="FangSong" w:hAnsi="FangSong" w:eastAsia="FangSong" w:cs="FangSong"/>
          <w:sz w:val="24"/>
          <w:szCs w:val="24"/>
          <w:spacing w:val="-5"/>
        </w:rPr>
        <w:t>对误差范围从</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5"/>
        </w:rPr>
        <w:t>0.74%</w:t>
      </w:r>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5"/>
        </w:rPr>
        <w:t>到</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5"/>
        </w:rPr>
        <w:t>3.46%</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5"/>
        </w:rPr>
        <w:t>不等。</w:t>
      </w:r>
    </w:p>
    <w:p>
      <w:pPr>
        <w:ind w:left="955" w:right="89" w:firstLine="480"/>
        <w:spacing w:before="38" w:line="344" w:lineRule="auto"/>
        <w:rPr>
          <w:rFonts w:ascii="FangSong" w:hAnsi="FangSong" w:eastAsia="FangSong" w:cs="FangSong"/>
          <w:sz w:val="24"/>
          <w:szCs w:val="24"/>
        </w:rPr>
      </w:pPr>
      <w:r>
        <w:rPr>
          <w:rFonts w:ascii="FangSong" w:hAnsi="FangSong" w:eastAsia="FangSong" w:cs="FangSong"/>
          <w:sz w:val="24"/>
          <w:szCs w:val="24"/>
        </w:rPr>
        <w:t>综上所述，所提改进</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rPr>
        <w:t>模型可以在复杂电流激励</w:t>
      </w:r>
      <w:r>
        <w:rPr>
          <w:rFonts w:ascii="FangSong" w:hAnsi="FangSong" w:eastAsia="FangSong" w:cs="FangSong"/>
          <w:sz w:val="24"/>
          <w:szCs w:val="24"/>
          <w:spacing w:val="-1"/>
        </w:rPr>
        <w:t>（正弦电流或谐波电流）下，实现</w:t>
      </w:r>
      <w:r>
        <w:rPr>
          <w:rFonts w:ascii="FangSong" w:hAnsi="FangSong" w:eastAsia="FangSong" w:cs="FangSong"/>
          <w:sz w:val="24"/>
          <w:szCs w:val="24"/>
        </w:rPr>
        <w:t xml:space="preserve"> </w:t>
      </w:r>
      <w:r>
        <w:rPr>
          <w:rFonts w:ascii="FangSong" w:hAnsi="FangSong" w:eastAsia="FangSong" w:cs="FangSong"/>
          <w:sz w:val="24"/>
          <w:szCs w:val="24"/>
          <w:spacing w:val="-1"/>
        </w:rPr>
        <w:t>铁磁材料瞬态特性的高精度描述。因此，可用其分析比较不</w:t>
      </w:r>
      <w:r>
        <w:rPr>
          <w:rFonts w:ascii="FangSong" w:hAnsi="FangSong" w:eastAsia="FangSong" w:cs="FangSong"/>
          <w:sz w:val="24"/>
          <w:szCs w:val="24"/>
          <w:spacing w:val="-2"/>
        </w:rPr>
        <w:t>同类型电感参数之间的差异。</w:t>
      </w:r>
    </w:p>
    <w:p>
      <w:pPr>
        <w:spacing w:line="383" w:lineRule="auto"/>
        <w:rPr>
          <w:rFonts w:ascii="Arial"/>
          <w:sz w:val="21"/>
        </w:rPr>
      </w:pPr>
      <w:r/>
    </w:p>
    <w:p>
      <w:pPr>
        <w:ind w:left="550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53</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96"/>
          <w:pgSz w:w="11906" w:h="16838"/>
          <w:pgMar w:top="1854" w:right="1127" w:bottom="0" w:left="424" w:header="1590" w:footer="0" w:gutter="0"/>
        </w:sectPr>
        <w:rPr>
          <w:rFonts w:ascii="Arial" w:hAnsi="Arial" w:eastAsia="Arial" w:cs="Arial"/>
          <w:sz w:val="23"/>
          <w:szCs w:val="23"/>
        </w:rPr>
      </w:pPr>
    </w:p>
    <w:p>
      <w:pPr>
        <w:spacing w:line="310" w:lineRule="auto"/>
        <w:rPr>
          <w:rFonts w:ascii="Arial"/>
          <w:sz w:val="21"/>
        </w:rPr>
      </w:pPr>
      <w:r/>
    </w:p>
    <w:p>
      <w:pPr>
        <w:ind w:firstLine="1047"/>
        <w:spacing w:line="5122" w:lineRule="exact"/>
        <w:rPr/>
      </w:pPr>
      <w:r>
        <w:rPr>
          <w:position w:val="-102"/>
        </w:rPr>
        <w:drawing>
          <wp:inline distT="0" distB="0" distL="0" distR="0">
            <wp:extent cx="5763017" cy="3252984"/>
            <wp:effectExtent l="0" t="0" r="0" b="0"/>
            <wp:docPr id="248" name="IM 248"/>
            <wp:cNvGraphicFramePr/>
            <a:graphic>
              <a:graphicData uri="http://schemas.openxmlformats.org/drawingml/2006/picture">
                <pic:pic>
                  <pic:nvPicPr>
                    <pic:cNvPr id="248" name="IM 248"/>
                    <pic:cNvPicPr/>
                  </pic:nvPicPr>
                  <pic:blipFill>
                    <a:blip r:embed="rId199"/>
                    <a:stretch>
                      <a:fillRect/>
                    </a:stretch>
                  </pic:blipFill>
                  <pic:spPr>
                    <a:xfrm rot="0">
                      <a:off x="0" y="0"/>
                      <a:ext cx="5763017" cy="3252984"/>
                    </a:xfrm>
                    <a:prstGeom prst="rect">
                      <a:avLst/>
                    </a:prstGeom>
                  </pic:spPr>
                </pic:pic>
              </a:graphicData>
            </a:graphic>
          </wp:inline>
        </w:drawing>
      </w:r>
    </w:p>
    <w:p>
      <w:pPr>
        <w:ind w:left="3024"/>
        <w:spacing w:before="166" w:line="220" w:lineRule="auto"/>
        <w:outlineLvl w:val="0"/>
        <w:rPr>
          <w:rFonts w:ascii="FangSong" w:hAnsi="FangSong" w:eastAsia="FangSong" w:cs="FangSong"/>
          <w:sz w:val="21"/>
          <w:szCs w:val="21"/>
        </w:rPr>
      </w:pPr>
      <w:bookmarkStart w:name="bookmark100" w:id="269"/>
      <w:bookmarkEnd w:id="269"/>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2.15    </w:t>
      </w:r>
      <w:r>
        <w:rPr>
          <w:rFonts w:ascii="FangSong" w:hAnsi="FangSong" w:eastAsia="FangSong" w:cs="FangSong"/>
          <w:sz w:val="21"/>
          <w:szCs w:val="21"/>
          <w:b/>
          <w:bCs/>
          <w:spacing w:val="-3"/>
        </w:rPr>
        <w:t>谐波电流磁场激励下改进</w:t>
      </w:r>
      <w:r>
        <w:rPr>
          <w:rFonts w:ascii="FangSong" w:hAnsi="FangSong" w:eastAsia="FangSong" w:cs="FangSong"/>
          <w:sz w:val="21"/>
          <w:szCs w:val="21"/>
          <w:spacing w:val="-51"/>
        </w:rPr>
        <w:t xml:space="preserve"> </w:t>
      </w:r>
      <w:r>
        <w:rPr>
          <w:rFonts w:ascii="Times New Roman" w:hAnsi="Times New Roman" w:eastAsia="Times New Roman" w:cs="Times New Roman"/>
          <w:sz w:val="21"/>
          <w:szCs w:val="21"/>
          <w:b/>
          <w:bCs/>
          <w:spacing w:val="-3"/>
        </w:rPr>
        <w:t>J</w:t>
      </w:r>
      <w:r>
        <w:rPr>
          <w:rFonts w:ascii="Times New Roman" w:hAnsi="Times New Roman" w:eastAsia="Times New Roman" w:cs="Times New Roman"/>
          <w:sz w:val="21"/>
          <w:szCs w:val="21"/>
          <w:b/>
          <w:bCs/>
          <w:spacing w:val="-4"/>
        </w:rPr>
        <w:t>A</w:t>
      </w:r>
      <w:r>
        <w:rPr>
          <w:rFonts w:ascii="Times New Roman" w:hAnsi="Times New Roman" w:eastAsia="Times New Roman" w:cs="Times New Roman"/>
          <w:sz w:val="21"/>
          <w:szCs w:val="21"/>
          <w:b/>
          <w:bCs/>
          <w:spacing w:val="14"/>
        </w:rPr>
        <w:t xml:space="preserve"> </w:t>
      </w:r>
      <w:r>
        <w:rPr>
          <w:rFonts w:ascii="FangSong" w:hAnsi="FangSong" w:eastAsia="FangSong" w:cs="FangSong"/>
          <w:sz w:val="21"/>
          <w:szCs w:val="21"/>
          <w:b/>
          <w:bCs/>
          <w:spacing w:val="-4"/>
        </w:rPr>
        <w:t>模型描述性能测试</w:t>
      </w:r>
    </w:p>
    <w:p>
      <w:pPr>
        <w:spacing w:line="276" w:lineRule="auto"/>
        <w:rPr>
          <w:rFonts w:ascii="Arial"/>
          <w:sz w:val="21"/>
        </w:rPr>
      </w:pPr>
      <w:r/>
    </w:p>
    <w:p>
      <w:pPr>
        <w:ind w:left="942"/>
        <w:spacing w:before="78" w:line="219" w:lineRule="auto"/>
        <w:outlineLvl w:val="2"/>
        <w:rPr>
          <w:rFonts w:ascii="FangSong" w:hAnsi="FangSong" w:eastAsia="FangSong" w:cs="FangSong"/>
          <w:sz w:val="24"/>
          <w:szCs w:val="24"/>
        </w:rPr>
      </w:pPr>
      <w:bookmarkStart w:name="bookmark201" w:id="270"/>
      <w:bookmarkEnd w:id="270"/>
      <w:bookmarkStart w:name="bookmark24" w:id="271"/>
      <w:bookmarkEnd w:id="271"/>
      <w:r>
        <w:rPr>
          <w:rFonts w:ascii="Times New Roman" w:hAnsi="Times New Roman" w:eastAsia="Times New Roman" w:cs="Times New Roman"/>
          <w:sz w:val="24"/>
          <w:szCs w:val="24"/>
          <w:b/>
          <w:bCs/>
          <w:spacing w:val="-2"/>
        </w:rPr>
        <w:t>2.2.2    </w:t>
      </w:r>
      <w:r>
        <w:rPr>
          <w:rFonts w:ascii="FangSong" w:hAnsi="FangSong" w:eastAsia="FangSong" w:cs="FangSong"/>
          <w:sz w:val="24"/>
          <w:szCs w:val="24"/>
          <w:b/>
          <w:bCs/>
          <w:spacing w:val="-2"/>
        </w:rPr>
        <w:t>在线辨识用模型电感参数间的差异分析</w:t>
      </w:r>
    </w:p>
    <w:p>
      <w:pPr>
        <w:spacing w:line="258" w:lineRule="auto"/>
        <w:rPr>
          <w:rFonts w:ascii="Arial"/>
          <w:sz w:val="21"/>
        </w:rPr>
      </w:pPr>
      <w:r/>
    </w:p>
    <w:p>
      <w:pPr>
        <w:ind w:left="966" w:firstLine="467"/>
        <w:spacing w:before="78" w:line="335" w:lineRule="auto"/>
        <w:jc w:val="both"/>
        <w:rPr>
          <w:rFonts w:ascii="FangSong" w:hAnsi="FangSong" w:eastAsia="FangSong" w:cs="FangSong"/>
          <w:sz w:val="24"/>
          <w:szCs w:val="24"/>
        </w:rPr>
      </w:pPr>
      <w:r>
        <w:rPr>
          <w:rFonts w:ascii="FangSong" w:hAnsi="FangSong" w:eastAsia="FangSong" w:cs="FangSong"/>
          <w:sz w:val="24"/>
          <w:szCs w:val="24"/>
          <w:spacing w:val="-5"/>
        </w:rPr>
        <w:t>如前文所述，在线参数辨识领域涉及了多种电感。具体而言，</w:t>
      </w:r>
      <w:r>
        <w:rPr>
          <w:rFonts w:ascii="FangSong" w:hAnsi="FangSong" w:eastAsia="FangSong" w:cs="FangSong"/>
          <w:sz w:val="24"/>
          <w:szCs w:val="24"/>
          <w:spacing w:val="-6"/>
        </w:rPr>
        <w:t xml:space="preserve"> </w:t>
      </w:r>
      <w:r>
        <w:rPr>
          <w:rFonts w:ascii="FangSong" w:hAnsi="FangSong" w:eastAsia="FangSong" w:cs="FangSong"/>
          <w:sz w:val="24"/>
          <w:szCs w:val="24"/>
          <w:spacing w:val="-6"/>
        </w:rPr>
        <w:t>除稳态电压方程中包含</w:t>
      </w:r>
      <w:r>
        <w:rPr>
          <w:rFonts w:ascii="FangSong" w:hAnsi="FangSong" w:eastAsia="FangSong" w:cs="FangSong"/>
          <w:sz w:val="24"/>
          <w:szCs w:val="24"/>
        </w:rPr>
        <w:t xml:space="preserve"> </w:t>
      </w:r>
      <w:r>
        <w:rPr>
          <w:rFonts w:ascii="FangSong" w:hAnsi="FangSong" w:eastAsia="FangSong" w:cs="FangSong"/>
          <w:sz w:val="24"/>
          <w:szCs w:val="24"/>
          <w:spacing w:val="-1"/>
        </w:rPr>
        <w:t>的稳态基频视在电感</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5"/>
              </w:rPr>
              <w:t>a</w:t>
            </w:r>
          </w:rubyBase>
        </w:ruby>
      </w:r>
      <w:r>
        <w:rPr>
          <w:rFonts w:ascii="Times New Roman" w:hAnsi="Times New Roman" w:eastAsia="Times New Roman" w:cs="Times New Roman"/>
          <w:sz w:val="15"/>
          <w:szCs w:val="15"/>
          <w:spacing w:val="8"/>
          <w:position w:val="-5"/>
        </w:rPr>
        <w:t xml:space="preserve">  </w:t>
      </w:r>
      <w:r>
        <w:rPr>
          <w:rFonts w:ascii="FangSong" w:hAnsi="FangSong" w:eastAsia="FangSong" w:cs="FangSong"/>
          <w:sz w:val="24"/>
          <w:szCs w:val="24"/>
          <w:spacing w:val="-1"/>
        </w:rPr>
        <w:t>外，如式</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1"/>
        </w:rPr>
        <w:t>(1.19)</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1"/>
        </w:rPr>
        <w:t>所示；电流纹波法所新增的动态电压</w:t>
      </w:r>
      <w:r>
        <w:rPr>
          <w:rFonts w:ascii="FangSong" w:hAnsi="FangSong" w:eastAsia="FangSong" w:cs="FangSong"/>
          <w:sz w:val="24"/>
          <w:szCs w:val="24"/>
          <w:spacing w:val="-2"/>
        </w:rPr>
        <w:t>方程中包含</w:t>
      </w:r>
    </w:p>
    <w:p>
      <w:pPr>
        <w:ind w:right="3"/>
        <w:spacing w:before="52" w:line="275" w:lineRule="exact"/>
        <w:jc w:val="right"/>
        <w:rPr>
          <w:rFonts w:ascii="FangSong" w:hAnsi="FangSong" w:eastAsia="FangSong" w:cs="FangSong"/>
          <w:sz w:val="24"/>
          <w:szCs w:val="24"/>
        </w:rPr>
      </w:pPr>
      <w:r>
        <w:rPr>
          <w:rFonts w:ascii="FangSong" w:hAnsi="FangSong" w:eastAsia="FangSong" w:cs="FangSong"/>
          <w:sz w:val="24"/>
          <w:szCs w:val="24"/>
          <w:spacing w:val="-1"/>
        </w:rPr>
        <w:t>了动态视在电感</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14"/>
              </w:rPr>
              <w:t>D</w:t>
            </w:r>
          </w:rt>
          <w:rubyBase>
            <w:r>
              <w:rPr>
                <w:rFonts w:ascii="Times New Roman" w:hAnsi="Times New Roman" w:eastAsia="Times New Roman" w:cs="Times New Roman"/>
                <w:sz w:val="15"/>
                <w:szCs w:val="15"/>
                <w:w w:val="118"/>
                <w:position w:val="-6"/>
              </w:rPr>
              <w:t>a</w:t>
            </w:r>
          </w:rubyBase>
        </w:ruby>
      </w:r>
      <w:r>
        <w:rPr>
          <w:rFonts w:ascii="Times New Roman" w:hAnsi="Times New Roman" w:eastAsia="Times New Roman" w:cs="Times New Roman"/>
          <w:sz w:val="24"/>
          <w:szCs w:val="24"/>
          <w:spacing w:val="43"/>
          <w:position w:val="-6"/>
        </w:rPr>
        <w:t xml:space="preserve"> </w:t>
      </w:r>
      <w:r>
        <w:rPr>
          <w:rFonts w:ascii="FangSong" w:hAnsi="FangSong" w:eastAsia="FangSong" w:cs="FangSong"/>
          <w:sz w:val="24"/>
          <w:szCs w:val="24"/>
          <w:spacing w:val="-1"/>
        </w:rPr>
        <w:t>与动态微分电感</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2"/>
        </w:rPr>
        <w:t xml:space="preserve"> </w:t>
      </w:r>
      <w:r>
        <w:ruby>
          <w:rubyPr>
            <w:rubyAlign w:val="left"/>
            <w:hpsRaise w:val="8"/>
            <w:hps w:val="15"/>
            <w:hpsBaseText w:val="15"/>
          </w:rubyPr>
          <w:rt>
            <w:r>
              <w:rPr>
                <w:rFonts w:ascii="Times New Roman" w:hAnsi="Times New Roman" w:eastAsia="Times New Roman" w:cs="Times New Roman"/>
                <w:sz w:val="15"/>
                <w:szCs w:val="15"/>
                <w:w w:val="113"/>
              </w:rPr>
              <w:t>D</w:t>
            </w:r>
          </w:rt>
          <w:rubyBase>
            <w:r>
              <w:rPr>
                <w:rFonts w:ascii="Times New Roman" w:hAnsi="Times New Roman" w:eastAsia="Times New Roman" w:cs="Times New Roman"/>
                <w:sz w:val="15"/>
                <w:szCs w:val="15"/>
                <w:w w:val="96"/>
                <w:position w:val="-7"/>
              </w:rPr>
              <w:t>i</w:t>
            </w:r>
          </w:rubyBase>
        </w:ruby>
      </w:r>
      <w:r>
        <w:rPr>
          <w:rFonts w:ascii="FangSong" w:hAnsi="FangSong" w:eastAsia="FangSong" w:cs="FangSong"/>
          <w:sz w:val="24"/>
          <w:szCs w:val="24"/>
          <w:spacing w:val="-1"/>
        </w:rPr>
        <w:t>，如式</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(1.20)</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1"/>
        </w:rPr>
        <w:t>所示</w:t>
      </w:r>
      <w:r>
        <w:rPr>
          <w:rFonts w:ascii="Times New Roman" w:hAnsi="Times New Roman" w:eastAsia="Times New Roman" w:cs="Times New Roman"/>
          <w:sz w:val="15"/>
          <w:szCs w:val="15"/>
          <w:spacing w:val="-1"/>
          <w:position w:val="8"/>
        </w:rPr>
        <w:t>[82] </w:t>
      </w:r>
      <w:r>
        <w:rPr>
          <w:rFonts w:ascii="FangSong" w:hAnsi="FangSong" w:eastAsia="FangSong" w:cs="FangSong"/>
          <w:sz w:val="24"/>
          <w:szCs w:val="24"/>
          <w:spacing w:val="-1"/>
        </w:rPr>
        <w:t>；正弦信</w:t>
      </w:r>
      <w:r>
        <w:rPr>
          <w:rFonts w:ascii="FangSong" w:hAnsi="FangSong" w:eastAsia="FangSong" w:cs="FangSong"/>
          <w:sz w:val="24"/>
          <w:szCs w:val="24"/>
          <w:spacing w:val="-2"/>
        </w:rPr>
        <w:t>号注入法所新增的</w:t>
      </w:r>
    </w:p>
    <w:p>
      <w:pPr>
        <w:ind w:right="2"/>
        <w:spacing w:before="193" w:line="212" w:lineRule="auto"/>
        <w:jc w:val="right"/>
        <w:rPr>
          <w:rFonts w:ascii="FangSong" w:hAnsi="FangSong" w:eastAsia="FangSong" w:cs="FangSong"/>
          <w:sz w:val="24"/>
          <w:szCs w:val="24"/>
        </w:rPr>
      </w:pPr>
      <w:r>
        <w:rPr>
          <w:rFonts w:ascii="FangSong" w:hAnsi="FangSong" w:eastAsia="FangSong" w:cs="FangSong"/>
          <w:sz w:val="24"/>
          <w:szCs w:val="24"/>
        </w:rPr>
        <w:t>谐波电压方程中包含了谐波信号电感</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h </w:t>
      </w:r>
      <w:r>
        <w:rPr>
          <w:rFonts w:ascii="FangSong" w:hAnsi="FangSong" w:eastAsia="FangSong" w:cs="FangSong"/>
          <w:sz w:val="24"/>
          <w:szCs w:val="24"/>
        </w:rPr>
        <w:t>，如式</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(1.21)</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rPr>
        <w:t>所示</w:t>
      </w:r>
      <w:r>
        <w:rPr>
          <w:rFonts w:ascii="Times New Roman" w:hAnsi="Times New Roman" w:eastAsia="Times New Roman" w:cs="Times New Roman"/>
          <w:sz w:val="15"/>
          <w:szCs w:val="15"/>
          <w:position w:val="8"/>
        </w:rPr>
        <w:t>[83] </w:t>
      </w:r>
      <w:r>
        <w:rPr>
          <w:rFonts w:ascii="FangSong" w:hAnsi="FangSong" w:eastAsia="FangSong" w:cs="FangSong"/>
          <w:sz w:val="24"/>
          <w:szCs w:val="24"/>
        </w:rPr>
        <w:t>；直流信号注入法所新增的</w:t>
      </w:r>
    </w:p>
    <w:p>
      <w:pPr>
        <w:ind w:left="952"/>
        <w:spacing w:before="192" w:line="275" w:lineRule="exact"/>
        <w:rPr>
          <w:rFonts w:ascii="FangSong" w:hAnsi="FangSong" w:eastAsia="FangSong" w:cs="FangSong"/>
          <w:sz w:val="24"/>
          <w:szCs w:val="24"/>
        </w:rPr>
      </w:pPr>
      <w:r>
        <w:rPr>
          <w:rFonts w:ascii="FangSong" w:hAnsi="FangSong" w:eastAsia="FangSong" w:cs="FangSong"/>
          <w:sz w:val="24"/>
          <w:szCs w:val="24"/>
          <w:spacing w:val="-2"/>
        </w:rPr>
        <w:t>稳态增量方程中还包含了稳态基频增量电感</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2"/>
        </w:rPr>
        <w:t>L</w:t>
      </w:r>
      <w:r>
        <w:rPr>
          <w:rFonts w:ascii="Times New Roman" w:hAnsi="Times New Roman" w:eastAsia="Times New Roman" w:cs="Times New Roman"/>
          <w:sz w:val="24"/>
          <w:szCs w:val="24"/>
          <w:spacing w:val="-43"/>
        </w:rPr>
        <w:t xml:space="preserve"> </w:t>
      </w:r>
      <w:r>
        <w:ruby>
          <w:rubyPr>
            <w:rubyAlign w:val="left"/>
            <w:hpsRaise w:val="8"/>
            <w:hps w:val="15"/>
            <w:hpsBaseText w:val="15"/>
          </w:rubyPr>
          <w:rt>
            <w:r>
              <w:rPr>
                <w:rFonts w:ascii="Times New Roman" w:hAnsi="Times New Roman" w:eastAsia="Times New Roman" w:cs="Times New Roman"/>
                <w:sz w:val="15"/>
                <w:szCs w:val="15"/>
                <w:w w:val="105"/>
              </w:rPr>
              <w:t>S</w:t>
            </w:r>
          </w:rt>
          <w:rubyBase>
            <w:r>
              <w:rPr>
                <w:rFonts w:ascii="Times New Roman" w:hAnsi="Times New Roman" w:eastAsia="Times New Roman" w:cs="Times New Roman"/>
                <w:sz w:val="15"/>
                <w:szCs w:val="15"/>
                <w:w w:val="96"/>
                <w:position w:val="-7"/>
              </w:rPr>
              <w:t>i</w:t>
            </w:r>
          </w:rubyBase>
        </w:ruby>
      </w:r>
      <w:r>
        <w:rPr>
          <w:rFonts w:ascii="FangSong" w:hAnsi="FangSong" w:eastAsia="FangSong" w:cs="FangSong"/>
          <w:sz w:val="24"/>
          <w:szCs w:val="24"/>
          <w:spacing w:val="-2"/>
        </w:rPr>
        <w:t>，如式</w:t>
      </w:r>
      <w:r>
        <w:rPr>
          <w:rFonts w:ascii="FangSong" w:hAnsi="FangSong" w:eastAsia="FangSong" w:cs="FangSong"/>
          <w:sz w:val="24"/>
          <w:szCs w:val="24"/>
          <w:spacing w:val="-25"/>
        </w:rPr>
        <w:t xml:space="preserve"> </w:t>
      </w:r>
      <w:r>
        <w:rPr>
          <w:rFonts w:ascii="Times New Roman" w:hAnsi="Times New Roman" w:eastAsia="Times New Roman" w:cs="Times New Roman"/>
          <w:sz w:val="24"/>
          <w:szCs w:val="24"/>
          <w:spacing w:val="-2"/>
        </w:rPr>
        <w:t>(1.22)</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2"/>
        </w:rPr>
        <w:t>所示</w:t>
      </w:r>
      <w:r>
        <w:rPr>
          <w:rFonts w:ascii="Times New Roman" w:hAnsi="Times New Roman" w:eastAsia="Times New Roman" w:cs="Times New Roman"/>
          <w:sz w:val="15"/>
          <w:szCs w:val="15"/>
          <w:spacing w:val="-2"/>
          <w:position w:val="8"/>
        </w:rPr>
        <w:t>[85]</w:t>
      </w:r>
      <w:r>
        <w:rPr>
          <w:rFonts w:ascii="FangSong" w:hAnsi="FangSong" w:eastAsia="FangSong" w:cs="FangSong"/>
          <w:sz w:val="24"/>
          <w:szCs w:val="24"/>
          <w:spacing w:val="-2"/>
        </w:rPr>
        <w:t>。</w:t>
      </w:r>
    </w:p>
    <w:p>
      <w:pPr>
        <w:ind w:left="951" w:firstLine="482"/>
        <w:spacing w:before="192" w:line="340" w:lineRule="auto"/>
        <w:jc w:val="both"/>
        <w:rPr>
          <w:rFonts w:ascii="FangSong" w:hAnsi="FangSong" w:eastAsia="FangSong" w:cs="FangSong"/>
          <w:sz w:val="24"/>
          <w:szCs w:val="24"/>
        </w:rPr>
      </w:pPr>
      <w:r>
        <w:rPr>
          <w:rFonts w:ascii="FangSong" w:hAnsi="FangSong" w:eastAsia="FangSong" w:cs="FangSong"/>
          <w:sz w:val="24"/>
          <w:szCs w:val="24"/>
          <w:spacing w:val="-1"/>
        </w:rPr>
        <w:t>深究上述各电感参数的物理意义，可将其分</w:t>
      </w:r>
      <w:r>
        <w:rPr>
          <w:rFonts w:ascii="FangSong" w:hAnsi="FangSong" w:eastAsia="FangSong" w:cs="FangSong"/>
          <w:sz w:val="24"/>
          <w:szCs w:val="24"/>
          <w:spacing w:val="-2"/>
        </w:rPr>
        <w:t>别定义为：动态视在电感</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L</w:t>
      </w:r>
      <w:r>
        <w:rPr>
          <w:rFonts w:ascii="Times New Roman" w:hAnsi="Times New Roman" w:eastAsia="Times New Roman" w:cs="Times New Roman"/>
          <w:sz w:val="24"/>
          <w:szCs w:val="24"/>
          <w:spacing w:val="-43"/>
        </w:rPr>
        <w:t xml:space="preserve"> </w:t>
      </w:r>
      <w:r>
        <w:ruby>
          <w:rubyPr>
            <w:rubyAlign w:val="left"/>
            <w:hpsRaise w:val="8"/>
            <w:hps w:val="15"/>
            <w:hpsBaseText w:val="15"/>
          </w:rubyPr>
          <w:rt>
            <w:r>
              <w:rPr>
                <w:rFonts w:ascii="Times New Roman" w:hAnsi="Times New Roman" w:eastAsia="Times New Roman" w:cs="Times New Roman"/>
                <w:sz w:val="15"/>
                <w:szCs w:val="15"/>
                <w:w w:val="114"/>
              </w:rPr>
              <w:t>D</w:t>
            </w:r>
          </w:rt>
          <w:rubyBase>
            <w:r>
              <w:rPr>
                <w:rFonts w:ascii="Times New Roman" w:hAnsi="Times New Roman" w:eastAsia="Times New Roman" w:cs="Times New Roman"/>
                <w:sz w:val="15"/>
                <w:szCs w:val="15"/>
                <w:w w:val="118"/>
                <w:position w:val="-5"/>
              </w:rPr>
              <w:t>a</w:t>
            </w:r>
          </w:rubyBase>
        </w:ruby>
      </w:r>
      <w:r>
        <w:rPr>
          <w:rFonts w:ascii="Times New Roman" w:hAnsi="Times New Roman" w:eastAsia="Times New Roman" w:cs="Times New Roman"/>
          <w:sz w:val="15"/>
          <w:szCs w:val="15"/>
          <w:spacing w:val="9"/>
          <w:w w:val="102"/>
          <w:position w:val="-5"/>
        </w:rPr>
        <w:t xml:space="preserve">  </w:t>
      </w:r>
      <w:r>
        <w:rPr>
          <w:rFonts w:ascii="FangSong" w:hAnsi="FangSong" w:eastAsia="FangSong" w:cs="FangSong"/>
          <w:sz w:val="24"/>
          <w:szCs w:val="24"/>
          <w:spacing w:val="-2"/>
        </w:rPr>
        <w:t>为磁链瞬时</w:t>
      </w:r>
      <w:r>
        <w:rPr>
          <w:rFonts w:ascii="FangSong" w:hAnsi="FangSong" w:eastAsia="FangSong" w:cs="FangSong"/>
          <w:sz w:val="24"/>
          <w:szCs w:val="24"/>
        </w:rPr>
        <w:t xml:space="preserve"> </w:t>
      </w:r>
      <w:r>
        <w:rPr>
          <w:rFonts w:ascii="FangSong" w:hAnsi="FangSong" w:eastAsia="FangSong" w:cs="FangSong"/>
          <w:sz w:val="24"/>
          <w:szCs w:val="24"/>
          <w:spacing w:val="-2"/>
        </w:rPr>
        <w:t>值</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2"/>
        </w:rPr>
        <w:t>ψ</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2"/>
        </w:rPr>
        <w:t>(t)</w:t>
      </w:r>
      <w:r>
        <w:rPr>
          <w:rFonts w:ascii="Times New Roman" w:hAnsi="Times New Roman" w:eastAsia="Times New Roman" w:cs="Times New Roman"/>
          <w:sz w:val="24"/>
          <w:szCs w:val="24"/>
          <w:spacing w:val="34"/>
        </w:rPr>
        <w:t xml:space="preserve"> </w:t>
      </w:r>
      <w:r>
        <w:rPr>
          <w:rFonts w:ascii="FangSong" w:hAnsi="FangSong" w:eastAsia="FangSong" w:cs="FangSong"/>
          <w:sz w:val="24"/>
          <w:szCs w:val="24"/>
          <w:spacing w:val="-2"/>
        </w:rPr>
        <w:t>与电流瞬时值</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2"/>
        </w:rPr>
        <w:t>i (t)</w:t>
      </w:r>
      <w:r>
        <w:rPr>
          <w:rFonts w:ascii="Times New Roman" w:hAnsi="Times New Roman" w:eastAsia="Times New Roman" w:cs="Times New Roman"/>
          <w:sz w:val="24"/>
          <w:szCs w:val="24"/>
          <w:spacing w:val="39"/>
          <w:w w:val="101"/>
        </w:rPr>
        <w:t xml:space="preserve"> </w:t>
      </w:r>
      <w:r>
        <w:rPr>
          <w:rFonts w:ascii="FangSong" w:hAnsi="FangSong" w:eastAsia="FangSong" w:cs="FangSong"/>
          <w:sz w:val="24"/>
          <w:szCs w:val="24"/>
          <w:spacing w:val="-2"/>
        </w:rPr>
        <w:t>的比值，如式</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(2.54) </w:t>
      </w:r>
      <w:r>
        <w:rPr>
          <w:rFonts w:ascii="FangSong" w:hAnsi="FangSong" w:eastAsia="FangSong" w:cs="FangSong"/>
          <w:sz w:val="24"/>
          <w:szCs w:val="24"/>
          <w:spacing w:val="-2"/>
        </w:rPr>
        <w:t>所示；</w:t>
      </w:r>
      <w:r>
        <w:rPr>
          <w:rFonts w:ascii="FangSong" w:hAnsi="FangSong" w:eastAsia="FangSong" w:cs="FangSong"/>
          <w:sz w:val="24"/>
          <w:szCs w:val="24"/>
          <w:spacing w:val="-3"/>
        </w:rPr>
        <w:t>动态微分电感</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L</w:t>
      </w:r>
      <w:r>
        <w:rPr>
          <w:rFonts w:ascii="Times New Roman" w:hAnsi="Times New Roman" w:eastAsia="Times New Roman" w:cs="Times New Roman"/>
          <w:sz w:val="24"/>
          <w:szCs w:val="24"/>
          <w:spacing w:val="-43"/>
        </w:rPr>
        <w:t xml:space="preserve"> </w:t>
      </w:r>
      <w:r>
        <w:ruby>
          <w:rubyPr>
            <w:rubyAlign w:val="left"/>
            <w:hpsRaise w:val="8"/>
            <w:hps w:val="15"/>
            <w:hpsBaseText w:val="15"/>
          </w:rubyPr>
          <w:rt>
            <w:r>
              <w:rPr>
                <w:rFonts w:ascii="Times New Roman" w:hAnsi="Times New Roman" w:eastAsia="Times New Roman" w:cs="Times New Roman"/>
                <w:sz w:val="15"/>
                <w:szCs w:val="15"/>
                <w:w w:val="113"/>
              </w:rPr>
              <w:t>D</w:t>
            </w:r>
          </w:rt>
          <w:rubyBase>
            <w:r>
              <w:rPr>
                <w:rFonts w:ascii="Times New Roman" w:hAnsi="Times New Roman" w:eastAsia="Times New Roman" w:cs="Times New Roman"/>
                <w:sz w:val="15"/>
                <w:szCs w:val="15"/>
                <w:w w:val="96"/>
                <w:position w:val="-6"/>
              </w:rPr>
              <w:t>i</w:t>
            </w:r>
          </w:rubyBase>
        </w:ruby>
      </w:r>
      <w:r>
        <w:rPr>
          <w:rFonts w:ascii="Times New Roman" w:hAnsi="Times New Roman" w:eastAsia="Times New Roman" w:cs="Times New Roman"/>
          <w:sz w:val="15"/>
          <w:szCs w:val="15"/>
          <w:spacing w:val="8"/>
          <w:position w:val="-6"/>
        </w:rPr>
        <w:t xml:space="preserve">  </w:t>
      </w:r>
      <w:r>
        <w:rPr>
          <w:rFonts w:ascii="FangSong" w:hAnsi="FangSong" w:eastAsia="FangSong" w:cs="FangSong"/>
          <w:sz w:val="24"/>
          <w:szCs w:val="24"/>
          <w:spacing w:val="-3"/>
        </w:rPr>
        <w:t>为磁链微分</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3"/>
        </w:rPr>
        <w:t>pψ</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rPr>
        <w:t xml:space="preserve"> </w:t>
      </w:r>
      <w:r>
        <w:rPr>
          <w:rFonts w:ascii="FangSong" w:hAnsi="FangSong" w:eastAsia="FangSong" w:cs="FangSong"/>
          <w:sz w:val="24"/>
          <w:szCs w:val="24"/>
          <w:spacing w:val="-1"/>
        </w:rPr>
        <w:t>与电流微分</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1"/>
        </w:rPr>
        <w:t>pi (t)</w:t>
      </w:r>
      <w:r>
        <w:rPr>
          <w:rFonts w:ascii="Times New Roman" w:hAnsi="Times New Roman" w:eastAsia="Times New Roman" w:cs="Times New Roman"/>
          <w:sz w:val="24"/>
          <w:szCs w:val="24"/>
          <w:spacing w:val="42"/>
        </w:rPr>
        <w:t xml:space="preserve"> </w:t>
      </w:r>
      <w:r>
        <w:rPr>
          <w:rFonts w:ascii="FangSong" w:hAnsi="FangSong" w:eastAsia="FangSong" w:cs="FangSong"/>
          <w:sz w:val="24"/>
          <w:szCs w:val="24"/>
          <w:spacing w:val="-1"/>
        </w:rPr>
        <w:t>的比值，如式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1"/>
        </w:rPr>
        <w:t>(2.55)</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1"/>
        </w:rPr>
        <w:t>所示；谐波信号电感</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3"/>
        </w:rPr>
        <w:t>h</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1"/>
        </w:rPr>
        <w:t>为磁链谐波分量</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h</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spacing w:val="-2"/>
        </w:rPr>
        <w:t>与电流</w:t>
      </w:r>
      <w:r>
        <w:rPr>
          <w:rFonts w:ascii="FangSong" w:hAnsi="FangSong" w:eastAsia="FangSong" w:cs="FangSong"/>
          <w:sz w:val="24"/>
          <w:szCs w:val="24"/>
        </w:rPr>
        <w:t xml:space="preserve"> </w:t>
      </w:r>
      <w:r>
        <w:rPr>
          <w:rFonts w:ascii="FangSong" w:hAnsi="FangSong" w:eastAsia="FangSong" w:cs="FangSong"/>
          <w:sz w:val="24"/>
          <w:szCs w:val="24"/>
          <w:spacing w:val="-1"/>
        </w:rPr>
        <w:t>谐波分量</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h</w:t>
      </w:r>
      <w:r>
        <w:rPr>
          <w:rFonts w:ascii="Times New Roman" w:hAnsi="Times New Roman" w:eastAsia="Times New Roman" w:cs="Times New Roman"/>
          <w:sz w:val="15"/>
          <w:szCs w:val="15"/>
          <w:spacing w:val="15"/>
          <w:w w:val="102"/>
          <w:position w:val="-3"/>
        </w:rPr>
        <w:t xml:space="preserve">  </w:t>
      </w:r>
      <w:r>
        <w:rPr>
          <w:rFonts w:ascii="FangSong" w:hAnsi="FangSong" w:eastAsia="FangSong" w:cs="FangSong"/>
          <w:sz w:val="24"/>
          <w:szCs w:val="24"/>
          <w:spacing w:val="-1"/>
        </w:rPr>
        <w:t>的比值，如式</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1"/>
        </w:rPr>
        <w:t>(2.56)</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1"/>
        </w:rPr>
        <w:t>所示；稳态基频视在电感</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5"/>
              </w:rPr>
              <w:t>a</w:t>
            </w:r>
          </w:rubyBase>
        </w:ruby>
      </w:r>
      <w:r>
        <w:rPr>
          <w:rFonts w:ascii="Times New Roman" w:hAnsi="Times New Roman" w:eastAsia="Times New Roman" w:cs="Times New Roman"/>
          <w:sz w:val="24"/>
          <w:szCs w:val="24"/>
          <w:spacing w:val="41"/>
          <w:w w:val="101"/>
          <w:position w:val="-5"/>
        </w:rPr>
        <w:t xml:space="preserve"> </w:t>
      </w:r>
      <w:r>
        <w:rPr>
          <w:rFonts w:ascii="FangSong" w:hAnsi="FangSong" w:eastAsia="FangSong" w:cs="FangSong"/>
          <w:sz w:val="24"/>
          <w:szCs w:val="24"/>
          <w:spacing w:val="-1"/>
        </w:rPr>
        <w:t>为稳态基频视在磁链</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2"/>
          <w:position w:val="-3"/>
        </w:rPr>
        <w:t>a</w:t>
      </w:r>
      <w:r>
        <w:rPr>
          <w:rFonts w:ascii="Times New Roman" w:hAnsi="Times New Roman" w:eastAsia="Times New Roman" w:cs="Times New Roman"/>
          <w:sz w:val="15"/>
          <w:szCs w:val="15"/>
          <w:spacing w:val="14"/>
          <w:w w:val="101"/>
          <w:position w:val="-3"/>
        </w:rPr>
        <w:t xml:space="preserve">  </w:t>
      </w:r>
      <w:r>
        <w:rPr>
          <w:rFonts w:ascii="FangSong" w:hAnsi="FangSong" w:eastAsia="FangSong" w:cs="FangSong"/>
          <w:sz w:val="24"/>
          <w:szCs w:val="24"/>
          <w:spacing w:val="-2"/>
        </w:rPr>
        <w:t>与</w:t>
      </w:r>
      <w:r>
        <w:rPr>
          <w:rFonts w:ascii="FangSong" w:hAnsi="FangSong" w:eastAsia="FangSong" w:cs="FangSong"/>
          <w:sz w:val="24"/>
          <w:szCs w:val="24"/>
        </w:rPr>
        <w:t xml:space="preserve"> </w:t>
      </w:r>
      <w:r>
        <w:rPr>
          <w:rFonts w:ascii="FangSong" w:hAnsi="FangSong" w:eastAsia="FangSong" w:cs="FangSong"/>
          <w:sz w:val="24"/>
          <w:szCs w:val="24"/>
          <w:spacing w:val="-2"/>
        </w:rPr>
        <w:t>稳态基频视在电流</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I</w:t>
      </w:r>
      <w:r>
        <w:rPr>
          <w:rFonts w:ascii="Times New Roman" w:hAnsi="Times New Roman" w:eastAsia="Times New Roman" w:cs="Times New Roman"/>
          <w:sz w:val="15"/>
          <w:szCs w:val="15"/>
          <w:spacing w:val="-2"/>
          <w:position w:val="-3"/>
        </w:rPr>
        <w:t>a</w:t>
      </w:r>
      <w:r>
        <w:rPr>
          <w:rFonts w:ascii="Times New Roman" w:hAnsi="Times New Roman" w:eastAsia="Times New Roman" w:cs="Times New Roman"/>
          <w:sz w:val="15"/>
          <w:szCs w:val="15"/>
          <w:spacing w:val="13"/>
          <w:position w:val="-3"/>
        </w:rPr>
        <w:t xml:space="preserve">  </w:t>
      </w:r>
      <w:r>
        <w:rPr>
          <w:rFonts w:ascii="FangSong" w:hAnsi="FangSong" w:eastAsia="FangSong" w:cs="FangSong"/>
          <w:sz w:val="24"/>
          <w:szCs w:val="24"/>
          <w:spacing w:val="-2"/>
        </w:rPr>
        <w:t>的比值，如式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(2.57)</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2"/>
        </w:rPr>
        <w:t>所示；稳态基频增量电</w:t>
      </w:r>
      <w:r>
        <w:rPr>
          <w:rFonts w:ascii="FangSong" w:hAnsi="FangSong" w:eastAsia="FangSong" w:cs="FangSong"/>
          <w:sz w:val="24"/>
          <w:szCs w:val="24"/>
          <w:spacing w:val="-3"/>
        </w:rPr>
        <w:t>感</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L</w:t>
      </w:r>
      <w:r>
        <w:rPr>
          <w:rFonts w:ascii="Times New Roman" w:hAnsi="Times New Roman" w:eastAsia="Times New Roman" w:cs="Times New Roman"/>
          <w:sz w:val="24"/>
          <w:szCs w:val="24"/>
          <w:spacing w:val="-42"/>
        </w:rPr>
        <w:t xml:space="preserve"> </w:t>
      </w:r>
      <w:r>
        <w:ruby>
          <w:rubyPr>
            <w:rubyAlign w:val="left"/>
            <w:hpsRaise w:val="8"/>
            <w:hps w:val="15"/>
            <w:hpsBaseText w:val="15"/>
          </w:rubyPr>
          <w:rt>
            <w:r>
              <w:rPr>
                <w:rFonts w:ascii="Times New Roman" w:hAnsi="Times New Roman" w:eastAsia="Times New Roman" w:cs="Times New Roman"/>
                <w:sz w:val="15"/>
                <w:szCs w:val="15"/>
                <w:w w:val="105"/>
              </w:rPr>
              <w:t>S</w:t>
            </w:r>
          </w:rt>
          <w:rubyBase>
            <w:r>
              <w:rPr>
                <w:rFonts w:ascii="Times New Roman" w:hAnsi="Times New Roman" w:eastAsia="Times New Roman" w:cs="Times New Roman"/>
                <w:sz w:val="15"/>
                <w:szCs w:val="15"/>
                <w:w w:val="96"/>
                <w:position w:val="-6"/>
              </w:rPr>
              <w:t>i</w:t>
            </w:r>
          </w:rubyBase>
        </w:ruby>
      </w:r>
      <w:r>
        <w:rPr>
          <w:rFonts w:ascii="Times New Roman" w:hAnsi="Times New Roman" w:eastAsia="Times New Roman" w:cs="Times New Roman"/>
          <w:sz w:val="24"/>
          <w:szCs w:val="24"/>
          <w:spacing w:val="34"/>
          <w:position w:val="-6"/>
        </w:rPr>
        <w:t xml:space="preserve"> </w:t>
      </w:r>
      <w:r>
        <w:rPr>
          <w:rFonts w:ascii="FangSong" w:hAnsi="FangSong" w:eastAsia="FangSong" w:cs="FangSong"/>
          <w:sz w:val="24"/>
          <w:szCs w:val="24"/>
          <w:spacing w:val="-3"/>
        </w:rPr>
        <w:t>为稳态基频增量磁</w:t>
      </w:r>
      <w:r>
        <w:rPr>
          <w:rFonts w:ascii="FangSong" w:hAnsi="FangSong" w:eastAsia="FangSong" w:cs="FangSong"/>
          <w:sz w:val="24"/>
          <w:szCs w:val="24"/>
        </w:rPr>
        <w:t xml:space="preserve"> </w:t>
      </w:r>
      <w:r>
        <w:rPr>
          <w:rFonts w:ascii="FangSong" w:hAnsi="FangSong" w:eastAsia="FangSong" w:cs="FangSong"/>
          <w:sz w:val="24"/>
          <w:szCs w:val="24"/>
          <w:spacing w:val="-4"/>
        </w:rPr>
        <w:t>链</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4"/>
        </w:rPr>
        <w:t>Δψ</w:t>
      </w:r>
      <w:r>
        <w:rPr>
          <w:rFonts w:ascii="Times New Roman" w:hAnsi="Times New Roman" w:eastAsia="Times New Roman" w:cs="Times New Roman"/>
          <w:sz w:val="24"/>
          <w:szCs w:val="24"/>
          <w:spacing w:val="37"/>
        </w:rPr>
        <w:t xml:space="preserve"> </w:t>
      </w:r>
      <w:r>
        <w:rPr>
          <w:rFonts w:ascii="FangSong" w:hAnsi="FangSong" w:eastAsia="FangSong" w:cs="FangSong"/>
          <w:sz w:val="24"/>
          <w:szCs w:val="24"/>
          <w:spacing w:val="-4"/>
        </w:rPr>
        <w:t>与稳态基频增量电流</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4"/>
        </w:rPr>
        <w:t>ΔI</w:t>
      </w:r>
      <w:r>
        <w:rPr>
          <w:rFonts w:ascii="Times New Roman" w:hAnsi="Times New Roman" w:eastAsia="Times New Roman" w:cs="Times New Roman"/>
          <w:sz w:val="24"/>
          <w:szCs w:val="24"/>
          <w:spacing w:val="35"/>
        </w:rPr>
        <w:t xml:space="preserve"> </w:t>
      </w:r>
      <w:r>
        <w:rPr>
          <w:rFonts w:ascii="FangSong" w:hAnsi="FangSong" w:eastAsia="FangSong" w:cs="FangSong"/>
          <w:sz w:val="24"/>
          <w:szCs w:val="24"/>
          <w:spacing w:val="-4"/>
        </w:rPr>
        <w:t>的比值，如式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(2.58)</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4"/>
        </w:rPr>
        <w:t>所示。</w:t>
      </w:r>
    </w:p>
    <w:p>
      <w:pPr>
        <w:spacing w:line="252" w:lineRule="auto"/>
        <w:rPr>
          <w:rFonts w:ascii="Arial"/>
          <w:sz w:val="21"/>
        </w:rPr>
      </w:pPr>
      <w:r/>
    </w:p>
    <w:p>
      <w:pPr>
        <w:spacing w:before="70" w:line="269" w:lineRule="exact"/>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position w:val="-1"/>
        </w:rPr>
        <w:t>L</w:t>
      </w:r>
      <w:r>
        <w:rPr>
          <w:rFonts w:ascii="Times New Roman" w:hAnsi="Times New Roman" w:eastAsia="Times New Roman" w:cs="Times New Roman"/>
          <w:sz w:val="24"/>
          <w:szCs w:val="24"/>
          <w:spacing w:val="-44"/>
          <w:position w:val="-1"/>
        </w:rPr>
        <w:t xml:space="preserve"> </w:t>
      </w:r>
      <w:r>
        <w:ruby>
          <w:rubyPr>
            <w:rubyAlign w:val="left"/>
            <w:hpsRaise w:val="8"/>
            <w:hps w:val="15"/>
            <w:hpsBaseText w:val="15"/>
          </w:rubyPr>
          <w:rt>
            <w:r>
              <w:rPr>
                <w:rFonts w:ascii="Times New Roman" w:hAnsi="Times New Roman" w:eastAsia="Times New Roman" w:cs="Times New Roman"/>
                <w:sz w:val="15"/>
                <w:szCs w:val="15"/>
                <w:w w:val="114"/>
                <w:position w:val="-1"/>
              </w:rPr>
              <w:t>D</w:t>
            </w:r>
          </w:rt>
          <w:rubyBase>
            <w:r>
              <w:rPr>
                <w:rFonts w:ascii="Times New Roman" w:hAnsi="Times New Roman" w:eastAsia="Times New Roman" w:cs="Times New Roman"/>
                <w:sz w:val="15"/>
                <w:szCs w:val="15"/>
                <w:w w:val="118"/>
                <w:position w:val="-6"/>
              </w:rPr>
              <w:t>a</w:t>
            </w:r>
          </w:rubyBase>
        </w:ruby>
      </w:r>
      <w:r>
        <w:rPr>
          <w:rFonts w:ascii="Times New Roman" w:hAnsi="Times New Roman" w:eastAsia="Times New Roman" w:cs="Times New Roman"/>
          <w:sz w:val="24"/>
          <w:szCs w:val="24"/>
          <w:spacing w:val="26"/>
          <w:position w:val="-6"/>
        </w:rPr>
        <w:t xml:space="preserve"> </w:t>
      </w:r>
      <w:r>
        <w:rPr>
          <w:rFonts w:ascii="Times New Roman" w:hAnsi="Times New Roman" w:eastAsia="Times New Roman" w:cs="Times New Roman"/>
          <w:sz w:val="24"/>
          <w:szCs w:val="24"/>
          <w:spacing w:val="4"/>
          <w:position w:val="-1"/>
        </w:rPr>
        <w:t>= ψ (t)/i</w:t>
      </w:r>
      <w:r>
        <w:rPr>
          <w:rFonts w:ascii="Times New Roman" w:hAnsi="Times New Roman" w:eastAsia="Times New Roman" w:cs="Times New Roman"/>
          <w:sz w:val="24"/>
          <w:szCs w:val="24"/>
          <w:spacing w:val="13"/>
          <w:position w:val="-1"/>
        </w:rPr>
        <w:t xml:space="preserve"> </w:t>
      </w:r>
      <w:r>
        <w:rPr>
          <w:rFonts w:ascii="Times New Roman" w:hAnsi="Times New Roman" w:eastAsia="Times New Roman" w:cs="Times New Roman"/>
          <w:sz w:val="24"/>
          <w:szCs w:val="24"/>
          <w:spacing w:val="4"/>
          <w:position w:val="-1"/>
        </w:rPr>
        <w:t>(t)</w:t>
      </w:r>
      <w:r>
        <w:rPr>
          <w:rFonts w:ascii="Times New Roman" w:hAnsi="Times New Roman" w:eastAsia="Times New Roman" w:cs="Times New Roman"/>
          <w:sz w:val="24"/>
          <w:szCs w:val="24"/>
          <w:spacing w:val="28"/>
          <w:position w:val="-1"/>
        </w:rPr>
        <w:t xml:space="preserve"> </w:t>
      </w:r>
      <w:r>
        <w:rPr>
          <w:rFonts w:ascii="Times New Roman" w:hAnsi="Times New Roman" w:eastAsia="Times New Roman" w:cs="Times New Roman"/>
          <w:sz w:val="24"/>
          <w:szCs w:val="24"/>
          <w:spacing w:val="4"/>
          <w:position w:val="-1"/>
        </w:rPr>
        <w:t>=</w:t>
      </w:r>
      <w:r>
        <w:rPr>
          <w:rFonts w:ascii="Times New Roman" w:hAnsi="Times New Roman" w:eastAsia="Times New Roman" w:cs="Times New Roman"/>
          <w:sz w:val="24"/>
          <w:szCs w:val="24"/>
          <w:spacing w:val="11"/>
          <w:position w:val="-1"/>
        </w:rPr>
        <w:t xml:space="preserve"> </w:t>
      </w:r>
      <w:r>
        <w:rPr>
          <w:rFonts w:ascii="Times New Roman" w:hAnsi="Times New Roman" w:eastAsia="Times New Roman" w:cs="Times New Roman"/>
          <w:sz w:val="24"/>
          <w:szCs w:val="24"/>
          <w:position w:val="-1"/>
        </w:rPr>
        <w:t>N</w:t>
      </w:r>
      <w:r>
        <w:rPr>
          <w:rFonts w:ascii="Times New Roman" w:hAnsi="Times New Roman" w:eastAsia="Times New Roman" w:cs="Times New Roman"/>
          <w:sz w:val="15"/>
          <w:szCs w:val="15"/>
          <w:position w:val="-4"/>
        </w:rPr>
        <w:t>s</w:t>
      </w:r>
      <w:r>
        <w:rPr>
          <w:rFonts w:ascii="Times New Roman" w:hAnsi="Times New Roman" w:eastAsia="Times New Roman" w:cs="Times New Roman"/>
          <w:sz w:val="24"/>
          <w:szCs w:val="24"/>
          <w:position w:val="-1"/>
        </w:rPr>
        <w:t>SB</w:t>
      </w:r>
      <w:r>
        <w:rPr>
          <w:rFonts w:ascii="Times New Roman" w:hAnsi="Times New Roman" w:eastAsia="Times New Roman" w:cs="Times New Roman"/>
          <w:sz w:val="24"/>
          <w:szCs w:val="24"/>
          <w:spacing w:val="9"/>
          <w:position w:val="-1"/>
        </w:rPr>
        <w:t xml:space="preserve"> </w:t>
      </w:r>
      <w:r>
        <w:rPr>
          <w:rFonts w:ascii="Times New Roman" w:hAnsi="Times New Roman" w:eastAsia="Times New Roman" w:cs="Times New Roman"/>
          <w:sz w:val="24"/>
          <w:szCs w:val="24"/>
          <w:spacing w:val="4"/>
          <w:position w:val="-1"/>
        </w:rPr>
        <w:t>(t)/i</w:t>
      </w:r>
      <w:r>
        <w:rPr>
          <w:rFonts w:ascii="Times New Roman" w:hAnsi="Times New Roman" w:eastAsia="Times New Roman" w:cs="Times New Roman"/>
          <w:sz w:val="24"/>
          <w:szCs w:val="24"/>
          <w:spacing w:val="12"/>
          <w:position w:val="-1"/>
        </w:rPr>
        <w:t xml:space="preserve"> </w:t>
      </w:r>
      <w:r>
        <w:rPr>
          <w:rFonts w:ascii="Times New Roman" w:hAnsi="Times New Roman" w:eastAsia="Times New Roman" w:cs="Times New Roman"/>
          <w:sz w:val="24"/>
          <w:szCs w:val="24"/>
          <w:spacing w:val="4"/>
          <w:position w:val="-1"/>
        </w:rPr>
        <w:t>(t)                              </w:t>
      </w:r>
      <w:r>
        <w:rPr>
          <w:rFonts w:ascii="Times New Roman" w:hAnsi="Times New Roman" w:eastAsia="Times New Roman" w:cs="Times New Roman"/>
          <w:sz w:val="24"/>
          <w:szCs w:val="24"/>
          <w:spacing w:val="3"/>
          <w:position w:val="-1"/>
        </w:rPr>
        <w:t xml:space="preserve">          (2.54)</w:t>
      </w:r>
    </w:p>
    <w:p>
      <w:pPr>
        <w:spacing w:line="367" w:lineRule="auto"/>
        <w:rPr>
          <w:rFonts w:ascii="Arial"/>
          <w:sz w:val="21"/>
        </w:rPr>
      </w:pPr>
      <w:r/>
    </w:p>
    <w:p>
      <w:pPr>
        <w:spacing w:before="69" w:line="267" w:lineRule="exact"/>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L</w:t>
      </w:r>
      <w:r>
        <w:rPr>
          <w:rFonts w:ascii="Times New Roman" w:hAnsi="Times New Roman" w:eastAsia="Times New Roman" w:cs="Times New Roman"/>
          <w:sz w:val="24"/>
          <w:szCs w:val="24"/>
          <w:spacing w:val="-43"/>
          <w:position w:val="-1"/>
        </w:rPr>
        <w:t xml:space="preserve"> </w:t>
      </w:r>
      <w:r>
        <w:ruby>
          <w:rubyPr>
            <w:rubyAlign w:val="left"/>
            <w:hpsRaise w:val="8"/>
            <w:hps w:val="15"/>
            <w:hpsBaseText w:val="15"/>
          </w:rubyPr>
          <w:rt>
            <w:r>
              <w:rPr>
                <w:rFonts w:ascii="Times New Roman" w:hAnsi="Times New Roman" w:eastAsia="Times New Roman" w:cs="Times New Roman"/>
                <w:sz w:val="15"/>
                <w:szCs w:val="15"/>
                <w:w w:val="113"/>
                <w:position w:val="-1"/>
              </w:rPr>
              <w:t>D</w:t>
            </w:r>
          </w:rt>
          <w:rubyBase>
            <w:r>
              <w:rPr>
                <w:rFonts w:ascii="Times New Roman" w:hAnsi="Times New Roman" w:eastAsia="Times New Roman" w:cs="Times New Roman"/>
                <w:sz w:val="15"/>
                <w:szCs w:val="15"/>
                <w:w w:val="96"/>
                <w:position w:val="-6"/>
              </w:rPr>
              <w:t>i</w:t>
            </w:r>
          </w:rubyBase>
        </w:ruby>
      </w:r>
      <w:r>
        <w:rPr>
          <w:rFonts w:ascii="Times New Roman" w:hAnsi="Times New Roman" w:eastAsia="Times New Roman" w:cs="Times New Roman"/>
          <w:sz w:val="24"/>
          <w:szCs w:val="24"/>
          <w:spacing w:val="27"/>
          <w:position w:val="-6"/>
        </w:rPr>
        <w:t xml:space="preserve"> </w:t>
      </w:r>
      <w:r>
        <w:rPr>
          <w:rFonts w:ascii="Times New Roman" w:hAnsi="Times New Roman" w:eastAsia="Times New Roman" w:cs="Times New Roman"/>
          <w:sz w:val="24"/>
          <w:szCs w:val="24"/>
          <w:spacing w:val="6"/>
          <w:position w:val="-1"/>
        </w:rPr>
        <w:t>= pψ (t)/</w:t>
      </w:r>
      <w:r>
        <w:rPr>
          <w:rFonts w:ascii="Times New Roman" w:hAnsi="Times New Roman" w:eastAsia="Times New Roman" w:cs="Times New Roman"/>
          <w:sz w:val="24"/>
          <w:szCs w:val="24"/>
          <w:position w:val="-1"/>
        </w:rPr>
        <w:t>pi</w:t>
      </w:r>
      <w:r>
        <w:rPr>
          <w:rFonts w:ascii="Times New Roman" w:hAnsi="Times New Roman" w:eastAsia="Times New Roman" w:cs="Times New Roman"/>
          <w:sz w:val="24"/>
          <w:szCs w:val="24"/>
          <w:spacing w:val="6"/>
          <w:position w:val="-1"/>
        </w:rPr>
        <w:t xml:space="preserve"> (t)</w:t>
      </w:r>
      <w:r>
        <w:rPr>
          <w:rFonts w:ascii="Times New Roman" w:hAnsi="Times New Roman" w:eastAsia="Times New Roman" w:cs="Times New Roman"/>
          <w:sz w:val="24"/>
          <w:szCs w:val="24"/>
          <w:spacing w:val="28"/>
          <w:position w:val="-1"/>
        </w:rPr>
        <w:t xml:space="preserve"> </w:t>
      </w:r>
      <w:r>
        <w:rPr>
          <w:rFonts w:ascii="Times New Roman" w:hAnsi="Times New Roman" w:eastAsia="Times New Roman" w:cs="Times New Roman"/>
          <w:sz w:val="24"/>
          <w:szCs w:val="24"/>
          <w:spacing w:val="6"/>
          <w:position w:val="-1"/>
        </w:rPr>
        <w:t>= </w:t>
      </w:r>
      <w:r>
        <w:rPr>
          <w:rFonts w:ascii="Times New Roman" w:hAnsi="Times New Roman" w:eastAsia="Times New Roman" w:cs="Times New Roman"/>
          <w:sz w:val="24"/>
          <w:szCs w:val="24"/>
          <w:position w:val="-1"/>
        </w:rPr>
        <w:t>N</w:t>
      </w:r>
      <w:r>
        <w:rPr>
          <w:rFonts w:ascii="Times New Roman" w:hAnsi="Times New Roman" w:eastAsia="Times New Roman" w:cs="Times New Roman"/>
          <w:sz w:val="15"/>
          <w:szCs w:val="15"/>
          <w:position w:val="-4"/>
        </w:rPr>
        <w:t>s</w:t>
      </w:r>
      <w:r>
        <w:rPr>
          <w:rFonts w:ascii="Times New Roman" w:hAnsi="Times New Roman" w:eastAsia="Times New Roman" w:cs="Times New Roman"/>
          <w:sz w:val="24"/>
          <w:szCs w:val="24"/>
          <w:position w:val="-1"/>
        </w:rPr>
        <w:t>SdB</w:t>
      </w:r>
      <w:r>
        <w:rPr>
          <w:rFonts w:ascii="Times New Roman" w:hAnsi="Times New Roman" w:eastAsia="Times New Roman" w:cs="Times New Roman"/>
          <w:sz w:val="24"/>
          <w:szCs w:val="24"/>
          <w:spacing w:val="8"/>
          <w:position w:val="-1"/>
        </w:rPr>
        <w:t xml:space="preserve"> </w:t>
      </w:r>
      <w:r>
        <w:rPr>
          <w:rFonts w:ascii="Times New Roman" w:hAnsi="Times New Roman" w:eastAsia="Times New Roman" w:cs="Times New Roman"/>
          <w:sz w:val="24"/>
          <w:szCs w:val="24"/>
          <w:spacing w:val="6"/>
          <w:position w:val="-1"/>
        </w:rPr>
        <w:t>(t)/</w:t>
      </w:r>
      <w:r>
        <w:rPr>
          <w:rFonts w:ascii="Times New Roman" w:hAnsi="Times New Roman" w:eastAsia="Times New Roman" w:cs="Times New Roman"/>
          <w:sz w:val="24"/>
          <w:szCs w:val="24"/>
          <w:position w:val="-1"/>
        </w:rPr>
        <w:t>di</w:t>
      </w:r>
      <w:r>
        <w:rPr>
          <w:rFonts w:ascii="Times New Roman" w:hAnsi="Times New Roman" w:eastAsia="Times New Roman" w:cs="Times New Roman"/>
          <w:sz w:val="24"/>
          <w:szCs w:val="24"/>
          <w:spacing w:val="13"/>
          <w:position w:val="-1"/>
        </w:rPr>
        <w:t xml:space="preserve"> </w:t>
      </w:r>
      <w:r>
        <w:rPr>
          <w:rFonts w:ascii="Times New Roman" w:hAnsi="Times New Roman" w:eastAsia="Times New Roman" w:cs="Times New Roman"/>
          <w:sz w:val="24"/>
          <w:szCs w:val="24"/>
          <w:spacing w:val="6"/>
          <w:position w:val="-1"/>
        </w:rPr>
        <w:t>(t)                                </w:t>
      </w:r>
      <w:r>
        <w:rPr>
          <w:rFonts w:ascii="Times New Roman" w:hAnsi="Times New Roman" w:eastAsia="Times New Roman" w:cs="Times New Roman"/>
          <w:sz w:val="24"/>
          <w:szCs w:val="24"/>
          <w:spacing w:val="5"/>
          <w:position w:val="-1"/>
        </w:rPr>
        <w:t xml:space="preserve">   (2.55)</w:t>
      </w:r>
    </w:p>
    <w:p>
      <w:pPr>
        <w:spacing w:line="369" w:lineRule="auto"/>
        <w:rPr>
          <w:rFonts w:ascii="Arial"/>
          <w:sz w:val="21"/>
        </w:rPr>
      </w:pPr>
      <w:r/>
    </w:p>
    <w:p>
      <w:pPr>
        <w:ind w:left="550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53"/>
          <w:pgSz w:w="11906" w:h="16838"/>
          <w:pgMar w:top="1854" w:right="1247" w:bottom="0" w:left="424" w:header="1590" w:footer="0" w:gutter="0"/>
        </w:sectPr>
        <w:rPr>
          <w:rFonts w:ascii="Arial" w:hAnsi="Arial" w:eastAsia="Arial" w:cs="Arial"/>
          <w:sz w:val="23"/>
          <w:szCs w:val="23"/>
        </w:rPr>
      </w:pPr>
    </w:p>
    <w:p>
      <w:pPr>
        <w:spacing w:line="291" w:lineRule="auto"/>
        <w:rPr>
          <w:rFonts w:ascii="Arial"/>
          <w:sz w:val="21"/>
        </w:rPr>
      </w:pPr>
      <w:r/>
    </w:p>
    <w:p>
      <w:pPr>
        <w:ind w:left="4429"/>
        <w:spacing w:before="69" w:line="209" w:lineRule="auto"/>
        <w:rPr>
          <w:rFonts w:ascii="Times New Roman" w:hAnsi="Times New Roman" w:eastAsia="Times New Roman" w:cs="Times New Roman"/>
          <w:sz w:val="24"/>
          <w:szCs w:val="24"/>
        </w:rPr>
      </w:pPr>
      <w:bookmarkStart w:name="bookmark202" w:id="272"/>
      <w:bookmarkEnd w:id="272"/>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h</w:t>
      </w:r>
      <w:r>
        <w:rPr>
          <w:rFonts w:ascii="Times New Roman" w:hAnsi="Times New Roman" w:eastAsia="Times New Roman" w:cs="Times New Roman"/>
          <w:sz w:val="15"/>
          <w:szCs w:val="15"/>
          <w:spacing w:val="11"/>
          <w:position w:val="-3"/>
        </w:rPr>
        <w:t xml:space="preserve">  </w:t>
      </w:r>
      <w:r>
        <w:rPr>
          <w:rFonts w:ascii="Times New Roman" w:hAnsi="Times New Roman" w:eastAsia="Times New Roman" w:cs="Times New Roman"/>
          <w:sz w:val="24"/>
          <w:szCs w:val="24"/>
          <w:spacing w:val="11"/>
        </w:rPr>
        <w:t>= ψ</w:t>
      </w:r>
      <w:r>
        <w:rPr>
          <w:rFonts w:ascii="Times New Roman" w:hAnsi="Times New Roman" w:eastAsia="Times New Roman" w:cs="Times New Roman"/>
          <w:sz w:val="15"/>
          <w:szCs w:val="15"/>
          <w:spacing w:val="11"/>
          <w:position w:val="-3"/>
        </w:rPr>
        <w:t>h</w:t>
      </w:r>
      <w:r>
        <w:rPr>
          <w:rFonts w:ascii="Times New Roman" w:hAnsi="Times New Roman" w:eastAsia="Times New Roman" w:cs="Times New Roman"/>
          <w:sz w:val="15"/>
          <w:szCs w:val="15"/>
          <w:spacing w:val="-10"/>
          <w:position w:val="-3"/>
        </w:rPr>
        <w:t xml:space="preserve"> </w:t>
      </w:r>
      <w:r>
        <w:rPr>
          <w:rFonts w:ascii="Times New Roman" w:hAnsi="Times New Roman" w:eastAsia="Times New Roman" w:cs="Times New Roman"/>
          <w:sz w:val="24"/>
          <w:szCs w:val="24"/>
          <w:spacing w:val="11"/>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h</w:t>
      </w:r>
      <w:r>
        <w:rPr>
          <w:rFonts w:ascii="Times New Roman" w:hAnsi="Times New Roman" w:eastAsia="Times New Roman" w:cs="Times New Roman"/>
          <w:sz w:val="15"/>
          <w:szCs w:val="15"/>
          <w:spacing w:val="11"/>
          <w:position w:val="-3"/>
        </w:rPr>
        <w:t xml:space="preserve">  </w:t>
      </w:r>
      <w:r>
        <w:rPr>
          <w:rFonts w:ascii="Times New Roman" w:hAnsi="Times New Roman" w:eastAsia="Times New Roman" w:cs="Times New Roman"/>
          <w:sz w:val="24"/>
          <w:szCs w:val="24"/>
          <w:spacing w:val="11"/>
        </w:rPr>
        <w:t>= </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rPr>
        <w:t>SB</w:t>
      </w:r>
      <w:r>
        <w:rPr>
          <w:rFonts w:ascii="Times New Roman" w:hAnsi="Times New Roman" w:eastAsia="Times New Roman" w:cs="Times New Roman"/>
          <w:sz w:val="15"/>
          <w:szCs w:val="15"/>
          <w:position w:val="-3"/>
        </w:rPr>
        <w:t>h</w:t>
      </w:r>
      <w:r>
        <w:rPr>
          <w:rFonts w:ascii="Times New Roman" w:hAnsi="Times New Roman" w:eastAsia="Times New Roman" w:cs="Times New Roman"/>
          <w:sz w:val="15"/>
          <w:szCs w:val="15"/>
          <w:spacing w:val="-12"/>
          <w:position w:val="-3"/>
        </w:rPr>
        <w:t xml:space="preserve"> </w:t>
      </w:r>
      <w:r>
        <w:rPr>
          <w:rFonts w:ascii="Times New Roman" w:hAnsi="Times New Roman" w:eastAsia="Times New Roman" w:cs="Times New Roman"/>
          <w:sz w:val="24"/>
          <w:szCs w:val="24"/>
          <w:spacing w:val="11"/>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h</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15"/>
          <w:szCs w:val="15"/>
          <w:position w:val="-3"/>
        </w:rPr>
        <w:t xml:space="preserve">                                          </w:t>
      </w:r>
      <w:r>
        <w:rPr>
          <w:rFonts w:ascii="Times New Roman" w:hAnsi="Times New Roman" w:eastAsia="Times New Roman" w:cs="Times New Roman"/>
          <w:sz w:val="24"/>
          <w:szCs w:val="24"/>
          <w:spacing w:val="11"/>
        </w:rPr>
        <w:t>(2.56)</w:t>
      </w:r>
    </w:p>
    <w:p>
      <w:pPr>
        <w:spacing w:line="247" w:lineRule="auto"/>
        <w:rPr>
          <w:rFonts w:ascii="Arial"/>
          <w:sz w:val="21"/>
        </w:rPr>
      </w:pPr>
      <w:r/>
    </w:p>
    <w:p>
      <w:pPr>
        <w:ind w:left="4444"/>
        <w:spacing w:before="69" w:line="27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0"/>
        </w:rPr>
        <w:t>L</w:t>
      </w:r>
      <w:r>
        <w:rPr>
          <w:rFonts w:ascii="Times New Roman" w:hAnsi="Times New Roman" w:eastAsia="Times New Roman" w:cs="Times New Roman"/>
          <w:sz w:val="24"/>
          <w:szCs w:val="24"/>
          <w:spacing w:val="-39"/>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5"/>
              </w:rPr>
              <w:t>a</w:t>
            </w:r>
          </w:rubyBase>
        </w:ruby>
      </w:r>
      <w:r>
        <w:rPr>
          <w:rFonts w:ascii="Times New Roman" w:hAnsi="Times New Roman" w:eastAsia="Times New Roman" w:cs="Times New Roman"/>
          <w:sz w:val="24"/>
          <w:szCs w:val="24"/>
          <w:spacing w:val="26"/>
          <w:w w:val="101"/>
          <w:position w:val="-5"/>
        </w:rPr>
        <w:t xml:space="preserve"> </w:t>
      </w:r>
      <w:r>
        <w:rPr>
          <w:rFonts w:ascii="Times New Roman" w:hAnsi="Times New Roman" w:eastAsia="Times New Roman" w:cs="Times New Roman"/>
          <w:sz w:val="24"/>
          <w:szCs w:val="24"/>
          <w:spacing w:val="10"/>
        </w:rPr>
        <w:t>= ψ</w:t>
      </w:r>
      <w:r>
        <w:rPr>
          <w:rFonts w:ascii="Times New Roman" w:hAnsi="Times New Roman" w:eastAsia="Times New Roman" w:cs="Times New Roman"/>
          <w:sz w:val="15"/>
          <w:szCs w:val="15"/>
          <w:spacing w:val="10"/>
          <w:position w:val="-3"/>
        </w:rPr>
        <w:t>a</w:t>
      </w:r>
      <w:r>
        <w:rPr>
          <w:rFonts w:ascii="Times New Roman" w:hAnsi="Times New Roman" w:eastAsia="Times New Roman" w:cs="Times New Roman"/>
          <w:sz w:val="15"/>
          <w:szCs w:val="15"/>
          <w:spacing w:val="-11"/>
          <w:position w:val="-3"/>
        </w:rPr>
        <w:t xml:space="preserve"> </w:t>
      </w:r>
      <w:r>
        <w:rPr>
          <w:rFonts w:ascii="Times New Roman" w:hAnsi="Times New Roman" w:eastAsia="Times New Roman" w:cs="Times New Roman"/>
          <w:sz w:val="24"/>
          <w:szCs w:val="24"/>
          <w:spacing w:val="10"/>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a</w:t>
      </w:r>
      <w:r>
        <w:rPr>
          <w:rFonts w:ascii="Times New Roman" w:hAnsi="Times New Roman" w:eastAsia="Times New Roman" w:cs="Times New Roman"/>
          <w:sz w:val="15"/>
          <w:szCs w:val="15"/>
          <w:spacing w:val="10"/>
          <w:position w:val="-3"/>
        </w:rPr>
        <w:t xml:space="preserve">  </w:t>
      </w:r>
      <w:r>
        <w:rPr>
          <w:rFonts w:ascii="Times New Roman" w:hAnsi="Times New Roman" w:eastAsia="Times New Roman" w:cs="Times New Roman"/>
          <w:sz w:val="24"/>
          <w:szCs w:val="24"/>
          <w:spacing w:val="10"/>
        </w:rPr>
        <w:t>=</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s</w:t>
      </w:r>
      <w:r>
        <w:rPr>
          <w:rFonts w:ascii="Times New Roman" w:hAnsi="Times New Roman" w:eastAsia="Times New Roman" w:cs="Times New Roman"/>
          <w:sz w:val="24"/>
          <w:szCs w:val="24"/>
        </w:rPr>
        <w:t>SB</w:t>
      </w:r>
      <w:r>
        <w:rPr>
          <w:rFonts w:ascii="Times New Roman" w:hAnsi="Times New Roman" w:eastAsia="Times New Roman" w:cs="Times New Roman"/>
          <w:sz w:val="15"/>
          <w:szCs w:val="15"/>
          <w:position w:val="-3"/>
        </w:rPr>
        <w:t>a</w:t>
      </w:r>
      <w:r>
        <w:rPr>
          <w:rFonts w:ascii="Times New Roman" w:hAnsi="Times New Roman" w:eastAsia="Times New Roman" w:cs="Times New Roman"/>
          <w:sz w:val="15"/>
          <w:szCs w:val="15"/>
          <w:spacing w:val="-11"/>
          <w:position w:val="-3"/>
        </w:rPr>
        <w:t xml:space="preserve"> </w:t>
      </w:r>
      <w:r>
        <w:rPr>
          <w:rFonts w:ascii="Times New Roman" w:hAnsi="Times New Roman" w:eastAsia="Times New Roman" w:cs="Times New Roman"/>
          <w:sz w:val="24"/>
          <w:szCs w:val="24"/>
          <w:spacing w:val="10"/>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a                                                                              </w:t>
      </w:r>
      <w:r>
        <w:rPr>
          <w:rFonts w:ascii="Times New Roman" w:hAnsi="Times New Roman" w:eastAsia="Times New Roman" w:cs="Times New Roman"/>
          <w:sz w:val="24"/>
          <w:szCs w:val="24"/>
          <w:spacing w:val="10"/>
        </w:rPr>
        <w:t>(2.57)</w:t>
      </w:r>
    </w:p>
    <w:p>
      <w:pPr>
        <w:spacing w:line="249" w:lineRule="auto"/>
        <w:rPr>
          <w:rFonts w:ascii="Arial"/>
          <w:sz w:val="21"/>
        </w:rPr>
      </w:pPr>
      <w:r/>
    </w:p>
    <w:p>
      <w:pPr>
        <w:ind w:left="4310"/>
        <w:spacing w:before="69" w:line="271"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rPr>
        <w:t>L</w:t>
      </w:r>
      <w:r>
        <w:rPr>
          <w:rFonts w:ascii="Times New Roman" w:hAnsi="Times New Roman" w:eastAsia="Times New Roman" w:cs="Times New Roman"/>
          <w:sz w:val="24"/>
          <w:szCs w:val="24"/>
          <w:spacing w:val="-43"/>
        </w:rPr>
        <w:t xml:space="preserve"> </w:t>
      </w:r>
      <w:r>
        <w:ruby>
          <w:rubyPr>
            <w:rubyAlign w:val="left"/>
            <w:hpsRaise w:val="8"/>
            <w:hps w:val="15"/>
            <w:hpsBaseText w:val="15"/>
          </w:rubyPr>
          <w:rt>
            <w:r>
              <w:rPr>
                <w:rFonts w:ascii="Times New Roman" w:hAnsi="Times New Roman" w:eastAsia="Times New Roman" w:cs="Times New Roman"/>
                <w:sz w:val="15"/>
                <w:szCs w:val="15"/>
                <w:w w:val="105"/>
              </w:rPr>
              <w:t>S</w:t>
            </w:r>
          </w:rt>
          <w:rubyBase>
            <w:r>
              <w:rPr>
                <w:rFonts w:ascii="Times New Roman" w:hAnsi="Times New Roman" w:eastAsia="Times New Roman" w:cs="Times New Roman"/>
                <w:sz w:val="15"/>
                <w:szCs w:val="15"/>
                <w:w w:val="96"/>
                <w:position w:val="-5"/>
              </w:rPr>
              <w:t>i</w:t>
            </w:r>
          </w:rubyBase>
        </w:ruby>
      </w:r>
      <w:r>
        <w:rPr>
          <w:rFonts w:ascii="Times New Roman" w:hAnsi="Times New Roman" w:eastAsia="Times New Roman" w:cs="Times New Roman"/>
          <w:sz w:val="24"/>
          <w:szCs w:val="24"/>
          <w:spacing w:val="26"/>
          <w:position w:val="-5"/>
        </w:rPr>
        <w:t xml:space="preserve"> </w:t>
      </w:r>
      <w:r>
        <w:rPr>
          <w:rFonts w:ascii="Times New Roman" w:hAnsi="Times New Roman" w:eastAsia="Times New Roman" w:cs="Times New Roman"/>
          <w:sz w:val="24"/>
          <w:szCs w:val="24"/>
          <w:spacing w:val="7"/>
        </w:rPr>
        <w:t>= Δψ/ΔI</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7"/>
        </w:rPr>
        <w:t>= </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s</w:t>
      </w:r>
      <w:r>
        <w:rPr>
          <w:rFonts w:ascii="Times New Roman" w:hAnsi="Times New Roman" w:eastAsia="Times New Roman" w:cs="Times New Roman"/>
          <w:sz w:val="24"/>
          <w:szCs w:val="24"/>
        </w:rPr>
        <w:t>S</w:t>
      </w:r>
      <w:r>
        <w:rPr>
          <w:rFonts w:ascii="Times New Roman" w:hAnsi="Times New Roman" w:eastAsia="Times New Roman" w:cs="Times New Roman"/>
          <w:sz w:val="24"/>
          <w:szCs w:val="24"/>
          <w:spacing w:val="7"/>
        </w:rPr>
        <w:t>ΔB/ΔI</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7"/>
        </w:rPr>
        <w:t>(2.58)</w:t>
      </w:r>
    </w:p>
    <w:p>
      <w:pPr>
        <w:spacing w:line="247" w:lineRule="auto"/>
        <w:rPr>
          <w:rFonts w:ascii="Arial"/>
          <w:sz w:val="21"/>
        </w:rPr>
      </w:pPr>
      <w:r/>
    </w:p>
    <w:p>
      <w:pPr>
        <w:ind w:left="956" w:right="148" w:firstLine="478"/>
        <w:spacing w:before="79" w:line="303" w:lineRule="auto"/>
        <w:rPr>
          <w:rFonts w:ascii="FangSong" w:hAnsi="FangSong" w:eastAsia="FangSong" w:cs="FangSong"/>
          <w:sz w:val="24"/>
          <w:szCs w:val="24"/>
        </w:rPr>
      </w:pPr>
      <w:r>
        <w:rPr>
          <w:rFonts w:ascii="FangSong" w:hAnsi="FangSong" w:eastAsia="FangSong" w:cs="FangSong"/>
          <w:sz w:val="24"/>
          <w:szCs w:val="24"/>
          <w:spacing w:val="-3"/>
        </w:rPr>
        <w:t>其中，</w:t>
      </w:r>
      <w:r>
        <w:rPr>
          <w:rFonts w:ascii="Times New Roman" w:hAnsi="Times New Roman" w:eastAsia="Times New Roman" w:cs="Times New Roman"/>
          <w:sz w:val="24"/>
          <w:szCs w:val="24"/>
          <w:spacing w:val="-3"/>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6"/>
              </w:rPr>
              <w:t>a</w:t>
            </w:r>
          </w:rubyBase>
        </w:ruby>
      </w:r>
      <w:r>
        <w:rPr>
          <w:rFonts w:ascii="Times New Roman" w:hAnsi="Times New Roman" w:eastAsia="Times New Roman" w:cs="Times New Roman"/>
          <w:sz w:val="24"/>
          <w:szCs w:val="24"/>
          <w:spacing w:val="34"/>
          <w:position w:val="-6"/>
        </w:rPr>
        <w:t xml:space="preserve"> </w:t>
      </w:r>
      <w:r>
        <w:rPr>
          <w:rFonts w:ascii="FangSong" w:hAnsi="FangSong" w:eastAsia="FangSong" w:cs="FangSong"/>
          <w:sz w:val="24"/>
          <w:szCs w:val="24"/>
          <w:spacing w:val="-3"/>
        </w:rPr>
        <w:t>与</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L</w:t>
      </w:r>
      <w:r>
        <w:rPr>
          <w:rFonts w:ascii="Times New Roman" w:hAnsi="Times New Roman" w:eastAsia="Times New Roman" w:cs="Times New Roman"/>
          <w:sz w:val="24"/>
          <w:szCs w:val="24"/>
          <w:spacing w:val="-43"/>
        </w:rPr>
        <w:t xml:space="preserve"> </w:t>
      </w:r>
      <w:r>
        <w:ruby>
          <w:rubyPr>
            <w:rubyAlign w:val="left"/>
            <w:hpsRaise w:val="8"/>
            <w:hps w:val="15"/>
            <w:hpsBaseText w:val="15"/>
          </w:rubyPr>
          <w:rt>
            <w:r>
              <w:rPr>
                <w:rFonts w:ascii="Times New Roman" w:hAnsi="Times New Roman" w:eastAsia="Times New Roman" w:cs="Times New Roman"/>
                <w:sz w:val="15"/>
                <w:szCs w:val="15"/>
                <w:w w:val="105"/>
              </w:rPr>
              <w:t>S</w:t>
            </w:r>
          </w:rt>
          <w:rubyBase>
            <w:r>
              <w:rPr>
                <w:rFonts w:ascii="Times New Roman" w:hAnsi="Times New Roman" w:eastAsia="Times New Roman" w:cs="Times New Roman"/>
                <w:sz w:val="15"/>
                <w:szCs w:val="15"/>
                <w:w w:val="96"/>
                <w:position w:val="-7"/>
              </w:rPr>
              <w:t>i</w:t>
            </w:r>
          </w:rubyBase>
        </w:ruby>
      </w:r>
      <w:r>
        <w:rPr>
          <w:rFonts w:ascii="Times New Roman" w:hAnsi="Times New Roman" w:eastAsia="Times New Roman" w:cs="Times New Roman"/>
          <w:sz w:val="24"/>
          <w:szCs w:val="24"/>
          <w:spacing w:val="27"/>
          <w:w w:val="101"/>
          <w:position w:val="-7"/>
        </w:rPr>
        <w:t xml:space="preserve"> </w:t>
      </w:r>
      <w:r>
        <w:rPr>
          <w:rFonts w:ascii="FangSong" w:hAnsi="FangSong" w:eastAsia="FangSong" w:cs="FangSong"/>
          <w:sz w:val="24"/>
          <w:szCs w:val="24"/>
          <w:spacing w:val="-3"/>
        </w:rPr>
        <w:t>之间的差异，在考虑磁路饱和时已得到充分关注</w:t>
      </w:r>
      <w:r>
        <w:rPr>
          <w:rFonts w:ascii="Times New Roman" w:hAnsi="Times New Roman" w:eastAsia="Times New Roman" w:cs="Times New Roman"/>
          <w:sz w:val="15"/>
          <w:szCs w:val="15"/>
          <w:spacing w:val="-3"/>
          <w:position w:val="8"/>
        </w:rPr>
        <w:t>[85,</w:t>
      </w:r>
      <w:r>
        <w:rPr>
          <w:rFonts w:ascii="Times New Roman" w:hAnsi="Times New Roman" w:eastAsia="Times New Roman" w:cs="Times New Roman"/>
          <w:sz w:val="15"/>
          <w:szCs w:val="15"/>
          <w:spacing w:val="-4"/>
          <w:position w:val="8"/>
        </w:rPr>
        <w:t>87] </w:t>
      </w:r>
      <w:r>
        <w:rPr>
          <w:rFonts w:ascii="FangSong" w:hAnsi="FangSong" w:eastAsia="FangSong" w:cs="FangSong"/>
          <w:sz w:val="24"/>
          <w:szCs w:val="24"/>
          <w:spacing w:val="-4"/>
        </w:rPr>
        <w:t>，而剩下的电感</w:t>
      </w:r>
      <w:r>
        <w:rPr>
          <w:rFonts w:ascii="FangSong" w:hAnsi="FangSong" w:eastAsia="FangSong" w:cs="FangSong"/>
          <w:sz w:val="24"/>
          <w:szCs w:val="24"/>
        </w:rPr>
        <w:t xml:space="preserve"> </w:t>
      </w:r>
      <w:r>
        <w:rPr>
          <w:rFonts w:ascii="FangSong" w:hAnsi="FangSong" w:eastAsia="FangSong" w:cs="FangSong"/>
          <w:sz w:val="24"/>
          <w:szCs w:val="24"/>
          <w:spacing w:val="-3"/>
        </w:rPr>
        <w:t>参数在使用时往往会被简单地与稳态基频视在电感</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3"/>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5"/>
              </w:rPr>
              <w:t>a</w:t>
            </w:r>
          </w:rubyBase>
        </w:ruby>
      </w:r>
      <w:r>
        <w:rPr>
          <w:rFonts w:ascii="Times New Roman" w:hAnsi="Times New Roman" w:eastAsia="Times New Roman" w:cs="Times New Roman"/>
          <w:sz w:val="15"/>
          <w:szCs w:val="15"/>
          <w:spacing w:val="6"/>
          <w:position w:val="-5"/>
        </w:rPr>
        <w:t xml:space="preserve">  </w:t>
      </w:r>
      <w:r>
        <w:rPr>
          <w:rFonts w:ascii="FangSong" w:hAnsi="FangSong" w:eastAsia="FangSong" w:cs="FangSong"/>
          <w:sz w:val="24"/>
          <w:szCs w:val="24"/>
          <w:spacing w:val="-3"/>
        </w:rPr>
        <w:t>进行等价。</w:t>
      </w:r>
    </w:p>
    <w:p>
      <w:pPr>
        <w:ind w:left="954" w:firstLine="478"/>
        <w:spacing w:before="100" w:line="346" w:lineRule="auto"/>
        <w:rPr>
          <w:rFonts w:ascii="FangSong" w:hAnsi="FangSong" w:eastAsia="FangSong" w:cs="FangSong"/>
          <w:sz w:val="24"/>
          <w:szCs w:val="24"/>
        </w:rPr>
      </w:pPr>
      <w:r>
        <w:rPr>
          <w:rFonts w:ascii="FangSong" w:hAnsi="FangSong" w:eastAsia="FangSong" w:cs="FangSong"/>
          <w:sz w:val="24"/>
          <w:szCs w:val="24"/>
          <w:spacing w:val="-4"/>
        </w:rPr>
        <w:t>事实上，这些参数间存在差异。为佐证这一观点，本文将基于式</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4"/>
        </w:rPr>
        <w:t>(2.54)-(2.57)</w:t>
      </w:r>
      <w:r>
        <w:rPr>
          <w:rFonts w:ascii="FangSong" w:hAnsi="FangSong" w:eastAsia="FangSong" w:cs="FangSong"/>
          <w:sz w:val="24"/>
          <w:szCs w:val="24"/>
          <w:spacing w:val="-4"/>
        </w:rPr>
        <w:t>，</w:t>
      </w:r>
      <w:r>
        <w:rPr>
          <w:rFonts w:ascii="FangSong" w:hAnsi="FangSong" w:eastAsia="FangSong" w:cs="FangSong"/>
          <w:sz w:val="24"/>
          <w:szCs w:val="24"/>
          <w:spacing w:val="-5"/>
        </w:rPr>
        <w:t>使用所</w:t>
      </w:r>
      <w:r>
        <w:rPr>
          <w:rFonts w:ascii="FangSong" w:hAnsi="FangSong" w:eastAsia="FangSong" w:cs="FangSong"/>
          <w:sz w:val="24"/>
          <w:szCs w:val="24"/>
        </w:rPr>
        <w:t xml:space="preserve">  </w:t>
      </w:r>
      <w:r>
        <w:rPr>
          <w:rFonts w:ascii="FangSong" w:hAnsi="FangSong" w:eastAsia="FangSong" w:cs="FangSong"/>
          <w:sz w:val="24"/>
          <w:szCs w:val="24"/>
          <w:spacing w:val="-5"/>
        </w:rPr>
        <w:t>提的改进</w:t>
      </w:r>
      <w:r>
        <w:rPr>
          <w:rFonts w:ascii="FangSong" w:hAnsi="FangSong" w:eastAsia="FangSong" w:cs="FangSong"/>
          <w:sz w:val="24"/>
          <w:szCs w:val="24"/>
          <w:spacing w:val="-64"/>
        </w:rPr>
        <w:t xml:space="preserve"> </w:t>
      </w:r>
      <w:r>
        <w:rPr>
          <w:rFonts w:ascii="Times New Roman" w:hAnsi="Times New Roman" w:eastAsia="Times New Roman" w:cs="Times New Roman"/>
          <w:sz w:val="24"/>
          <w:szCs w:val="24"/>
          <w:spacing w:val="-5"/>
        </w:rPr>
        <w:t>JA </w:t>
      </w:r>
      <w:r>
        <w:rPr>
          <w:rFonts w:ascii="FangSong" w:hAnsi="FangSong" w:eastAsia="FangSong" w:cs="FangSong"/>
          <w:sz w:val="24"/>
          <w:szCs w:val="24"/>
          <w:spacing w:val="-5"/>
        </w:rPr>
        <w:t>模型分析比较：谐波电流激励下，</w:t>
      </w:r>
      <w:r>
        <w:rPr>
          <w:rFonts w:ascii="FangSong" w:hAnsi="FangSong" w:eastAsia="FangSong" w:cs="FangSong"/>
          <w:sz w:val="24"/>
          <w:szCs w:val="24"/>
          <w:spacing w:val="-6"/>
        </w:rPr>
        <w:t>铁磁材料中不同类型电感参数的差异，结果</w:t>
      </w:r>
      <w:r>
        <w:rPr>
          <w:rFonts w:ascii="FangSong" w:hAnsi="FangSong" w:eastAsia="FangSong" w:cs="FangSong"/>
          <w:sz w:val="24"/>
          <w:szCs w:val="24"/>
        </w:rPr>
        <w:t xml:space="preserve">  </w:t>
      </w:r>
      <w:r>
        <w:rPr>
          <w:rFonts w:ascii="FangSong" w:hAnsi="FangSong" w:eastAsia="FangSong" w:cs="FangSong"/>
          <w:sz w:val="24"/>
          <w:szCs w:val="24"/>
          <w:spacing w:val="-4"/>
        </w:rPr>
        <w:t>如图</w:t>
      </w:r>
      <w:r>
        <w:rPr>
          <w:rFonts w:ascii="Times New Roman" w:hAnsi="Times New Roman" w:eastAsia="Times New Roman" w:cs="Times New Roman"/>
          <w:sz w:val="24"/>
          <w:szCs w:val="24"/>
          <w:spacing w:val="-4"/>
        </w:rPr>
        <w:t>2.16</w:t>
      </w:r>
      <w:r>
        <w:rPr>
          <w:rFonts w:ascii="FangSong" w:hAnsi="FangSong" w:eastAsia="FangSong" w:cs="FangSong"/>
          <w:sz w:val="24"/>
          <w:szCs w:val="24"/>
          <w:spacing w:val="-4"/>
        </w:rPr>
        <w:t>所示。本文选择激励的基频电流为</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4"/>
        </w:rPr>
        <w:t>25 Hz</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4.4 Amp</w:t>
      </w:r>
      <w:r>
        <w:rPr>
          <w:rFonts w:ascii="FangSong" w:hAnsi="FangSong" w:eastAsia="FangSong" w:cs="FangSong"/>
          <w:sz w:val="24"/>
          <w:szCs w:val="24"/>
          <w:spacing w:val="-4"/>
        </w:rPr>
        <w:t>，谐波电流为</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4"/>
        </w:rPr>
        <w:t>75 Hz</w:t>
      </w:r>
      <w:r>
        <w:rPr>
          <w:rFonts w:ascii="FangSong" w:hAnsi="FangSong" w:eastAsia="FangSong" w:cs="FangSong"/>
          <w:sz w:val="24"/>
          <w:szCs w:val="24"/>
          <w:spacing w:val="-4"/>
        </w:rPr>
        <w:t>、</w:t>
      </w:r>
      <w:r>
        <w:rPr>
          <w:rFonts w:ascii="Times New Roman" w:hAnsi="Times New Roman" w:eastAsia="Times New Roman" w:cs="Times New Roman"/>
          <w:sz w:val="24"/>
          <w:szCs w:val="24"/>
          <w:spacing w:val="-5"/>
        </w:rPr>
        <w:t>2.5 Amp</w:t>
      </w:r>
      <w:r>
        <w:rPr>
          <w:rFonts w:ascii="FangSong" w:hAnsi="FangSong" w:eastAsia="FangSong" w:cs="FangSong"/>
          <w:sz w:val="24"/>
          <w:szCs w:val="24"/>
          <w:spacing w:val="-5"/>
        </w:rPr>
        <w:t>。</w:t>
      </w:r>
    </w:p>
    <w:p>
      <w:pPr>
        <w:ind w:firstLine="2695"/>
        <w:spacing w:before="118" w:line="6270" w:lineRule="exact"/>
        <w:rPr/>
      </w:pPr>
      <w:r>
        <w:rPr>
          <w:position w:val="-125"/>
        </w:rPr>
        <w:drawing>
          <wp:inline distT="0" distB="0" distL="0" distR="0">
            <wp:extent cx="3669801" cy="3981735"/>
            <wp:effectExtent l="0" t="0" r="0" b="0"/>
            <wp:docPr id="250" name="IM 250"/>
            <wp:cNvGraphicFramePr/>
            <a:graphic>
              <a:graphicData uri="http://schemas.openxmlformats.org/drawingml/2006/picture">
                <pic:pic>
                  <pic:nvPicPr>
                    <pic:cNvPr id="250" name="IM 250"/>
                    <pic:cNvPicPr/>
                  </pic:nvPicPr>
                  <pic:blipFill>
                    <a:blip r:embed="rId201"/>
                    <a:stretch>
                      <a:fillRect/>
                    </a:stretch>
                  </pic:blipFill>
                  <pic:spPr>
                    <a:xfrm rot="0">
                      <a:off x="0" y="0"/>
                      <a:ext cx="3669801" cy="3981735"/>
                    </a:xfrm>
                    <a:prstGeom prst="rect">
                      <a:avLst/>
                    </a:prstGeom>
                  </pic:spPr>
                </pic:pic>
              </a:graphicData>
            </a:graphic>
          </wp:inline>
        </w:drawing>
      </w:r>
    </w:p>
    <w:p>
      <w:pPr>
        <w:ind w:left="3624"/>
        <w:spacing w:before="167" w:line="222" w:lineRule="auto"/>
        <w:outlineLvl w:val="0"/>
        <w:rPr>
          <w:rFonts w:ascii="FangSong" w:hAnsi="FangSong" w:eastAsia="FangSong" w:cs="FangSong"/>
          <w:sz w:val="21"/>
          <w:szCs w:val="21"/>
        </w:rPr>
      </w:pPr>
      <w:bookmarkStart w:name="bookmark101" w:id="273"/>
      <w:bookmarkEnd w:id="273"/>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2.16    </w:t>
      </w:r>
      <w:r>
        <w:rPr>
          <w:rFonts w:ascii="FangSong" w:hAnsi="FangSong" w:eastAsia="FangSong" w:cs="FangSong"/>
          <w:sz w:val="21"/>
          <w:szCs w:val="21"/>
          <w:b/>
          <w:bCs/>
          <w:spacing w:val="-3"/>
        </w:rPr>
        <w:t>不同类型电感参数差异对比</w:t>
      </w:r>
      <w:r>
        <w:rPr>
          <w:rFonts w:ascii="FangSong" w:hAnsi="FangSong" w:eastAsia="FangSong" w:cs="FangSong"/>
          <w:sz w:val="21"/>
          <w:szCs w:val="21"/>
          <w:b/>
          <w:bCs/>
          <w:spacing w:val="-4"/>
        </w:rPr>
        <w:t>示意图</w:t>
      </w:r>
    </w:p>
    <w:p>
      <w:pPr>
        <w:ind w:left="1432"/>
        <w:spacing w:before="316" w:line="219" w:lineRule="auto"/>
        <w:rPr>
          <w:rFonts w:ascii="FangSong" w:hAnsi="FangSong" w:eastAsia="FangSong" w:cs="FangSong"/>
          <w:sz w:val="24"/>
          <w:szCs w:val="24"/>
        </w:rPr>
      </w:pPr>
      <w:r>
        <w:rPr>
          <w:rFonts w:ascii="FangSong" w:hAnsi="FangSong" w:eastAsia="FangSong" w:cs="FangSong"/>
          <w:sz w:val="24"/>
          <w:szCs w:val="24"/>
          <w:spacing w:val="-7"/>
        </w:rPr>
        <w:t>经计算可知：在该谐波电流激励下，各类型电感之间确实存在差异。其中，</w:t>
      </w:r>
      <w:r>
        <w:rPr>
          <w:rFonts w:ascii="FangSong" w:hAnsi="FangSong" w:eastAsia="FangSong" w:cs="FangSong"/>
          <w:sz w:val="24"/>
          <w:szCs w:val="24"/>
          <w:spacing w:val="64"/>
        </w:rPr>
        <w:t xml:space="preserve"> </w:t>
      </w:r>
      <w:r>
        <w:rPr>
          <w:rFonts w:ascii="FangSong" w:hAnsi="FangSong" w:eastAsia="FangSong" w:cs="FangSong"/>
          <w:sz w:val="24"/>
          <w:szCs w:val="24"/>
          <w:spacing w:val="-7"/>
        </w:rPr>
        <w:t>动态微分</w:t>
      </w:r>
    </w:p>
    <w:p>
      <w:pPr>
        <w:ind w:left="978"/>
        <w:spacing w:before="182" w:line="276" w:lineRule="exact"/>
        <w:rPr>
          <w:rFonts w:ascii="FangSong" w:hAnsi="FangSong" w:eastAsia="FangSong" w:cs="FangSong"/>
          <w:sz w:val="24"/>
          <w:szCs w:val="24"/>
        </w:rPr>
      </w:pPr>
      <w:r>
        <w:rPr>
          <w:rFonts w:ascii="FangSong" w:hAnsi="FangSong" w:eastAsia="FangSong" w:cs="FangSong"/>
          <w:sz w:val="24"/>
          <w:szCs w:val="24"/>
          <w:spacing w:val="-1"/>
        </w:rPr>
        <w:t>电感</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3"/>
        </w:rPr>
        <w:t xml:space="preserve"> </w:t>
      </w:r>
      <w:r>
        <w:ruby>
          <w:rubyPr>
            <w:rubyAlign w:val="left"/>
            <w:hpsRaise w:val="8"/>
            <w:hps w:val="15"/>
            <w:hpsBaseText w:val="15"/>
          </w:rubyPr>
          <w:rt>
            <w:r>
              <w:rPr>
                <w:rFonts w:ascii="Times New Roman" w:hAnsi="Times New Roman" w:eastAsia="Times New Roman" w:cs="Times New Roman"/>
                <w:sz w:val="15"/>
                <w:szCs w:val="15"/>
                <w:w w:val="113"/>
              </w:rPr>
              <w:t>D</w:t>
            </w:r>
          </w:rt>
          <w:rubyBase>
            <w:r>
              <w:rPr>
                <w:rFonts w:ascii="Times New Roman" w:hAnsi="Times New Roman" w:eastAsia="Times New Roman" w:cs="Times New Roman"/>
                <w:sz w:val="15"/>
                <w:szCs w:val="15"/>
                <w:w w:val="96"/>
                <w:position w:val="-7"/>
              </w:rPr>
              <w:t>i</w:t>
            </w:r>
          </w:rubyBase>
        </w:ruby>
      </w:r>
      <w:r>
        <w:rPr>
          <w:rFonts w:ascii="FangSong" w:hAnsi="FangSong" w:eastAsia="FangSong" w:cs="FangSong"/>
          <w:sz w:val="24"/>
          <w:szCs w:val="24"/>
          <w:spacing w:val="-1"/>
        </w:rPr>
        <w:t>、动态视在电感</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14"/>
              </w:rPr>
              <w:t>D</w:t>
            </w:r>
          </w:rt>
          <w:rubyBase>
            <w:r>
              <w:rPr>
                <w:rFonts w:ascii="Times New Roman" w:hAnsi="Times New Roman" w:eastAsia="Times New Roman" w:cs="Times New Roman"/>
                <w:sz w:val="15"/>
                <w:szCs w:val="15"/>
                <w:w w:val="118"/>
                <w:position w:val="-6"/>
              </w:rPr>
              <w:t>a</w:t>
            </w:r>
          </w:rubyBase>
        </w:ruby>
      </w:r>
      <w:r>
        <w:rPr>
          <w:rFonts w:ascii="Times New Roman" w:hAnsi="Times New Roman" w:eastAsia="Times New Roman" w:cs="Times New Roman"/>
          <w:sz w:val="15"/>
          <w:szCs w:val="15"/>
          <w:spacing w:val="7"/>
          <w:position w:val="-6"/>
        </w:rPr>
        <w:t xml:space="preserve">  </w:t>
      </w:r>
      <w:r>
        <w:rPr>
          <w:rFonts w:ascii="FangSong" w:hAnsi="FangSong" w:eastAsia="FangSong" w:cs="FangSong"/>
          <w:sz w:val="24"/>
          <w:szCs w:val="24"/>
          <w:spacing w:val="-1"/>
        </w:rPr>
        <w:t>均为随时间的波动量；稳态基频视在电感</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6"/>
              </w:rPr>
              <w:t>a</w:t>
            </w:r>
          </w:rubyBase>
        </w:ruby>
      </w:r>
      <w:r>
        <w:rPr>
          <w:rFonts w:ascii="FangSong" w:hAnsi="FangSong" w:eastAsia="FangSong" w:cs="FangSong"/>
          <w:sz w:val="24"/>
          <w:szCs w:val="24"/>
          <w:spacing w:val="-1"/>
        </w:rPr>
        <w:t>、谐波信</w:t>
      </w:r>
      <w:r>
        <w:rPr>
          <w:rFonts w:ascii="FangSong" w:hAnsi="FangSong" w:eastAsia="FangSong" w:cs="FangSong"/>
          <w:sz w:val="24"/>
          <w:szCs w:val="24"/>
          <w:spacing w:val="-2"/>
        </w:rPr>
        <w:t>号电感</w:t>
      </w:r>
    </w:p>
    <w:p>
      <w:pPr>
        <w:ind w:left="945"/>
        <w:spacing w:before="193" w:line="227" w:lineRule="auto"/>
        <w:rPr>
          <w:rFonts w:ascii="FangSong" w:hAnsi="FangSong" w:eastAsia="FangSong" w:cs="FangSong"/>
          <w:sz w:val="24"/>
          <w:szCs w:val="24"/>
        </w:rPr>
      </w:pP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h  </w:t>
      </w:r>
      <w:r>
        <w:rPr>
          <w:rFonts w:ascii="FangSong" w:hAnsi="FangSong" w:eastAsia="FangSong" w:cs="FangSong"/>
          <w:sz w:val="24"/>
          <w:szCs w:val="24"/>
        </w:rPr>
        <w:t>则为恒定值，其对应频率分量的计算（包括</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z w:val="15"/>
          <w:szCs w:val="15"/>
          <w:position w:val="-3"/>
        </w:rPr>
        <w:t>0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0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B</w:t>
      </w:r>
      <w:r>
        <w:rPr>
          <w:rFonts w:ascii="Times New Roman" w:hAnsi="Times New Roman" w:eastAsia="Times New Roman" w:cs="Times New Roman"/>
          <w:sz w:val="15"/>
          <w:szCs w:val="15"/>
          <w:spacing w:val="-1"/>
          <w:position w:val="-3"/>
        </w:rPr>
        <w:t>h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h</w:t>
      </w:r>
      <w:r>
        <w:rPr>
          <w:rFonts w:ascii="Times New Roman" w:hAnsi="Times New Roman" w:eastAsia="Times New Roman" w:cs="Times New Roman"/>
          <w:sz w:val="15"/>
          <w:szCs w:val="15"/>
          <w:spacing w:val="8"/>
          <w:position w:val="-3"/>
        </w:rPr>
        <w:t xml:space="preserve"> </w:t>
      </w:r>
      <w:r>
        <w:rPr>
          <w:rFonts w:ascii="FangSong" w:hAnsi="FangSong" w:eastAsia="FangSong" w:cs="FangSong"/>
          <w:sz w:val="24"/>
          <w:szCs w:val="24"/>
          <w:spacing w:val="-1"/>
        </w:rPr>
        <w:t>）由</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FFT</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1"/>
        </w:rPr>
        <w:t>实现。各类型电</w:t>
      </w:r>
    </w:p>
    <w:p>
      <w:pPr>
        <w:spacing w:before="172" w:line="276" w:lineRule="exact"/>
        <w:jc w:val="right"/>
        <w:rPr>
          <w:rFonts w:ascii="FangSong" w:hAnsi="FangSong" w:eastAsia="FangSong" w:cs="FangSong"/>
          <w:sz w:val="24"/>
          <w:szCs w:val="24"/>
        </w:rPr>
      </w:pPr>
      <w:r>
        <w:rPr>
          <w:rFonts w:ascii="FangSong" w:hAnsi="FangSong" w:eastAsia="FangSong" w:cs="FangSong"/>
          <w:sz w:val="24"/>
          <w:szCs w:val="24"/>
          <w:spacing w:val="-4"/>
        </w:rPr>
        <w:t>感的平均值分别为：</w:t>
      </w:r>
      <w:r>
        <w:rPr>
          <w:rFonts w:ascii="Times New Roman" w:hAnsi="Times New Roman" w:eastAsia="Times New Roman" w:cs="Times New Roman"/>
          <w:sz w:val="24"/>
          <w:szCs w:val="24"/>
          <w:spacing w:val="-4"/>
        </w:rPr>
        <w:t>L</w:t>
      </w:r>
      <w:r>
        <w:rPr>
          <w:rFonts w:ascii="Times New Roman" w:hAnsi="Times New Roman" w:eastAsia="Times New Roman" w:cs="Times New Roman"/>
          <w:sz w:val="24"/>
          <w:szCs w:val="24"/>
          <w:spacing w:val="-43"/>
        </w:rPr>
        <w:t xml:space="preserve"> </w:t>
      </w:r>
      <w:r>
        <w:ruby>
          <w:rubyPr>
            <w:rubyAlign w:val="left"/>
            <w:hpsRaise w:val="8"/>
            <w:hps w:val="15"/>
            <w:hpsBaseText w:val="15"/>
          </w:rubyPr>
          <w:rt>
            <w:r>
              <w:rPr>
                <w:rFonts w:ascii="Times New Roman" w:hAnsi="Times New Roman" w:eastAsia="Times New Roman" w:cs="Times New Roman"/>
                <w:sz w:val="15"/>
                <w:szCs w:val="15"/>
                <w:w w:val="113"/>
              </w:rPr>
              <w:t>D</w:t>
            </w:r>
          </w:rt>
          <w:rubyBase>
            <w:r>
              <w:rPr>
                <w:rFonts w:ascii="Times New Roman" w:hAnsi="Times New Roman" w:eastAsia="Times New Roman" w:cs="Times New Roman"/>
                <w:sz w:val="15"/>
                <w:szCs w:val="15"/>
                <w:w w:val="96"/>
                <w:position w:val="-7"/>
              </w:rPr>
              <w:t>i</w:t>
            </w:r>
          </w:rubyBase>
        </w:ruby>
      </w:r>
      <w:r>
        <w:rPr>
          <w:rFonts w:ascii="Times New Roman" w:hAnsi="Times New Roman" w:eastAsia="Times New Roman" w:cs="Times New Roman"/>
          <w:sz w:val="24"/>
          <w:szCs w:val="24"/>
          <w:spacing w:val="27"/>
          <w:position w:val="-7"/>
        </w:rPr>
        <w:t xml:space="preserve"> </w:t>
      </w:r>
      <w:r>
        <w:rPr>
          <w:rFonts w:ascii="Times New Roman" w:hAnsi="Times New Roman" w:eastAsia="Times New Roman" w:cs="Times New Roman"/>
          <w:sz w:val="24"/>
          <w:szCs w:val="24"/>
          <w:spacing w:val="-4"/>
        </w:rPr>
        <w:t>= 5.1 mH</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14"/>
              </w:rPr>
              <w:t>D</w:t>
            </w:r>
          </w:rt>
          <w:rubyBase>
            <w:r>
              <w:rPr>
                <w:rFonts w:ascii="Times New Roman" w:hAnsi="Times New Roman" w:eastAsia="Times New Roman" w:cs="Times New Roman"/>
                <w:sz w:val="15"/>
                <w:szCs w:val="15"/>
                <w:w w:val="118"/>
                <w:position w:val="-6"/>
              </w:rPr>
              <w:t>a</w:t>
            </w:r>
          </w:rubyBase>
        </w:ruby>
      </w:r>
      <w:r>
        <w:rPr>
          <w:rFonts w:ascii="Times New Roman" w:hAnsi="Times New Roman" w:eastAsia="Times New Roman" w:cs="Times New Roman"/>
          <w:sz w:val="24"/>
          <w:szCs w:val="24"/>
          <w:spacing w:val="26"/>
          <w:position w:val="-6"/>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27"/>
          <w:w w:val="101"/>
        </w:rPr>
        <w:t xml:space="preserve"> </w:t>
      </w:r>
      <w:r>
        <w:rPr>
          <w:rFonts w:ascii="Times New Roman" w:hAnsi="Times New Roman" w:eastAsia="Times New Roman" w:cs="Times New Roman"/>
          <w:sz w:val="24"/>
          <w:szCs w:val="24"/>
          <w:spacing w:val="-4"/>
        </w:rPr>
        <w:t>12.6 mH</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L</w:t>
      </w:r>
      <w:r>
        <w:rPr>
          <w:rFonts w:ascii="Times New Roman" w:hAnsi="Times New Roman" w:eastAsia="Times New Roman" w:cs="Times New Roman"/>
          <w:sz w:val="24"/>
          <w:szCs w:val="24"/>
          <w:spacing w:val="-44"/>
        </w:rPr>
        <w:t xml:space="preserve"> </w:t>
      </w:r>
      <w:r>
        <w:ruby>
          <w:rubyPr>
            <w:rubyAlign w:val="left"/>
            <w:hpsRaise w:val="8"/>
            <w:hps w:val="15"/>
            <w:hpsBaseText w:val="15"/>
          </w:rubyPr>
          <w:rt>
            <w:r>
              <w:rPr>
                <w:rFonts w:ascii="Times New Roman" w:hAnsi="Times New Roman" w:eastAsia="Times New Roman" w:cs="Times New Roman"/>
                <w:sz w:val="15"/>
                <w:szCs w:val="15"/>
                <w:w w:val="106"/>
              </w:rPr>
              <w:t>S</w:t>
            </w:r>
          </w:rt>
          <w:rubyBase>
            <w:r>
              <w:rPr>
                <w:rFonts w:ascii="Times New Roman" w:hAnsi="Times New Roman" w:eastAsia="Times New Roman" w:cs="Times New Roman"/>
                <w:sz w:val="15"/>
                <w:szCs w:val="15"/>
                <w:w w:val="118"/>
                <w:position w:val="-6"/>
              </w:rPr>
              <w:t>a</w:t>
            </w:r>
          </w:rubyBase>
        </w:ruby>
      </w:r>
      <w:r>
        <w:rPr>
          <w:rFonts w:ascii="Times New Roman" w:hAnsi="Times New Roman" w:eastAsia="Times New Roman" w:cs="Times New Roman"/>
          <w:sz w:val="24"/>
          <w:szCs w:val="24"/>
          <w:spacing w:val="26"/>
          <w:position w:val="-6"/>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4"/>
        </w:rPr>
        <w:t>8.9 mH</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L</w:t>
      </w:r>
      <w:r>
        <w:rPr>
          <w:rFonts w:ascii="Times New Roman" w:hAnsi="Times New Roman" w:eastAsia="Times New Roman" w:cs="Times New Roman"/>
          <w:sz w:val="15"/>
          <w:szCs w:val="15"/>
          <w:spacing w:val="-4"/>
          <w:position w:val="-3"/>
        </w:rPr>
        <w:t>h  </w:t>
      </w:r>
      <w:r>
        <w:rPr>
          <w:rFonts w:ascii="Times New Roman" w:hAnsi="Times New Roman" w:eastAsia="Times New Roman" w:cs="Times New Roman"/>
          <w:sz w:val="24"/>
          <w:szCs w:val="24"/>
          <w:spacing w:val="-4"/>
        </w:rPr>
        <w:t>= 6.5 mH</w:t>
      </w:r>
      <w:r>
        <w:rPr>
          <w:rFonts w:ascii="FangSong" w:hAnsi="FangSong" w:eastAsia="FangSong" w:cs="FangSong"/>
          <w:sz w:val="24"/>
          <w:szCs w:val="24"/>
          <w:spacing w:val="-5"/>
        </w:rPr>
        <w:t>。由此可知，</w:t>
      </w:r>
    </w:p>
    <w:p>
      <w:pPr>
        <w:spacing w:line="353" w:lineRule="auto"/>
        <w:rPr>
          <w:rFonts w:ascii="Arial"/>
          <w:sz w:val="21"/>
        </w:rPr>
      </w:pPr>
      <w:r/>
    </w:p>
    <w:p>
      <w:pPr>
        <w:ind w:left="5504"/>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55</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00"/>
          <w:pgSz w:w="11906" w:h="16838"/>
          <w:pgMar w:top="1854" w:right="1127" w:bottom="0" w:left="424" w:header="1590" w:footer="0" w:gutter="0"/>
        </w:sectPr>
        <w:rPr>
          <w:rFonts w:ascii="Arial" w:hAnsi="Arial" w:eastAsia="Arial" w:cs="Arial"/>
          <w:sz w:val="23"/>
          <w:szCs w:val="23"/>
        </w:rPr>
      </w:pPr>
    </w:p>
    <w:p>
      <w:pPr>
        <w:spacing w:line="266" w:lineRule="auto"/>
        <w:rPr>
          <w:rFonts w:ascii="Arial"/>
          <w:sz w:val="21"/>
        </w:rPr>
      </w:pPr>
      <w:r/>
    </w:p>
    <w:p>
      <w:pPr>
        <w:ind w:left="954" w:right="119"/>
        <w:spacing w:before="78" w:line="349" w:lineRule="auto"/>
        <w:jc w:val="both"/>
        <w:rPr>
          <w:rFonts w:ascii="FangSong" w:hAnsi="FangSong" w:eastAsia="FangSong" w:cs="FangSong"/>
          <w:sz w:val="24"/>
          <w:szCs w:val="24"/>
        </w:rPr>
      </w:pPr>
      <w:r>
        <w:rPr>
          <w:rFonts w:ascii="FangSong" w:hAnsi="FangSong" w:eastAsia="FangSong" w:cs="FangSong"/>
          <w:sz w:val="24"/>
          <w:szCs w:val="24"/>
          <w:spacing w:val="-3"/>
        </w:rPr>
        <w:t>对于铁磁材料而言，各电感间的差异较大，相对误差可超过</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3"/>
        </w:rPr>
        <w:t>50%</w:t>
      </w:r>
      <w:r>
        <w:rPr>
          <w:rFonts w:ascii="FangSong" w:hAnsi="FangSong" w:eastAsia="FangSong" w:cs="FangSong"/>
          <w:sz w:val="24"/>
          <w:szCs w:val="24"/>
          <w:spacing w:val="-3"/>
        </w:rPr>
        <w:t>。而倘若进一步考虑电机</w:t>
      </w:r>
      <w:r>
        <w:rPr>
          <w:rFonts w:ascii="FangSong" w:hAnsi="FangSong" w:eastAsia="FangSong" w:cs="FangSong"/>
          <w:sz w:val="24"/>
          <w:szCs w:val="24"/>
        </w:rPr>
        <w:t xml:space="preserve"> </w:t>
      </w:r>
      <w:r>
        <w:rPr>
          <w:rFonts w:ascii="FangSong" w:hAnsi="FangSong" w:eastAsia="FangSong" w:cs="FangSong"/>
          <w:sz w:val="24"/>
          <w:szCs w:val="24"/>
          <w:spacing w:val="-5"/>
        </w:rPr>
        <w:t>的磁路结构，该定量分析结果可能会有所区别。但是，</w:t>
      </w:r>
      <w:r>
        <w:rPr>
          <w:rFonts w:ascii="FangSong" w:hAnsi="FangSong" w:eastAsia="FangSong" w:cs="FangSong"/>
          <w:sz w:val="24"/>
          <w:szCs w:val="24"/>
          <w:spacing w:val="-5"/>
        </w:rPr>
        <w:t xml:space="preserve"> </w:t>
      </w:r>
      <w:r>
        <w:rPr>
          <w:rFonts w:ascii="FangSong" w:hAnsi="FangSong" w:eastAsia="FangSong" w:cs="FangSong"/>
          <w:sz w:val="24"/>
          <w:szCs w:val="24"/>
          <w:spacing w:val="-5"/>
        </w:rPr>
        <w:t>仍然无法改变这些电感参数之间存</w:t>
      </w:r>
      <w:r>
        <w:rPr>
          <w:rFonts w:ascii="FangSong" w:hAnsi="FangSong" w:eastAsia="FangSong" w:cs="FangSong"/>
          <w:sz w:val="24"/>
          <w:szCs w:val="24"/>
        </w:rPr>
        <w:t xml:space="preserve"> </w:t>
      </w:r>
      <w:r>
        <w:rPr>
          <w:rFonts w:ascii="FangSong" w:hAnsi="FangSong" w:eastAsia="FangSong" w:cs="FangSong"/>
          <w:sz w:val="24"/>
          <w:szCs w:val="24"/>
          <w:spacing w:val="-1"/>
        </w:rPr>
        <w:t>在差异的定性分析结论，因此在实际应用中不能将这些不同</w:t>
      </w:r>
      <w:r>
        <w:rPr>
          <w:rFonts w:ascii="FangSong" w:hAnsi="FangSong" w:eastAsia="FangSong" w:cs="FangSong"/>
          <w:sz w:val="24"/>
          <w:szCs w:val="24"/>
          <w:spacing w:val="-2"/>
        </w:rPr>
        <w:t>类型的电感参数简单等效。</w:t>
      </w:r>
    </w:p>
    <w:p>
      <w:pPr>
        <w:spacing w:line="295"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203" w:id="274"/>
      <w:bookmarkEnd w:id="274"/>
      <w:bookmarkStart w:name="bookmark25" w:id="275"/>
      <w:bookmarkEnd w:id="275"/>
      <w:r>
        <w:rPr>
          <w:rFonts w:ascii="Times New Roman" w:hAnsi="Times New Roman" w:eastAsia="Times New Roman" w:cs="Times New Roman"/>
          <w:sz w:val="24"/>
          <w:szCs w:val="24"/>
          <w:b/>
          <w:bCs/>
          <w:spacing w:val="-2"/>
        </w:rPr>
        <w:t>2.2.3    </w:t>
      </w:r>
      <w:r>
        <w:rPr>
          <w:rFonts w:ascii="FangSong" w:hAnsi="FangSong" w:eastAsia="FangSong" w:cs="FangSong"/>
          <w:sz w:val="24"/>
          <w:szCs w:val="24"/>
          <w:b/>
          <w:bCs/>
          <w:spacing w:val="-2"/>
        </w:rPr>
        <w:t>考虑电感差异的欠秩问题解决情况讨论</w:t>
      </w:r>
    </w:p>
    <w:p>
      <w:pPr>
        <w:spacing w:line="251" w:lineRule="auto"/>
        <w:rPr>
          <w:rFonts w:ascii="Arial"/>
          <w:sz w:val="21"/>
        </w:rPr>
      </w:pPr>
      <w:r/>
    </w:p>
    <w:p>
      <w:pPr>
        <w:ind w:left="952" w:right="119" w:firstLine="480"/>
        <w:spacing w:before="78" w:line="355" w:lineRule="auto"/>
        <w:jc w:val="both"/>
        <w:rPr>
          <w:rFonts w:ascii="FangSong" w:hAnsi="FangSong" w:eastAsia="FangSong" w:cs="FangSong"/>
          <w:sz w:val="24"/>
          <w:szCs w:val="24"/>
        </w:rPr>
      </w:pPr>
      <w:r>
        <w:rPr>
          <w:rFonts w:ascii="FangSong" w:hAnsi="FangSong" w:eastAsia="FangSong" w:cs="FangSong"/>
          <w:sz w:val="24"/>
          <w:szCs w:val="24"/>
          <w:spacing w:val="-2"/>
        </w:rPr>
        <w:t>倘若要将前文所提出的电磁电阻稳态模型应用于电流纹波法、正弦信号</w:t>
      </w:r>
      <w:r>
        <w:rPr>
          <w:rFonts w:ascii="FangSong" w:hAnsi="FangSong" w:eastAsia="FangSong" w:cs="FangSong"/>
          <w:sz w:val="24"/>
          <w:szCs w:val="24"/>
          <w:spacing w:val="-3"/>
        </w:rPr>
        <w:t>注入法、直流</w:t>
      </w:r>
      <w:r>
        <w:rPr>
          <w:rFonts w:ascii="FangSong" w:hAnsi="FangSong" w:eastAsia="FangSong" w:cs="FangSong"/>
          <w:sz w:val="24"/>
          <w:szCs w:val="24"/>
        </w:rPr>
        <w:t xml:space="preserve"> </w:t>
      </w:r>
      <w:r>
        <w:rPr>
          <w:rFonts w:ascii="FangSong" w:hAnsi="FangSong" w:eastAsia="FangSong" w:cs="FangSong"/>
          <w:sz w:val="24"/>
          <w:szCs w:val="24"/>
          <w:spacing w:val="-5"/>
        </w:rPr>
        <w:t>信号注入法等在线参数辨识方法中，仍然需要进一步改进。为此，</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本文结合现有动态响应</w:t>
      </w:r>
      <w:r>
        <w:rPr>
          <w:rFonts w:ascii="FangSong" w:hAnsi="FangSong" w:eastAsia="FangSong" w:cs="FangSong"/>
          <w:sz w:val="24"/>
          <w:szCs w:val="24"/>
        </w:rPr>
        <w:t xml:space="preserve"> </w:t>
      </w:r>
      <w:r>
        <w:rPr>
          <w:rFonts w:ascii="FangSong" w:hAnsi="FangSong" w:eastAsia="FangSong" w:cs="FangSong"/>
          <w:sz w:val="24"/>
          <w:szCs w:val="24"/>
          <w:spacing w:val="-1"/>
          <w:position w:val="-1"/>
        </w:rPr>
        <w:t>建模</w:t>
      </w:r>
      <w:r>
        <w:rPr>
          <w:rFonts w:ascii="Times New Roman" w:hAnsi="Times New Roman" w:eastAsia="Times New Roman" w:cs="Times New Roman"/>
          <w:sz w:val="15"/>
          <w:szCs w:val="15"/>
          <w:spacing w:val="-1"/>
          <w:position w:val="7"/>
        </w:rPr>
        <w:t>[81-82]</w:t>
      </w:r>
      <w:r>
        <w:rPr>
          <w:rFonts w:ascii="FangSong" w:hAnsi="FangSong" w:eastAsia="FangSong" w:cs="FangSong"/>
          <w:sz w:val="24"/>
          <w:szCs w:val="24"/>
          <w:spacing w:val="-1"/>
          <w:position w:val="-1"/>
        </w:rPr>
        <w:t>、谐波信号建模</w:t>
      </w:r>
      <w:r>
        <w:rPr>
          <w:rFonts w:ascii="Times New Roman" w:hAnsi="Times New Roman" w:eastAsia="Times New Roman" w:cs="Times New Roman"/>
          <w:sz w:val="15"/>
          <w:szCs w:val="15"/>
          <w:spacing w:val="-1"/>
          <w:position w:val="7"/>
        </w:rPr>
        <w:t>[83-84]</w:t>
      </w:r>
      <w:r>
        <w:rPr>
          <w:rFonts w:ascii="Times New Roman" w:hAnsi="Times New Roman" w:eastAsia="Times New Roman" w:cs="Times New Roman"/>
          <w:sz w:val="15"/>
          <w:szCs w:val="15"/>
          <w:spacing w:val="-9"/>
          <w:position w:val="7"/>
        </w:rPr>
        <w:t xml:space="preserve"> </w:t>
      </w:r>
      <w:r>
        <w:rPr>
          <w:rFonts w:ascii="FangSong" w:hAnsi="FangSong" w:eastAsia="FangSong" w:cs="FangSong"/>
          <w:sz w:val="24"/>
          <w:szCs w:val="24"/>
          <w:spacing w:val="-1"/>
          <w:position w:val="-1"/>
        </w:rPr>
        <w:t>和稳态小信号建模</w:t>
      </w:r>
      <w:r>
        <w:rPr>
          <w:rFonts w:ascii="Times New Roman" w:hAnsi="Times New Roman" w:eastAsia="Times New Roman" w:cs="Times New Roman"/>
          <w:sz w:val="15"/>
          <w:szCs w:val="15"/>
          <w:spacing w:val="-1"/>
          <w:position w:val="7"/>
        </w:rPr>
        <w:t>[85-86] </w:t>
      </w:r>
      <w:r>
        <w:rPr>
          <w:rFonts w:ascii="FangSong" w:hAnsi="FangSong" w:eastAsia="FangSong" w:cs="FangSong"/>
          <w:sz w:val="24"/>
          <w:szCs w:val="24"/>
          <w:spacing w:val="-1"/>
          <w:position w:val="-1"/>
        </w:rPr>
        <w:t>等领域的传统模型基础，针对不同的</w:t>
      </w:r>
      <w:r>
        <w:rPr>
          <w:rFonts w:ascii="FangSong" w:hAnsi="FangSong" w:eastAsia="FangSong" w:cs="FangSong"/>
          <w:sz w:val="24"/>
          <w:szCs w:val="24"/>
          <w:position w:val="-1"/>
        </w:rPr>
        <w:t xml:space="preserve"> </w:t>
      </w:r>
      <w:r>
        <w:rPr>
          <w:rFonts w:ascii="FangSong" w:hAnsi="FangSong" w:eastAsia="FangSong" w:cs="FangSong"/>
          <w:sz w:val="24"/>
          <w:szCs w:val="24"/>
          <w:spacing w:val="-2"/>
        </w:rPr>
        <w:t>参数辨识技术提出了相应的等效电磁损耗电阻模型变体，包括：等效电磁损耗电阻动态模</w:t>
      </w:r>
      <w:r>
        <w:rPr>
          <w:rFonts w:ascii="FangSong" w:hAnsi="FangSong" w:eastAsia="FangSong" w:cs="FangSong"/>
          <w:sz w:val="24"/>
          <w:szCs w:val="24"/>
        </w:rPr>
        <w:t xml:space="preserve"> </w:t>
      </w:r>
      <w:r>
        <w:rPr>
          <w:rFonts w:ascii="FangSong" w:hAnsi="FangSong" w:eastAsia="FangSong" w:cs="FangSong"/>
          <w:sz w:val="24"/>
          <w:szCs w:val="24"/>
          <w:spacing w:val="-5"/>
        </w:rPr>
        <w:t>型、等效电磁损耗电阻谐波模型和等效电磁损耗电阻增量模型。此外，</w:t>
      </w:r>
      <w:r>
        <w:rPr>
          <w:rFonts w:ascii="FangSong" w:hAnsi="FangSong" w:eastAsia="FangSong" w:cs="FangSong"/>
          <w:sz w:val="24"/>
          <w:szCs w:val="24"/>
          <w:spacing w:val="-5"/>
        </w:rPr>
        <w:t xml:space="preserve"> </w:t>
      </w:r>
      <w:r>
        <w:rPr>
          <w:rFonts w:ascii="FangSong" w:hAnsi="FangSong" w:eastAsia="FangSong" w:cs="FangSong"/>
          <w:sz w:val="24"/>
          <w:szCs w:val="24"/>
          <w:spacing w:val="-5"/>
        </w:rPr>
        <w:t>根据各模型参数的</w:t>
      </w:r>
      <w:r>
        <w:rPr>
          <w:rFonts w:ascii="FangSong" w:hAnsi="FangSong" w:eastAsia="FangSong" w:cs="FangSong"/>
          <w:sz w:val="24"/>
          <w:szCs w:val="24"/>
          <w:spacing w:val="1"/>
        </w:rPr>
        <w:t xml:space="preserve"> </w:t>
      </w:r>
      <w:r>
        <w:rPr>
          <w:rFonts w:ascii="FangSong" w:hAnsi="FangSong" w:eastAsia="FangSong" w:cs="FangSong"/>
          <w:sz w:val="24"/>
          <w:szCs w:val="24"/>
          <w:spacing w:val="-2"/>
        </w:rPr>
        <w:t>物理定义，本文还讨论了这些等效电路模型在解决欠秩问题时的实际情况。</w:t>
      </w:r>
    </w:p>
    <w:p>
      <w:pPr>
        <w:spacing w:line="294" w:lineRule="auto"/>
        <w:rPr>
          <w:rFonts w:ascii="Arial"/>
          <w:sz w:val="21"/>
        </w:rPr>
      </w:pPr>
      <w:r/>
    </w:p>
    <w:p>
      <w:pPr>
        <w:ind w:left="941"/>
        <w:spacing w:before="78" w:line="222" w:lineRule="auto"/>
        <w:rPr>
          <w:rFonts w:ascii="FangSong" w:hAnsi="FangSong" w:eastAsia="FangSong" w:cs="FangSong"/>
          <w:sz w:val="24"/>
          <w:szCs w:val="24"/>
        </w:rPr>
      </w:pPr>
      <w:hyperlink w:history="true" r:id="rId203">
        <w:r>
          <w:rPr>
            <w:rFonts w:ascii="Times New Roman" w:hAnsi="Times New Roman" w:eastAsia="Times New Roman" w:cs="Times New Roman"/>
            <w:sz w:val="24"/>
            <w:szCs w:val="24"/>
            <w:spacing w:val="-2"/>
          </w:rPr>
          <w:t>2.2.3.1</w:t>
        </w:r>
      </w:hyperlink>
      <w:r>
        <w:rPr>
          <w:rFonts w:ascii="Times New Roman" w:hAnsi="Times New Roman" w:eastAsia="Times New Roman" w:cs="Times New Roman"/>
          <w:sz w:val="24"/>
          <w:szCs w:val="24"/>
          <w:spacing w:val="33"/>
          <w:w w:val="101"/>
        </w:rPr>
        <w:t xml:space="preserve"> </w:t>
      </w:r>
      <w:r>
        <w:rPr>
          <w:rFonts w:ascii="FangSong" w:hAnsi="FangSong" w:eastAsia="FangSong" w:cs="FangSong"/>
          <w:sz w:val="24"/>
          <w:szCs w:val="24"/>
          <w:spacing w:val="-2"/>
        </w:rPr>
        <w:t>等效电磁损耗电阻动态模型</w:t>
      </w:r>
    </w:p>
    <w:p>
      <w:pPr>
        <w:spacing w:line="255" w:lineRule="auto"/>
        <w:rPr>
          <w:rFonts w:ascii="Arial"/>
          <w:sz w:val="21"/>
        </w:rPr>
      </w:pPr>
      <w:r/>
    </w:p>
    <w:p>
      <w:pPr>
        <w:ind w:left="951" w:firstLine="507"/>
        <w:spacing w:before="78" w:line="350" w:lineRule="auto"/>
        <w:jc w:val="both"/>
        <w:rPr>
          <w:rFonts w:ascii="FangSong" w:hAnsi="FangSong" w:eastAsia="FangSong" w:cs="FangSong"/>
          <w:sz w:val="24"/>
          <w:szCs w:val="24"/>
        </w:rPr>
      </w:pPr>
      <w:r>
        <w:rPr>
          <w:rFonts w:ascii="FangSong" w:hAnsi="FangSong" w:eastAsia="FangSong" w:cs="FangSong"/>
          <w:sz w:val="24"/>
          <w:szCs w:val="24"/>
          <w:b/>
          <w:bCs/>
        </w:rPr>
        <w:t>电流纹波法</w:t>
      </w:r>
      <w:r>
        <w:rPr>
          <w:rFonts w:ascii="FangSong" w:hAnsi="FangSong" w:eastAsia="FangSong" w:cs="FangSong"/>
          <w:sz w:val="24"/>
          <w:szCs w:val="24"/>
        </w:rPr>
        <w:t>在线参数辨识技术的工作核心：通过新增不同电压矢</w:t>
      </w:r>
      <w:r>
        <w:rPr>
          <w:rFonts w:ascii="FangSong" w:hAnsi="FangSong" w:eastAsia="FangSong" w:cs="FangSong"/>
          <w:sz w:val="24"/>
          <w:szCs w:val="24"/>
          <w:spacing w:val="-1"/>
        </w:rPr>
        <w:t>量下</w:t>
      </w:r>
      <w:r>
        <w:rPr>
          <w:rFonts w:ascii="FangSong" w:hAnsi="FangSong" w:eastAsia="FangSong" w:cs="FangSong"/>
          <w:sz w:val="24"/>
          <w:szCs w:val="24"/>
          <w:b/>
          <w:bCs/>
          <w:spacing w:val="-1"/>
        </w:rPr>
        <w:t>动态模型</w:t>
      </w:r>
      <w:r>
        <w:rPr>
          <w:rFonts w:ascii="FangSong" w:hAnsi="FangSong" w:eastAsia="FangSong" w:cs="FangSong"/>
          <w:sz w:val="24"/>
          <w:szCs w:val="24"/>
          <w:spacing w:val="-1"/>
        </w:rPr>
        <w:t>方程，</w:t>
      </w:r>
      <w:r>
        <w:rPr>
          <w:rFonts w:ascii="FangSong" w:hAnsi="FangSong" w:eastAsia="FangSong" w:cs="FangSong"/>
          <w:sz w:val="24"/>
          <w:szCs w:val="24"/>
        </w:rPr>
        <w:t xml:space="preserve"> </w:t>
      </w:r>
      <w:r>
        <w:rPr>
          <w:rFonts w:ascii="FangSong" w:hAnsi="FangSong" w:eastAsia="FangSong" w:cs="FangSong"/>
          <w:sz w:val="24"/>
          <w:szCs w:val="24"/>
          <w:spacing w:val="4"/>
        </w:rPr>
        <w:t>从而实现增加线性无关特征方程数量的目标</w:t>
      </w:r>
      <w:r>
        <w:rPr>
          <w:rFonts w:ascii="Times New Roman" w:hAnsi="Times New Roman" w:eastAsia="Times New Roman" w:cs="Times New Roman"/>
          <w:sz w:val="15"/>
          <w:szCs w:val="15"/>
          <w:spacing w:val="4"/>
          <w:position w:val="8"/>
        </w:rPr>
        <w:t>[82]</w:t>
      </w:r>
      <w:r>
        <w:rPr>
          <w:rFonts w:ascii="FangSong" w:hAnsi="FangSong" w:eastAsia="FangSong" w:cs="FangSong"/>
          <w:sz w:val="24"/>
          <w:szCs w:val="24"/>
          <w:spacing w:val="4"/>
        </w:rPr>
        <w:t>。对于动态</w:t>
      </w:r>
      <w:r>
        <w:rPr>
          <w:rFonts w:ascii="FangSong" w:hAnsi="FangSong" w:eastAsia="FangSong" w:cs="FangSong"/>
          <w:sz w:val="24"/>
          <w:szCs w:val="24"/>
          <w:spacing w:val="3"/>
        </w:rPr>
        <w:t>模型而言，其关注的磁链均为</w:t>
      </w:r>
      <w:r>
        <w:rPr>
          <w:rFonts w:ascii="FangSong" w:hAnsi="FangSong" w:eastAsia="FangSong" w:cs="FangSong"/>
          <w:sz w:val="24"/>
          <w:szCs w:val="24"/>
        </w:rPr>
        <w:t xml:space="preserve">  </w:t>
      </w:r>
      <w:r>
        <w:rPr>
          <w:rFonts w:ascii="FangSong" w:hAnsi="FangSong" w:eastAsia="FangSong" w:cs="FangSong"/>
          <w:sz w:val="24"/>
          <w:szCs w:val="24"/>
          <w:spacing w:val="-2"/>
        </w:rPr>
        <w:t>动态磁链，所采用的电感也应为动态电感。因此，等效电磁电阻动态模型的电压方程为：</w:t>
      </w:r>
    </w:p>
    <w:p>
      <w:pPr>
        <w:ind w:right="119"/>
        <w:spacing w:before="66"/>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4"/>
        </w:rPr>
        <w:drawing>
          <wp:inline distT="0" distB="0" distL="0" distR="0">
            <wp:extent cx="2674178" cy="556107"/>
            <wp:effectExtent l="0" t="0" r="0" b="0"/>
            <wp:docPr id="252" name="IM 252"/>
            <wp:cNvGraphicFramePr/>
            <a:graphic>
              <a:graphicData uri="http://schemas.openxmlformats.org/drawingml/2006/picture">
                <pic:pic>
                  <pic:nvPicPr>
                    <pic:cNvPr id="252" name="IM 252"/>
                    <pic:cNvPicPr/>
                  </pic:nvPicPr>
                  <pic:blipFill>
                    <a:blip r:embed="rId204"/>
                    <a:stretch>
                      <a:fillRect/>
                    </a:stretch>
                  </pic:blipFill>
                  <pic:spPr>
                    <a:xfrm rot="0">
                      <a:off x="0" y="0"/>
                      <a:ext cx="2674178" cy="556107"/>
                    </a:xfrm>
                    <a:prstGeom prst="rect">
                      <a:avLst/>
                    </a:prstGeom>
                  </pic:spPr>
                </pic:pic>
              </a:graphicData>
            </a:graphic>
          </wp:inline>
        </w:drawing>
      </w:r>
      <w:r>
        <w:rPr>
          <w:rFonts w:ascii="Times New Roman" w:hAnsi="Times New Roman" w:eastAsia="Times New Roman" w:cs="Times New Roman"/>
          <w:sz w:val="24"/>
          <w:szCs w:val="24"/>
          <w:spacing w:val="2"/>
          <w:position w:val="-23"/>
        </w:rPr>
        <w:t xml:space="preserve"> </w:t>
      </w:r>
      <w:r>
        <w:rPr>
          <w:rFonts w:ascii="Times New Roman" w:hAnsi="Times New Roman" w:eastAsia="Times New Roman" w:cs="Times New Roman"/>
          <w:sz w:val="24"/>
          <w:szCs w:val="24"/>
          <w:spacing w:val="-9"/>
          <w:position w:val="-23"/>
        </w:rPr>
        <w:t>+ Wψ</w:t>
      </w:r>
      <w:r>
        <w:rPr>
          <w:rFonts w:ascii="Times New Roman" w:hAnsi="Times New Roman" w:eastAsia="Times New Roman" w:cs="Times New Roman"/>
          <w:sz w:val="22"/>
          <w:szCs w:val="22"/>
          <w:spacing w:val="-9"/>
          <w:position w:val="-27"/>
        </w:rPr>
        <w:t>f</w:t>
      </w:r>
      <w:r>
        <w:rPr>
          <w:rFonts w:ascii="Times New Roman" w:hAnsi="Times New Roman" w:eastAsia="Times New Roman" w:cs="Times New Roman"/>
          <w:sz w:val="22"/>
          <w:szCs w:val="22"/>
          <w:position w:val="-27"/>
        </w:rPr>
        <w:t xml:space="preserve">                               </w:t>
      </w:r>
      <w:r>
        <w:rPr>
          <w:rFonts w:ascii="Times New Roman" w:hAnsi="Times New Roman" w:eastAsia="Times New Roman" w:cs="Times New Roman"/>
          <w:sz w:val="24"/>
          <w:szCs w:val="24"/>
          <w:spacing w:val="-9"/>
          <w:position w:val="2"/>
        </w:rPr>
        <w:t>(2.59)</w:t>
      </w:r>
    </w:p>
    <w:p>
      <w:pPr>
        <w:ind w:left="954" w:right="119"/>
        <w:spacing w:before="267" w:line="341" w:lineRule="auto"/>
        <w:jc w:val="both"/>
        <w:rPr>
          <w:rFonts w:ascii="FangSong" w:hAnsi="FangSong" w:eastAsia="FangSong" w:cs="FangSong"/>
          <w:sz w:val="24"/>
          <w:szCs w:val="24"/>
        </w:rPr>
      </w:pPr>
      <w:r>
        <w:rPr>
          <w:rFonts w:ascii="FangSong" w:hAnsi="FangSong" w:eastAsia="FangSong" w:cs="FangSong"/>
          <w:sz w:val="24"/>
          <w:szCs w:val="24"/>
          <w:spacing w:val="3"/>
        </w:rPr>
        <w:t>上述方程中，动态视在电感</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ad</w:t>
      </w:r>
      <w:r>
        <w:rPr>
          <w:rFonts w:ascii="Times New Roman" w:hAnsi="Times New Roman" w:eastAsia="Times New Roman" w:cs="Times New Roman"/>
          <w:sz w:val="15"/>
          <w:szCs w:val="15"/>
          <w:position w:val="9"/>
        </w:rPr>
        <w:t>D</w:t>
      </w:r>
      <w:r>
        <w:rPr>
          <w:rFonts w:ascii="Times New Roman" w:hAnsi="Times New Roman" w:eastAsia="Times New Roman" w:cs="Times New Roman"/>
          <w:sz w:val="15"/>
          <w:szCs w:val="15"/>
          <w:spacing w:val="3"/>
          <w:position w:val="9"/>
        </w:rPr>
        <w:t xml:space="preserve"> </w:t>
      </w:r>
      <w:r>
        <w:rPr>
          <w:rFonts w:ascii="Times New Roman" w:hAnsi="Times New Roman" w:eastAsia="Times New Roman" w:cs="Times New Roman"/>
          <w:sz w:val="24"/>
          <w:szCs w:val="24"/>
          <w:spacing w:val="3"/>
        </w:rPr>
        <w:t>(t)</w:t>
      </w:r>
      <w:r>
        <w:rPr>
          <w:rFonts w:ascii="FangSong" w:hAnsi="FangSong" w:eastAsia="FangSong" w:cs="FangSong"/>
          <w:sz w:val="24"/>
          <w:szCs w:val="24"/>
          <w:spacing w:val="3"/>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aq</w:t>
      </w:r>
      <w:r>
        <w:rPr>
          <w:rFonts w:ascii="Times New Roman" w:hAnsi="Times New Roman" w:eastAsia="Times New Roman" w:cs="Times New Roman"/>
          <w:sz w:val="15"/>
          <w:szCs w:val="15"/>
          <w:position w:val="9"/>
        </w:rPr>
        <w:t>D</w:t>
      </w:r>
      <w:r>
        <w:rPr>
          <w:rFonts w:ascii="Times New Roman" w:hAnsi="Times New Roman" w:eastAsia="Times New Roman" w:cs="Times New Roman"/>
          <w:sz w:val="15"/>
          <w:szCs w:val="15"/>
          <w:spacing w:val="3"/>
          <w:position w:val="9"/>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3"/>
        </w:rPr>
        <w:t>和动态微分电感</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id</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15"/>
          <w:szCs w:val="15"/>
          <w:position w:val="9"/>
        </w:rPr>
        <w:t>D</w:t>
      </w:r>
      <w:r>
        <w:rPr>
          <w:rFonts w:ascii="Times New Roman" w:hAnsi="Times New Roman" w:eastAsia="Times New Roman" w:cs="Times New Roman"/>
          <w:sz w:val="15"/>
          <w:szCs w:val="15"/>
          <w:spacing w:val="3"/>
          <w:position w:val="9"/>
        </w:rPr>
        <w:t xml:space="preserve"> </w:t>
      </w:r>
      <w:r>
        <w:rPr>
          <w:rFonts w:ascii="Times New Roman" w:hAnsi="Times New Roman" w:eastAsia="Times New Roman" w:cs="Times New Roman"/>
          <w:sz w:val="24"/>
          <w:szCs w:val="24"/>
          <w:spacing w:val="3"/>
        </w:rPr>
        <w:t>(t)</w:t>
      </w:r>
      <w:r>
        <w:rPr>
          <w:rFonts w:ascii="FangSong" w:hAnsi="FangSong" w:eastAsia="FangSong" w:cs="FangSong"/>
          <w:sz w:val="24"/>
          <w:szCs w:val="24"/>
          <w:spacing w:val="3"/>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iq</w:t>
      </w:r>
      <w:r>
        <w:rPr>
          <w:rFonts w:ascii="Times New Roman" w:hAnsi="Times New Roman" w:eastAsia="Times New Roman" w:cs="Times New Roman"/>
          <w:sz w:val="15"/>
          <w:szCs w:val="15"/>
          <w:position w:val="9"/>
        </w:rPr>
        <w:t>D</w:t>
      </w:r>
      <w:r>
        <w:rPr>
          <w:rFonts w:ascii="Times New Roman" w:hAnsi="Times New Roman" w:eastAsia="Times New Roman" w:cs="Times New Roman"/>
          <w:sz w:val="15"/>
          <w:szCs w:val="15"/>
          <w:spacing w:val="3"/>
          <w:position w:val="9"/>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3"/>
        </w:rPr>
        <w:t>均为时间的</w:t>
      </w:r>
      <w:r>
        <w:rPr>
          <w:rFonts w:ascii="FangSong" w:hAnsi="FangSong" w:eastAsia="FangSong" w:cs="FangSong"/>
          <w:sz w:val="24"/>
          <w:szCs w:val="24"/>
        </w:rPr>
        <w:t xml:space="preserve"> </w:t>
      </w:r>
      <w:r>
        <w:rPr>
          <w:rFonts w:ascii="FangSong" w:hAnsi="FangSong" w:eastAsia="FangSong" w:cs="FangSong"/>
          <w:sz w:val="24"/>
          <w:szCs w:val="24"/>
        </w:rPr>
        <w:t>常数；该模型的等效电磁损耗电阻</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R (t)  </w:t>
      </w:r>
      <w:r>
        <w:rPr>
          <w:rFonts w:ascii="FangSong" w:hAnsi="FangSong" w:eastAsia="FangSong" w:cs="FangSong"/>
          <w:sz w:val="24"/>
          <w:szCs w:val="24"/>
        </w:rPr>
        <w:t>同样是时变参数，因而应当与基频等效电磁电阻</w:t>
      </w:r>
      <w:r>
        <w:rPr>
          <w:rFonts w:ascii="FangSong" w:hAnsi="FangSong" w:eastAsia="FangSong" w:cs="FangSong"/>
          <w:sz w:val="24"/>
          <w:szCs w:val="24"/>
        </w:rPr>
        <w:t xml:space="preserve"> </w:t>
      </w:r>
      <w:r>
        <w:rPr>
          <w:rFonts w:ascii="FangSong" w:hAnsi="FangSong" w:eastAsia="FangSong" w:cs="FangSong"/>
          <w:sz w:val="24"/>
          <w:szCs w:val="24"/>
          <w:spacing w:val="-2"/>
        </w:rPr>
        <w:t>进行区分。其对应等效电路示意图如图</w:t>
      </w:r>
      <w:r>
        <w:rPr>
          <w:rFonts w:ascii="Times New Roman" w:hAnsi="Times New Roman" w:eastAsia="Times New Roman" w:cs="Times New Roman"/>
          <w:sz w:val="24"/>
          <w:szCs w:val="24"/>
          <w:spacing w:val="-2"/>
        </w:rPr>
        <w:t>2.17</w:t>
      </w:r>
      <w:r>
        <w:rPr>
          <w:rFonts w:ascii="FangSong" w:hAnsi="FangSong" w:eastAsia="FangSong" w:cs="FangSong"/>
          <w:sz w:val="24"/>
          <w:szCs w:val="24"/>
          <w:spacing w:val="-2"/>
        </w:rPr>
        <w:t>所示。</w:t>
      </w:r>
    </w:p>
    <w:p>
      <w:pPr>
        <w:ind w:firstLine="3358"/>
        <w:spacing w:before="103" w:line="2146" w:lineRule="exact"/>
        <w:rPr/>
      </w:pPr>
      <w:r>
        <w:rPr>
          <w:position w:val="-42"/>
        </w:rPr>
        <w:drawing>
          <wp:inline distT="0" distB="0" distL="0" distR="0">
            <wp:extent cx="2828549" cy="1362458"/>
            <wp:effectExtent l="0" t="0" r="0" b="0"/>
            <wp:docPr id="254" name="IM 254"/>
            <wp:cNvGraphicFramePr/>
            <a:graphic>
              <a:graphicData uri="http://schemas.openxmlformats.org/drawingml/2006/picture">
                <pic:pic>
                  <pic:nvPicPr>
                    <pic:cNvPr id="254" name="IM 254"/>
                    <pic:cNvPicPr/>
                  </pic:nvPicPr>
                  <pic:blipFill>
                    <a:blip r:embed="rId205"/>
                    <a:stretch>
                      <a:fillRect/>
                    </a:stretch>
                  </pic:blipFill>
                  <pic:spPr>
                    <a:xfrm rot="0">
                      <a:off x="0" y="0"/>
                      <a:ext cx="2828549" cy="1362458"/>
                    </a:xfrm>
                    <a:prstGeom prst="rect">
                      <a:avLst/>
                    </a:prstGeom>
                  </pic:spPr>
                </pic:pic>
              </a:graphicData>
            </a:graphic>
          </wp:inline>
        </w:drawing>
      </w:r>
    </w:p>
    <w:p>
      <w:pPr>
        <w:ind w:left="3939"/>
        <w:spacing w:before="165" w:line="222" w:lineRule="auto"/>
        <w:outlineLvl w:val="0"/>
        <w:rPr>
          <w:rFonts w:ascii="FangSong" w:hAnsi="FangSong" w:eastAsia="FangSong" w:cs="FangSong"/>
          <w:sz w:val="21"/>
          <w:szCs w:val="21"/>
        </w:rPr>
      </w:pPr>
      <w:bookmarkStart w:name="bookmark102" w:id="276"/>
      <w:bookmarkEnd w:id="276"/>
      <w:r>
        <w:rPr>
          <w:rFonts w:ascii="FangSong" w:hAnsi="FangSong" w:eastAsia="FangSong" w:cs="FangSong"/>
          <w:sz w:val="21"/>
          <w:szCs w:val="21"/>
          <w:b/>
          <w:bCs/>
          <w:spacing w:val="-4"/>
        </w:rPr>
        <w:t>图</w:t>
      </w:r>
      <w:r>
        <w:rPr>
          <w:rFonts w:ascii="FangSong" w:hAnsi="FangSong" w:eastAsia="FangSong" w:cs="FangSong"/>
          <w:sz w:val="21"/>
          <w:szCs w:val="21"/>
          <w:spacing w:val="-31"/>
        </w:rPr>
        <w:t xml:space="preserve"> </w:t>
      </w:r>
      <w:r>
        <w:rPr>
          <w:rFonts w:ascii="Times New Roman" w:hAnsi="Times New Roman" w:eastAsia="Times New Roman" w:cs="Times New Roman"/>
          <w:sz w:val="21"/>
          <w:szCs w:val="21"/>
          <w:b/>
          <w:bCs/>
          <w:spacing w:val="-4"/>
        </w:rPr>
        <w:t>2.17    </w:t>
      </w:r>
      <w:r>
        <w:rPr>
          <w:rFonts w:ascii="FangSong" w:hAnsi="FangSong" w:eastAsia="FangSong" w:cs="FangSong"/>
          <w:sz w:val="21"/>
          <w:szCs w:val="21"/>
          <w:b/>
          <w:bCs/>
          <w:spacing w:val="-4"/>
        </w:rPr>
        <w:t>等效电磁损耗电阻动态模型</w:t>
      </w:r>
    </w:p>
    <w:p>
      <w:pPr>
        <w:spacing w:line="259" w:lineRule="auto"/>
        <w:rPr>
          <w:rFonts w:ascii="Arial"/>
          <w:sz w:val="21"/>
        </w:rPr>
      </w:pPr>
      <w:r/>
    </w:p>
    <w:p>
      <w:pPr>
        <w:spacing w:line="259" w:lineRule="auto"/>
        <w:rPr>
          <w:rFonts w:ascii="Arial"/>
          <w:sz w:val="21"/>
        </w:rPr>
      </w:pPr>
      <w:r/>
    </w:p>
    <w:p>
      <w:pPr>
        <w:ind w:left="550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56</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02"/>
          <w:pgSz w:w="11906" w:h="16838"/>
          <w:pgMar w:top="1854" w:right="1127" w:bottom="0" w:left="424" w:header="1590" w:footer="0" w:gutter="0"/>
        </w:sectPr>
        <w:rPr>
          <w:rFonts w:ascii="Arial" w:hAnsi="Arial" w:eastAsia="Arial" w:cs="Arial"/>
          <w:sz w:val="23"/>
          <w:szCs w:val="23"/>
        </w:rPr>
      </w:pPr>
    </w:p>
    <w:p>
      <w:pPr>
        <w:spacing w:line="352" w:lineRule="auto"/>
        <w:rPr>
          <w:rFonts w:ascii="Arial"/>
          <w:sz w:val="21"/>
        </w:rPr>
      </w:pPr>
      <w:r/>
    </w:p>
    <w:p>
      <w:pPr>
        <w:ind w:left="941"/>
        <w:spacing w:before="78" w:line="222" w:lineRule="auto"/>
        <w:rPr>
          <w:rFonts w:ascii="FangSong" w:hAnsi="FangSong" w:eastAsia="FangSong" w:cs="FangSong"/>
          <w:sz w:val="24"/>
          <w:szCs w:val="24"/>
        </w:rPr>
      </w:pPr>
      <w:bookmarkStart w:name="bookmark204" w:id="277"/>
      <w:bookmarkEnd w:id="277"/>
      <w:hyperlink w:history="true" r:id="rId206">
        <w:r>
          <w:rPr>
            <w:rFonts w:ascii="Times New Roman" w:hAnsi="Times New Roman" w:eastAsia="Times New Roman" w:cs="Times New Roman"/>
            <w:sz w:val="24"/>
            <w:szCs w:val="24"/>
            <w:spacing w:val="-2"/>
          </w:rPr>
          <w:t>2.2.3.2</w:t>
        </w:r>
      </w:hyperlink>
      <w:r>
        <w:rPr>
          <w:rFonts w:ascii="Times New Roman" w:hAnsi="Times New Roman" w:eastAsia="Times New Roman" w:cs="Times New Roman"/>
          <w:sz w:val="24"/>
          <w:szCs w:val="24"/>
          <w:spacing w:val="33"/>
          <w:w w:val="101"/>
        </w:rPr>
        <w:t xml:space="preserve"> </w:t>
      </w:r>
      <w:r>
        <w:rPr>
          <w:rFonts w:ascii="FangSong" w:hAnsi="FangSong" w:eastAsia="FangSong" w:cs="FangSong"/>
          <w:sz w:val="24"/>
          <w:szCs w:val="24"/>
          <w:spacing w:val="-2"/>
        </w:rPr>
        <w:t>等效电磁损耗电阻谐波模型</w:t>
      </w:r>
    </w:p>
    <w:p>
      <w:pPr>
        <w:spacing w:line="257" w:lineRule="auto"/>
        <w:rPr>
          <w:rFonts w:ascii="Arial"/>
          <w:sz w:val="21"/>
        </w:rPr>
      </w:pPr>
      <w:r/>
    </w:p>
    <w:p>
      <w:pPr>
        <w:ind w:left="951" w:right="119" w:firstLine="483"/>
        <w:spacing w:before="78" w:line="352" w:lineRule="auto"/>
        <w:jc w:val="both"/>
        <w:rPr>
          <w:rFonts w:ascii="FangSong" w:hAnsi="FangSong" w:eastAsia="FangSong" w:cs="FangSong"/>
          <w:sz w:val="24"/>
          <w:szCs w:val="24"/>
        </w:rPr>
      </w:pPr>
      <w:r>
        <w:rPr>
          <w:rFonts w:ascii="FangSong" w:hAnsi="FangSong" w:eastAsia="FangSong" w:cs="FangSong"/>
          <w:sz w:val="24"/>
          <w:szCs w:val="24"/>
          <w:b/>
          <w:bCs/>
          <w:spacing w:val="-3"/>
        </w:rPr>
        <w:t>正弦信号注入法</w:t>
      </w:r>
      <w:r>
        <w:rPr>
          <w:rFonts w:ascii="FangSong" w:hAnsi="FangSong" w:eastAsia="FangSong" w:cs="FangSong"/>
          <w:sz w:val="24"/>
          <w:szCs w:val="24"/>
          <w:spacing w:val="-3"/>
        </w:rPr>
        <w:t>在线参数辨识技术的工作核心：在电压或电流中注入正弦信号，并采</w:t>
      </w:r>
      <w:r>
        <w:rPr>
          <w:rFonts w:ascii="FangSong" w:hAnsi="FangSong" w:eastAsia="FangSong" w:cs="FangSong"/>
          <w:sz w:val="24"/>
          <w:szCs w:val="24"/>
          <w:spacing w:val="11"/>
        </w:rPr>
        <w:t xml:space="preserve"> </w:t>
      </w:r>
      <w:r>
        <w:rPr>
          <w:rFonts w:ascii="FangSong" w:hAnsi="FangSong" w:eastAsia="FangSong" w:cs="FangSong"/>
          <w:sz w:val="24"/>
          <w:szCs w:val="24"/>
          <w:spacing w:val="-2"/>
        </w:rPr>
        <w:t>集相应频率的电流或电压响应信号，构成额外的</w:t>
      </w:r>
      <w:r>
        <w:rPr>
          <w:rFonts w:ascii="FangSong" w:hAnsi="FangSong" w:eastAsia="FangSong" w:cs="FangSong"/>
          <w:sz w:val="24"/>
          <w:szCs w:val="24"/>
          <w:b/>
          <w:bCs/>
          <w:spacing w:val="-2"/>
        </w:rPr>
        <w:t>谐波模型</w:t>
      </w:r>
      <w:r>
        <w:rPr>
          <w:rFonts w:ascii="FangSong" w:hAnsi="FangSong" w:eastAsia="FangSong" w:cs="FangSong"/>
          <w:sz w:val="24"/>
          <w:szCs w:val="24"/>
          <w:spacing w:val="-2"/>
        </w:rPr>
        <w:t>方程，</w:t>
      </w:r>
      <w:r>
        <w:rPr>
          <w:rFonts w:ascii="FangSong" w:hAnsi="FangSong" w:eastAsia="FangSong" w:cs="FangSong"/>
          <w:sz w:val="24"/>
          <w:szCs w:val="24"/>
          <w:spacing w:val="-3"/>
        </w:rPr>
        <w:t>从而解决参数辨识中的欠</w:t>
      </w:r>
      <w:r>
        <w:rPr>
          <w:rFonts w:ascii="FangSong" w:hAnsi="FangSong" w:eastAsia="FangSong" w:cs="FangSong"/>
          <w:sz w:val="24"/>
          <w:szCs w:val="24"/>
        </w:rPr>
        <w:t xml:space="preserve"> </w:t>
      </w:r>
      <w:r>
        <w:rPr>
          <w:rFonts w:ascii="FangSong" w:hAnsi="FangSong" w:eastAsia="FangSong" w:cs="FangSong"/>
          <w:sz w:val="24"/>
          <w:szCs w:val="24"/>
          <w:spacing w:val="-5"/>
        </w:rPr>
        <w:t>秩问题</w:t>
      </w:r>
      <w:r>
        <w:rPr>
          <w:rFonts w:ascii="Times New Roman" w:hAnsi="Times New Roman" w:eastAsia="Times New Roman" w:cs="Times New Roman"/>
          <w:sz w:val="15"/>
          <w:szCs w:val="15"/>
          <w:spacing w:val="-5"/>
          <w:position w:val="8"/>
        </w:rPr>
        <w:t>[84]</w:t>
      </w:r>
      <w:r>
        <w:rPr>
          <w:rFonts w:ascii="FangSong" w:hAnsi="FangSong" w:eastAsia="FangSong" w:cs="FangSong"/>
          <w:sz w:val="24"/>
          <w:szCs w:val="24"/>
          <w:spacing w:val="-5"/>
        </w:rPr>
        <w:t>。对于谐波模型而言，</w:t>
      </w:r>
      <w:r>
        <w:rPr>
          <w:rFonts w:ascii="FangSong" w:hAnsi="FangSong" w:eastAsia="FangSong" w:cs="FangSong"/>
          <w:sz w:val="24"/>
          <w:szCs w:val="24"/>
          <w:spacing w:val="-5"/>
        </w:rPr>
        <w:t xml:space="preserve"> </w:t>
      </w:r>
      <w:r>
        <w:rPr>
          <w:rFonts w:ascii="FangSong" w:hAnsi="FangSong" w:eastAsia="FangSong" w:cs="FangSong"/>
          <w:sz w:val="24"/>
          <w:szCs w:val="24"/>
          <w:spacing w:val="-5"/>
        </w:rPr>
        <w:t>其关注的磁链为与谐波信号对应频率的磁链，所采用的电</w:t>
      </w:r>
      <w:r>
        <w:rPr>
          <w:rFonts w:ascii="FangSong" w:hAnsi="FangSong" w:eastAsia="FangSong" w:cs="FangSong"/>
          <w:sz w:val="24"/>
          <w:szCs w:val="24"/>
          <w:spacing w:val="6"/>
        </w:rPr>
        <w:t xml:space="preserve"> </w:t>
      </w:r>
      <w:r>
        <w:rPr>
          <w:rFonts w:ascii="FangSong" w:hAnsi="FangSong" w:eastAsia="FangSong" w:cs="FangSong"/>
          <w:sz w:val="24"/>
          <w:szCs w:val="24"/>
          <w:spacing w:val="-2"/>
        </w:rPr>
        <w:t>感也应为谐波信号电感。因此，等效电磁电阻谐波模型的电压方程可写</w:t>
      </w:r>
      <w:r>
        <w:rPr>
          <w:rFonts w:ascii="FangSong" w:hAnsi="FangSong" w:eastAsia="FangSong" w:cs="FangSong"/>
          <w:sz w:val="24"/>
          <w:szCs w:val="24"/>
          <w:spacing w:val="-3"/>
        </w:rPr>
        <w:t>成：</w:t>
      </w:r>
    </w:p>
    <w:p>
      <w:pPr>
        <w:ind w:right="120"/>
        <w:spacing w:before="91"/>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5"/>
        </w:rPr>
        <w:drawing>
          <wp:inline distT="0" distB="0" distL="0" distR="0">
            <wp:extent cx="2160035" cy="556107"/>
            <wp:effectExtent l="0" t="0" r="0" b="0"/>
            <wp:docPr id="256" name="IM 256"/>
            <wp:cNvGraphicFramePr/>
            <a:graphic>
              <a:graphicData uri="http://schemas.openxmlformats.org/drawingml/2006/picture">
                <pic:pic>
                  <pic:nvPicPr>
                    <pic:cNvPr id="256" name="IM 256"/>
                    <pic:cNvPicPr/>
                  </pic:nvPicPr>
                  <pic:blipFill>
                    <a:blip r:embed="rId207"/>
                    <a:stretch>
                      <a:fillRect/>
                    </a:stretch>
                  </pic:blipFill>
                  <pic:spPr>
                    <a:xfrm rot="0">
                      <a:off x="0" y="0"/>
                      <a:ext cx="2160035" cy="556107"/>
                    </a:xfrm>
                    <a:prstGeom prst="rect">
                      <a:avLst/>
                    </a:prstGeom>
                  </pic:spPr>
                </pic:pic>
              </a:graphicData>
            </a:graphic>
          </wp:inline>
        </w:drawing>
      </w:r>
      <w:r>
        <w:rPr>
          <w:rFonts w:ascii="Times New Roman" w:hAnsi="Times New Roman" w:eastAsia="Times New Roman" w:cs="Times New Roman"/>
          <w:sz w:val="24"/>
          <w:szCs w:val="24"/>
          <w:spacing w:val="1"/>
          <w:position w:val="1"/>
        </w:rPr>
        <w:t xml:space="preserve">                                 </w:t>
      </w:r>
      <w:r>
        <w:rPr>
          <w:rFonts w:ascii="Times New Roman" w:hAnsi="Times New Roman" w:eastAsia="Times New Roman" w:cs="Times New Roman"/>
          <w:sz w:val="24"/>
          <w:szCs w:val="24"/>
          <w:position w:val="1"/>
        </w:rPr>
        <w:t xml:space="preserve">       </w:t>
      </w:r>
      <w:r>
        <w:rPr>
          <w:rFonts w:ascii="Times New Roman" w:hAnsi="Times New Roman" w:eastAsia="Times New Roman" w:cs="Times New Roman"/>
          <w:sz w:val="24"/>
          <w:szCs w:val="24"/>
          <w:spacing w:val="-2"/>
          <w:position w:val="1"/>
        </w:rPr>
        <w:t>(2.60)</w:t>
      </w:r>
    </w:p>
    <w:p>
      <w:pPr>
        <w:ind w:left="976" w:hanging="22"/>
        <w:spacing w:before="284" w:line="328" w:lineRule="auto"/>
        <w:rPr>
          <w:rFonts w:ascii="FangSong" w:hAnsi="FangSong" w:eastAsia="FangSong" w:cs="FangSong"/>
          <w:sz w:val="24"/>
          <w:szCs w:val="24"/>
        </w:rPr>
      </w:pPr>
      <w:r>
        <w:rPr>
          <w:rFonts w:ascii="FangSong" w:hAnsi="FangSong" w:eastAsia="FangSong" w:cs="FangSong"/>
          <w:sz w:val="24"/>
          <w:szCs w:val="24"/>
          <w:spacing w:val="-1"/>
        </w:rPr>
        <w:t>上述方程中，</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3"/>
        </w:rPr>
        <w:t>dh</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4"/>
        </w:rPr>
        <w:t xml:space="preserve"> </w:t>
      </w:r>
      <w:r>
        <w:rPr>
          <w:rFonts w:ascii="Times New Roman" w:hAnsi="Times New Roman" w:eastAsia="Times New Roman" w:cs="Times New Roman"/>
          <w:sz w:val="15"/>
          <w:szCs w:val="15"/>
          <w:spacing w:val="-1"/>
          <w:position w:val="-3"/>
        </w:rPr>
        <w:t>qh  </w:t>
      </w:r>
      <w:r>
        <w:rPr>
          <w:rFonts w:ascii="FangSong" w:hAnsi="FangSong" w:eastAsia="FangSong" w:cs="FangSong"/>
          <w:sz w:val="24"/>
          <w:szCs w:val="24"/>
          <w:spacing w:val="-1"/>
        </w:rPr>
        <w:t>为谐波信号电感；谐波电磁损耗电阻</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h </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应当与基频电阻进行区分，</w:t>
      </w:r>
      <w:r>
        <w:rPr>
          <w:rFonts w:ascii="FangSong" w:hAnsi="FangSong" w:eastAsia="FangSong" w:cs="FangSong"/>
          <w:sz w:val="24"/>
          <w:szCs w:val="24"/>
        </w:rPr>
        <w:t xml:space="preserve"> </w:t>
      </w:r>
      <w:r>
        <w:rPr>
          <w:rFonts w:ascii="FangSong" w:hAnsi="FangSong" w:eastAsia="FangSong" w:cs="FangSong"/>
          <w:sz w:val="24"/>
          <w:szCs w:val="24"/>
          <w:spacing w:val="-1"/>
        </w:rPr>
        <w:t>因为铁损与频率正相关</w:t>
      </w:r>
      <w:r>
        <w:rPr>
          <w:rFonts w:ascii="Times New Roman" w:hAnsi="Times New Roman" w:eastAsia="Times New Roman" w:cs="Times New Roman"/>
          <w:sz w:val="15"/>
          <w:szCs w:val="15"/>
          <w:spacing w:val="-1"/>
          <w:position w:val="8"/>
        </w:rPr>
        <w:t>[53]</w:t>
      </w:r>
      <w:r>
        <w:rPr>
          <w:rFonts w:ascii="FangSong" w:hAnsi="FangSong" w:eastAsia="FangSong" w:cs="FangSong"/>
          <w:sz w:val="24"/>
          <w:szCs w:val="24"/>
          <w:spacing w:val="-1"/>
        </w:rPr>
        <w:t>。其对应等效电路示意图如图</w:t>
      </w:r>
      <w:r>
        <w:rPr>
          <w:rFonts w:ascii="Times New Roman" w:hAnsi="Times New Roman" w:eastAsia="Times New Roman" w:cs="Times New Roman"/>
          <w:sz w:val="24"/>
          <w:szCs w:val="24"/>
          <w:spacing w:val="-1"/>
        </w:rPr>
        <w:t>2.18</w:t>
      </w:r>
      <w:r>
        <w:rPr>
          <w:rFonts w:ascii="FangSong" w:hAnsi="FangSong" w:eastAsia="FangSong" w:cs="FangSong"/>
          <w:sz w:val="24"/>
          <w:szCs w:val="24"/>
          <w:spacing w:val="-2"/>
        </w:rPr>
        <w:t>所示。</w:t>
      </w:r>
    </w:p>
    <w:p>
      <w:pPr>
        <w:ind w:firstLine="3500"/>
        <w:spacing w:before="126" w:line="2146" w:lineRule="exact"/>
        <w:rPr/>
      </w:pPr>
      <w:r>
        <w:rPr>
          <w:position w:val="-42"/>
        </w:rPr>
        <w:drawing>
          <wp:inline distT="0" distB="0" distL="0" distR="0">
            <wp:extent cx="2647955" cy="1362458"/>
            <wp:effectExtent l="0" t="0" r="0" b="0"/>
            <wp:docPr id="258" name="IM 258"/>
            <wp:cNvGraphicFramePr/>
            <a:graphic>
              <a:graphicData uri="http://schemas.openxmlformats.org/drawingml/2006/picture">
                <pic:pic>
                  <pic:nvPicPr>
                    <pic:cNvPr id="258" name="IM 258"/>
                    <pic:cNvPicPr/>
                  </pic:nvPicPr>
                  <pic:blipFill>
                    <a:blip r:embed="rId208"/>
                    <a:stretch>
                      <a:fillRect/>
                    </a:stretch>
                  </pic:blipFill>
                  <pic:spPr>
                    <a:xfrm rot="0">
                      <a:off x="0" y="0"/>
                      <a:ext cx="2647955" cy="1362458"/>
                    </a:xfrm>
                    <a:prstGeom prst="rect">
                      <a:avLst/>
                    </a:prstGeom>
                  </pic:spPr>
                </pic:pic>
              </a:graphicData>
            </a:graphic>
          </wp:inline>
        </w:drawing>
      </w:r>
    </w:p>
    <w:p>
      <w:pPr>
        <w:ind w:left="3939"/>
        <w:spacing w:before="165" w:line="222" w:lineRule="auto"/>
        <w:outlineLvl w:val="0"/>
        <w:rPr>
          <w:rFonts w:ascii="FangSong" w:hAnsi="FangSong" w:eastAsia="FangSong" w:cs="FangSong"/>
          <w:sz w:val="21"/>
          <w:szCs w:val="21"/>
        </w:rPr>
      </w:pPr>
      <w:bookmarkStart w:name="bookmark103" w:id="278"/>
      <w:bookmarkEnd w:id="278"/>
      <w:r>
        <w:rPr>
          <w:rFonts w:ascii="FangSong" w:hAnsi="FangSong" w:eastAsia="FangSong" w:cs="FangSong"/>
          <w:sz w:val="21"/>
          <w:szCs w:val="21"/>
          <w:b/>
          <w:bCs/>
          <w:spacing w:val="-4"/>
        </w:rPr>
        <w:t>图</w:t>
      </w:r>
      <w:r>
        <w:rPr>
          <w:rFonts w:ascii="FangSong" w:hAnsi="FangSong" w:eastAsia="FangSong" w:cs="FangSong"/>
          <w:sz w:val="21"/>
          <w:szCs w:val="21"/>
          <w:spacing w:val="-31"/>
        </w:rPr>
        <w:t xml:space="preserve"> </w:t>
      </w:r>
      <w:r>
        <w:rPr>
          <w:rFonts w:ascii="Times New Roman" w:hAnsi="Times New Roman" w:eastAsia="Times New Roman" w:cs="Times New Roman"/>
          <w:sz w:val="21"/>
          <w:szCs w:val="21"/>
          <w:b/>
          <w:bCs/>
          <w:spacing w:val="-4"/>
        </w:rPr>
        <w:t>2.18    </w:t>
      </w:r>
      <w:r>
        <w:rPr>
          <w:rFonts w:ascii="FangSong" w:hAnsi="FangSong" w:eastAsia="FangSong" w:cs="FangSong"/>
          <w:sz w:val="21"/>
          <w:szCs w:val="21"/>
          <w:b/>
          <w:bCs/>
          <w:spacing w:val="-4"/>
        </w:rPr>
        <w:t>等效电磁损耗电阻谐波模型</w:t>
      </w:r>
    </w:p>
    <w:p>
      <w:pPr>
        <w:spacing w:line="300" w:lineRule="auto"/>
        <w:rPr>
          <w:rFonts w:ascii="Arial"/>
          <w:sz w:val="21"/>
        </w:rPr>
      </w:pPr>
      <w:r/>
    </w:p>
    <w:p>
      <w:pPr>
        <w:spacing w:line="301" w:lineRule="auto"/>
        <w:rPr>
          <w:rFonts w:ascii="Arial"/>
          <w:sz w:val="21"/>
        </w:rPr>
      </w:pPr>
      <w:r/>
    </w:p>
    <w:p>
      <w:pPr>
        <w:ind w:left="941"/>
        <w:spacing w:before="79" w:line="222" w:lineRule="auto"/>
        <w:rPr>
          <w:rFonts w:ascii="FangSong" w:hAnsi="FangSong" w:eastAsia="FangSong" w:cs="FangSong"/>
          <w:sz w:val="24"/>
          <w:szCs w:val="24"/>
        </w:rPr>
      </w:pPr>
      <w:hyperlink w:history="true" r:id="rId209">
        <w:r>
          <w:rPr>
            <w:rFonts w:ascii="Times New Roman" w:hAnsi="Times New Roman" w:eastAsia="Times New Roman" w:cs="Times New Roman"/>
            <w:sz w:val="24"/>
            <w:szCs w:val="24"/>
            <w:spacing w:val="-2"/>
          </w:rPr>
          <w:t>2.2.3.3</w:t>
        </w:r>
      </w:hyperlink>
      <w:r>
        <w:rPr>
          <w:rFonts w:ascii="Times New Roman" w:hAnsi="Times New Roman" w:eastAsia="Times New Roman" w:cs="Times New Roman"/>
          <w:sz w:val="24"/>
          <w:szCs w:val="24"/>
          <w:spacing w:val="33"/>
          <w:w w:val="101"/>
        </w:rPr>
        <w:t xml:space="preserve"> </w:t>
      </w:r>
      <w:r>
        <w:rPr>
          <w:rFonts w:ascii="FangSong" w:hAnsi="FangSong" w:eastAsia="FangSong" w:cs="FangSong"/>
          <w:sz w:val="24"/>
          <w:szCs w:val="24"/>
          <w:spacing w:val="-2"/>
        </w:rPr>
        <w:t>等效电磁损耗电阻增量模型</w:t>
      </w:r>
    </w:p>
    <w:p>
      <w:pPr>
        <w:spacing w:line="255" w:lineRule="auto"/>
        <w:rPr>
          <w:rFonts w:ascii="Arial"/>
          <w:sz w:val="21"/>
        </w:rPr>
      </w:pPr>
      <w:r/>
    </w:p>
    <w:p>
      <w:pPr>
        <w:ind w:left="952" w:right="119" w:firstLine="479"/>
        <w:spacing w:before="78" w:line="331" w:lineRule="auto"/>
        <w:jc w:val="both"/>
        <w:rPr>
          <w:rFonts w:ascii="FangSong" w:hAnsi="FangSong" w:eastAsia="FangSong" w:cs="FangSong"/>
          <w:sz w:val="24"/>
          <w:szCs w:val="24"/>
        </w:rPr>
      </w:pPr>
      <w:r>
        <w:rPr>
          <w:rFonts w:ascii="FangSong" w:hAnsi="FangSong" w:eastAsia="FangSong" w:cs="FangSong"/>
          <w:sz w:val="24"/>
          <w:szCs w:val="24"/>
          <w:b/>
          <w:bCs/>
          <w:spacing w:val="-3"/>
        </w:rPr>
        <w:t>直流信号注入法</w:t>
      </w:r>
      <w:r>
        <w:rPr>
          <w:rFonts w:ascii="FangSong" w:hAnsi="FangSong" w:eastAsia="FangSong" w:cs="FangSong"/>
          <w:sz w:val="24"/>
          <w:szCs w:val="24"/>
          <w:spacing w:val="-3"/>
        </w:rPr>
        <w:t>在线参数辨识技术的工作核心：在电压或电流中注入直流信号，使电</w:t>
      </w:r>
      <w:r>
        <w:rPr>
          <w:rFonts w:ascii="FangSong" w:hAnsi="FangSong" w:eastAsia="FangSong" w:cs="FangSong"/>
          <w:sz w:val="24"/>
          <w:szCs w:val="24"/>
          <w:spacing w:val="14"/>
        </w:rPr>
        <w:t xml:space="preserve"> </w:t>
      </w:r>
      <w:r>
        <w:rPr>
          <w:rFonts w:ascii="FangSong" w:hAnsi="FangSong" w:eastAsia="FangSong" w:cs="FangSong"/>
          <w:sz w:val="24"/>
          <w:szCs w:val="24"/>
          <w:spacing w:val="-2"/>
        </w:rPr>
        <w:t>机运行于不同的稳态工况，并采集相应稳态工况下的电流或电压信号，将其与目标稳</w:t>
      </w:r>
      <w:r>
        <w:rPr>
          <w:rFonts w:ascii="FangSong" w:hAnsi="FangSong" w:eastAsia="FangSong" w:cs="FangSong"/>
          <w:sz w:val="24"/>
          <w:szCs w:val="24"/>
          <w:spacing w:val="-3"/>
        </w:rPr>
        <w:t>态工</w:t>
      </w:r>
      <w:r>
        <w:rPr>
          <w:rFonts w:ascii="FangSong" w:hAnsi="FangSong" w:eastAsia="FangSong" w:cs="FangSong"/>
          <w:sz w:val="24"/>
          <w:szCs w:val="24"/>
        </w:rPr>
        <w:t xml:space="preserve"> </w:t>
      </w:r>
      <w:r>
        <w:rPr>
          <w:rFonts w:ascii="FangSong" w:hAnsi="FangSong" w:eastAsia="FangSong" w:cs="FangSong"/>
          <w:sz w:val="24"/>
          <w:szCs w:val="24"/>
          <w:spacing w:val="-5"/>
        </w:rPr>
        <w:t>作点数据作差形成额外的</w:t>
      </w:r>
      <w:r>
        <w:rPr>
          <w:rFonts w:ascii="FangSong" w:hAnsi="FangSong" w:eastAsia="FangSong" w:cs="FangSong"/>
          <w:sz w:val="24"/>
          <w:szCs w:val="24"/>
          <w:b/>
          <w:bCs/>
          <w:spacing w:val="-5"/>
        </w:rPr>
        <w:t>增量模型</w:t>
      </w:r>
      <w:r>
        <w:rPr>
          <w:rFonts w:ascii="FangSong" w:hAnsi="FangSong" w:eastAsia="FangSong" w:cs="FangSong"/>
          <w:sz w:val="24"/>
          <w:szCs w:val="24"/>
          <w:spacing w:val="-5"/>
        </w:rPr>
        <w:t>方程，从而达到升秩的目的</w:t>
      </w:r>
      <w:r>
        <w:rPr>
          <w:rFonts w:ascii="Times New Roman" w:hAnsi="Times New Roman" w:eastAsia="Times New Roman" w:cs="Times New Roman"/>
          <w:sz w:val="15"/>
          <w:szCs w:val="15"/>
          <w:spacing w:val="-5"/>
          <w:position w:val="8"/>
        </w:rPr>
        <w:t>[84]</w:t>
      </w:r>
      <w:r>
        <w:rPr>
          <w:rFonts w:ascii="FangSong" w:hAnsi="FangSong" w:eastAsia="FangSong" w:cs="FangSong"/>
          <w:sz w:val="24"/>
          <w:szCs w:val="24"/>
          <w:spacing w:val="-5"/>
        </w:rPr>
        <w:t>。对于增量模型</w:t>
      </w:r>
      <w:r>
        <w:rPr>
          <w:rFonts w:ascii="FangSong" w:hAnsi="FangSong" w:eastAsia="FangSong" w:cs="FangSong"/>
          <w:sz w:val="24"/>
          <w:szCs w:val="24"/>
          <w:spacing w:val="-6"/>
        </w:rPr>
        <w:t>而言，</w:t>
      </w:r>
      <w:r>
        <w:rPr>
          <w:rFonts w:ascii="FangSong" w:hAnsi="FangSong" w:eastAsia="FangSong" w:cs="FangSong"/>
          <w:sz w:val="24"/>
          <w:szCs w:val="24"/>
          <w:spacing w:val="-6"/>
        </w:rPr>
        <w:t xml:space="preserve"> </w:t>
      </w:r>
      <w:r>
        <w:rPr>
          <w:rFonts w:ascii="FangSong" w:hAnsi="FangSong" w:eastAsia="FangSong" w:cs="FangSong"/>
          <w:sz w:val="24"/>
          <w:szCs w:val="24"/>
          <w:spacing w:val="-6"/>
        </w:rPr>
        <w:t>其</w:t>
      </w:r>
      <w:r>
        <w:rPr>
          <w:rFonts w:ascii="FangSong" w:hAnsi="FangSong" w:eastAsia="FangSong" w:cs="FangSong"/>
          <w:sz w:val="24"/>
          <w:szCs w:val="24"/>
        </w:rPr>
        <w:t xml:space="preserve"> </w:t>
      </w:r>
      <w:r>
        <w:rPr>
          <w:rFonts w:ascii="FangSong" w:hAnsi="FangSong" w:eastAsia="FangSong" w:cs="FangSong"/>
          <w:sz w:val="24"/>
          <w:szCs w:val="24"/>
          <w:spacing w:val="-5"/>
        </w:rPr>
        <w:t>关注的磁链为稳态增量磁链，所采用的电感也应为稳态增量电感。因此，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等效电磁电阻增</w:t>
      </w:r>
      <w:r>
        <w:rPr>
          <w:rFonts w:ascii="FangSong" w:hAnsi="FangSong" w:eastAsia="FangSong" w:cs="FangSong"/>
          <w:sz w:val="24"/>
          <w:szCs w:val="24"/>
          <w:spacing w:val="1"/>
        </w:rPr>
        <w:t xml:space="preserve"> </w:t>
      </w:r>
      <w:r>
        <w:rPr>
          <w:rFonts w:ascii="FangSong" w:hAnsi="FangSong" w:eastAsia="FangSong" w:cs="FangSong"/>
          <w:sz w:val="24"/>
          <w:szCs w:val="24"/>
          <w:spacing w:val="-6"/>
        </w:rPr>
        <w:t>量模型的电压方程可写成：</w:t>
      </w:r>
    </w:p>
    <w:p>
      <w:pPr>
        <w:ind w:right="120"/>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6"/>
        </w:rPr>
        <w:drawing>
          <wp:inline distT="0" distB="0" distL="0" distR="0">
            <wp:extent cx="1739610" cy="556106"/>
            <wp:effectExtent l="0" t="0" r="0" b="0"/>
            <wp:docPr id="260" name="IM 260"/>
            <wp:cNvGraphicFramePr/>
            <a:graphic>
              <a:graphicData uri="http://schemas.openxmlformats.org/drawingml/2006/picture">
                <pic:pic>
                  <pic:nvPicPr>
                    <pic:cNvPr id="260" name="IM 260"/>
                    <pic:cNvPicPr/>
                  </pic:nvPicPr>
                  <pic:blipFill>
                    <a:blip r:embed="rId210"/>
                    <a:stretch>
                      <a:fillRect/>
                    </a:stretch>
                  </pic:blipFill>
                  <pic:spPr>
                    <a:xfrm rot="0">
                      <a:off x="0" y="0"/>
                      <a:ext cx="1739610" cy="556106"/>
                    </a:xfrm>
                    <a:prstGeom prst="rect">
                      <a:avLst/>
                    </a:prstGeom>
                  </pic:spPr>
                </pic:pic>
              </a:graphicData>
            </a:graphic>
          </wp:inline>
        </w:drawing>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
        </w:rPr>
        <w:t>(2.61)</w:t>
      </w:r>
    </w:p>
    <w:p>
      <w:pPr>
        <w:ind w:left="950" w:right="119" w:firstLine="3"/>
        <w:spacing w:before="180" w:line="329" w:lineRule="auto"/>
        <w:rPr>
          <w:rFonts w:ascii="FangSong" w:hAnsi="FangSong" w:eastAsia="FangSong" w:cs="FangSong"/>
          <w:sz w:val="24"/>
          <w:szCs w:val="24"/>
        </w:rPr>
      </w:pPr>
      <w:r>
        <w:rPr>
          <w:rFonts w:ascii="FangSong" w:hAnsi="FangSong" w:eastAsia="FangSong" w:cs="FangSong"/>
          <w:sz w:val="24"/>
          <w:szCs w:val="24"/>
        </w:rPr>
        <w:t>上述方程中，</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id</w:t>
      </w:r>
      <w:r>
        <w:rPr>
          <w:rFonts w:ascii="Times New Roman" w:hAnsi="Times New Roman" w:eastAsia="Times New Roman" w:cs="Times New Roman"/>
          <w:sz w:val="15"/>
          <w:szCs w:val="15"/>
          <w:position w:val="9"/>
        </w:rPr>
        <w:t>S</w:t>
      </w:r>
      <w:r>
        <w:rPr>
          <w:rFonts w:ascii="FangSong" w:hAnsi="FangSong" w:eastAsia="FangSong" w:cs="FangSong"/>
          <w:sz w:val="24"/>
          <w:szCs w:val="24"/>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iq</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15"/>
          <w:szCs w:val="15"/>
          <w:position w:val="9"/>
        </w:rPr>
        <w:t>S  </w:t>
      </w:r>
      <w:r>
        <w:rPr>
          <w:rFonts w:ascii="FangSong" w:hAnsi="FangSong" w:eastAsia="FangSong" w:cs="FangSong"/>
          <w:sz w:val="24"/>
          <w:szCs w:val="24"/>
        </w:rPr>
        <w:t>为稳态增量电感，</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  </w:t>
      </w:r>
      <w:r>
        <w:rPr>
          <w:rFonts w:ascii="FangSong" w:hAnsi="FangSong" w:eastAsia="FangSong" w:cs="FangSong"/>
          <w:sz w:val="24"/>
          <w:szCs w:val="24"/>
        </w:rPr>
        <w:t>为稳态等效电磁损耗电阻。其对应的等效电</w:t>
      </w:r>
      <w:r>
        <w:rPr>
          <w:rFonts w:ascii="FangSong" w:hAnsi="FangSong" w:eastAsia="FangSong" w:cs="FangSong"/>
          <w:sz w:val="24"/>
          <w:szCs w:val="24"/>
        </w:rPr>
        <w:t xml:space="preserve"> </w:t>
      </w:r>
      <w:r>
        <w:rPr>
          <w:rFonts w:ascii="FangSong" w:hAnsi="FangSong" w:eastAsia="FangSong" w:cs="FangSong"/>
          <w:sz w:val="24"/>
          <w:szCs w:val="24"/>
          <w:spacing w:val="-3"/>
        </w:rPr>
        <w:t>路示意图如图</w:t>
      </w:r>
      <w:r>
        <w:rPr>
          <w:rFonts w:ascii="Times New Roman" w:hAnsi="Times New Roman" w:eastAsia="Times New Roman" w:cs="Times New Roman"/>
          <w:sz w:val="24"/>
          <w:szCs w:val="24"/>
          <w:spacing w:val="-3"/>
        </w:rPr>
        <w:t>2.19</w:t>
      </w:r>
      <w:r>
        <w:rPr>
          <w:rFonts w:ascii="FangSong" w:hAnsi="FangSong" w:eastAsia="FangSong" w:cs="FangSong"/>
          <w:sz w:val="24"/>
          <w:szCs w:val="24"/>
          <w:spacing w:val="-3"/>
        </w:rPr>
        <w:t>所示。</w:t>
      </w:r>
    </w:p>
    <w:p>
      <w:pPr>
        <w:spacing w:line="253" w:lineRule="auto"/>
        <w:rPr>
          <w:rFonts w:ascii="Arial"/>
          <w:sz w:val="21"/>
        </w:rPr>
      </w:pPr>
      <w:r/>
    </w:p>
    <w:p>
      <w:pPr>
        <w:spacing w:line="254" w:lineRule="auto"/>
        <w:rPr>
          <w:rFonts w:ascii="Arial"/>
          <w:sz w:val="21"/>
        </w:rPr>
      </w:pPr>
      <w:r/>
    </w:p>
    <w:p>
      <w:pPr>
        <w:ind w:left="5504"/>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57</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78"/>
          <w:pgSz w:w="11906" w:h="16838"/>
          <w:pgMar w:top="1854" w:right="1127" w:bottom="0" w:left="424" w:header="1590" w:footer="0" w:gutter="0"/>
        </w:sectPr>
        <w:rPr>
          <w:rFonts w:ascii="Arial" w:hAnsi="Arial" w:eastAsia="Arial" w:cs="Arial"/>
          <w:sz w:val="23"/>
          <w:szCs w:val="23"/>
        </w:rPr>
      </w:pPr>
    </w:p>
    <w:p>
      <w:pPr>
        <w:spacing w:line="310" w:lineRule="auto"/>
        <w:rPr>
          <w:rFonts w:ascii="Arial"/>
          <w:sz w:val="21"/>
        </w:rPr>
      </w:pPr>
      <w:r/>
    </w:p>
    <w:p>
      <w:pPr>
        <w:ind w:firstLine="3455"/>
        <w:spacing w:line="2145" w:lineRule="exact"/>
        <w:rPr/>
      </w:pPr>
      <w:r>
        <w:rPr>
          <w:position w:val="-42"/>
        </w:rPr>
        <w:drawing>
          <wp:inline distT="0" distB="0" distL="0" distR="0">
            <wp:extent cx="2705105" cy="1362458"/>
            <wp:effectExtent l="0" t="0" r="0" b="0"/>
            <wp:docPr id="262" name="IM 262"/>
            <wp:cNvGraphicFramePr/>
            <a:graphic>
              <a:graphicData uri="http://schemas.openxmlformats.org/drawingml/2006/picture">
                <pic:pic>
                  <pic:nvPicPr>
                    <pic:cNvPr id="262" name="IM 262"/>
                    <pic:cNvPicPr/>
                  </pic:nvPicPr>
                  <pic:blipFill>
                    <a:blip r:embed="rId211"/>
                    <a:stretch>
                      <a:fillRect/>
                    </a:stretch>
                  </pic:blipFill>
                  <pic:spPr>
                    <a:xfrm rot="0">
                      <a:off x="0" y="0"/>
                      <a:ext cx="2705105" cy="1362458"/>
                    </a:xfrm>
                    <a:prstGeom prst="rect">
                      <a:avLst/>
                    </a:prstGeom>
                  </pic:spPr>
                </pic:pic>
              </a:graphicData>
            </a:graphic>
          </wp:inline>
        </w:drawing>
      </w:r>
    </w:p>
    <w:p>
      <w:pPr>
        <w:ind w:left="3729"/>
        <w:spacing w:before="166" w:line="219" w:lineRule="auto"/>
        <w:outlineLvl w:val="0"/>
        <w:rPr>
          <w:rFonts w:ascii="FangSong" w:hAnsi="FangSong" w:eastAsia="FangSong" w:cs="FangSong"/>
          <w:sz w:val="21"/>
          <w:szCs w:val="21"/>
        </w:rPr>
      </w:pPr>
      <w:bookmarkStart w:name="bookmark205" w:id="279"/>
      <w:bookmarkEnd w:id="279"/>
      <w:bookmarkStart w:name="bookmark104" w:id="280"/>
      <w:bookmarkEnd w:id="280"/>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2.19    </w:t>
      </w:r>
      <w:r>
        <w:rPr>
          <w:rFonts w:ascii="FangSong" w:hAnsi="FangSong" w:eastAsia="FangSong" w:cs="FangSong"/>
          <w:sz w:val="21"/>
          <w:szCs w:val="21"/>
          <w:b/>
          <w:bCs/>
          <w:spacing w:val="-3"/>
        </w:rPr>
        <w:t>等效电磁损耗电阻稳态</w:t>
      </w:r>
      <w:r>
        <w:rPr>
          <w:rFonts w:ascii="FangSong" w:hAnsi="FangSong" w:eastAsia="FangSong" w:cs="FangSong"/>
          <w:sz w:val="21"/>
          <w:szCs w:val="21"/>
          <w:b/>
          <w:bCs/>
          <w:spacing w:val="-4"/>
        </w:rPr>
        <w:t>增量模型</w:t>
      </w:r>
    </w:p>
    <w:p>
      <w:pPr>
        <w:spacing w:line="276" w:lineRule="auto"/>
        <w:rPr>
          <w:rFonts w:ascii="Arial"/>
          <w:sz w:val="21"/>
        </w:rPr>
      </w:pPr>
      <w:r/>
    </w:p>
    <w:p>
      <w:pPr>
        <w:ind w:left="941"/>
        <w:spacing w:before="78" w:line="222" w:lineRule="auto"/>
        <w:rPr>
          <w:rFonts w:ascii="FangSong" w:hAnsi="FangSong" w:eastAsia="FangSong" w:cs="FangSong"/>
          <w:sz w:val="24"/>
          <w:szCs w:val="24"/>
        </w:rPr>
      </w:pPr>
      <w:hyperlink w:history="true" r:id="rId212">
        <w:r>
          <w:rPr>
            <w:rFonts w:ascii="Times New Roman" w:hAnsi="Times New Roman" w:eastAsia="Times New Roman" w:cs="Times New Roman"/>
            <w:sz w:val="24"/>
            <w:szCs w:val="24"/>
            <w:spacing w:val="-2"/>
          </w:rPr>
          <w:t>2.2.3.4</w:t>
        </w:r>
      </w:hyperlink>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2"/>
        </w:rPr>
        <w:t>欠秩问题解决情况讨论</w:t>
      </w:r>
    </w:p>
    <w:p>
      <w:pPr>
        <w:spacing w:line="254" w:lineRule="auto"/>
        <w:rPr>
          <w:rFonts w:ascii="Arial"/>
          <w:sz w:val="21"/>
        </w:rPr>
      </w:pPr>
      <w:r/>
    </w:p>
    <w:p>
      <w:pPr>
        <w:ind w:left="1440"/>
        <w:spacing w:before="78" w:line="219" w:lineRule="auto"/>
        <w:rPr>
          <w:rFonts w:ascii="FangSong" w:hAnsi="FangSong" w:eastAsia="FangSong" w:cs="FangSong"/>
          <w:sz w:val="24"/>
          <w:szCs w:val="24"/>
        </w:rPr>
      </w:pPr>
      <w:r>
        <w:rPr>
          <w:rFonts w:ascii="FangSong" w:hAnsi="FangSong" w:eastAsia="FangSong" w:cs="FangSong"/>
          <w:sz w:val="24"/>
          <w:szCs w:val="24"/>
          <w:spacing w:val="-2"/>
        </w:rPr>
        <w:t>首先，已知对于效率优化算法与高精度转矩控制而言，其</w:t>
      </w:r>
      <w:r>
        <w:rPr>
          <w:rFonts w:ascii="FangSong" w:hAnsi="FangSong" w:eastAsia="FangSong" w:cs="FangSong"/>
          <w:sz w:val="24"/>
          <w:szCs w:val="24"/>
          <w:spacing w:val="-3"/>
        </w:rPr>
        <w:t>核心关注的等效模型参数包</w:t>
      </w:r>
    </w:p>
    <w:p>
      <w:pPr>
        <w:ind w:left="953"/>
        <w:spacing w:before="184" w:line="296" w:lineRule="exact"/>
        <w:rPr>
          <w:rFonts w:ascii="Times New Roman" w:hAnsi="Times New Roman" w:eastAsia="Times New Roman" w:cs="Times New Roman"/>
          <w:sz w:val="24"/>
          <w:szCs w:val="24"/>
        </w:rPr>
      </w:pPr>
      <w:r>
        <w:rPr>
          <w:rFonts w:ascii="FangSong" w:hAnsi="FangSong" w:eastAsia="FangSong" w:cs="FangSong"/>
          <w:sz w:val="24"/>
          <w:szCs w:val="24"/>
          <w:spacing w:val="-5"/>
          <w:position w:val="2"/>
        </w:rPr>
        <w:t>括：稳态基频视在电感</w:t>
      </w:r>
      <w:r>
        <w:rPr>
          <w:rFonts w:ascii="FangSong" w:hAnsi="FangSong" w:eastAsia="FangSong" w:cs="FangSong"/>
          <w:sz w:val="24"/>
          <w:szCs w:val="24"/>
          <w:spacing w:val="-52"/>
          <w:position w:val="2"/>
        </w:rPr>
        <w:t xml:space="preserve"> </w:t>
      </w:r>
      <w:r>
        <w:rPr>
          <w:rFonts w:ascii="Times New Roman" w:hAnsi="Times New Roman" w:eastAsia="Times New Roman" w:cs="Times New Roman"/>
          <w:sz w:val="24"/>
          <w:szCs w:val="24"/>
          <w:spacing w:val="-5"/>
          <w:position w:val="2"/>
        </w:rPr>
        <w:t>(L</w:t>
      </w:r>
      <w:r>
        <w:ruby>
          <w:rubyPr>
            <w:rubyAlign w:val="left"/>
            <w:hpsRaise w:val="8"/>
            <w:hps w:val="15"/>
            <w:hpsBaseText w:val="15"/>
          </w:rubyPr>
          <w:rt>
            <w:r>
              <w:rPr>
                <w:rFonts w:ascii="Times New Roman" w:hAnsi="Times New Roman" w:eastAsia="Times New Roman" w:cs="Times New Roman"/>
                <w:sz w:val="15"/>
                <w:szCs w:val="15"/>
                <w:w w:val="126"/>
                <w:position w:val="2"/>
              </w:rPr>
              <w:t>S</w:t>
            </w:r>
          </w:rt>
          <w:rubyBase>
            <w:r>
              <w:rPr>
                <w:rFonts w:ascii="Times New Roman" w:hAnsi="Times New Roman" w:eastAsia="Times New Roman" w:cs="Times New Roman"/>
                <w:sz w:val="15"/>
                <w:szCs w:val="15"/>
                <w:w w:val="143"/>
                <w:position w:val="-5"/>
              </w:rPr>
              <w:t>a</w:t>
            </w:r>
          </w:rubyBase>
        </w:ruby>
      </w:r>
      <w:r>
        <w:rPr>
          <w:rFonts w:ascii="Times New Roman" w:hAnsi="Times New Roman" w:eastAsia="Times New Roman" w:cs="Times New Roman"/>
          <w:sz w:val="15"/>
          <w:szCs w:val="15"/>
          <w:spacing w:val="-5"/>
          <w:position w:val="-5"/>
        </w:rPr>
        <w:t>d</w:t>
      </w:r>
      <w:r>
        <w:rPr>
          <w:rFonts w:ascii="FangSong" w:hAnsi="FangSong" w:eastAsia="FangSong" w:cs="FangSong"/>
          <w:sz w:val="24"/>
          <w:szCs w:val="24"/>
          <w:spacing w:val="-5"/>
          <w:position w:val="2"/>
        </w:rPr>
        <w:t>、</w:t>
      </w:r>
      <w:r>
        <w:rPr>
          <w:rFonts w:ascii="Times New Roman" w:hAnsi="Times New Roman" w:eastAsia="Times New Roman" w:cs="Times New Roman"/>
          <w:sz w:val="24"/>
          <w:szCs w:val="24"/>
          <w:spacing w:val="-5"/>
          <w:position w:val="2"/>
        </w:rPr>
        <w:t>L</w:t>
      </w:r>
      <w:r>
        <w:rPr>
          <w:rFonts w:ascii="Times New Roman" w:hAnsi="Times New Roman" w:eastAsia="Times New Roman" w:cs="Times New Roman"/>
          <w:sz w:val="24"/>
          <w:szCs w:val="24"/>
          <w:spacing w:val="-44"/>
          <w:position w:val="2"/>
        </w:rPr>
        <w:t xml:space="preserve"> </w:t>
      </w:r>
      <w:r>
        <w:ruby>
          <w:rubyPr>
            <w:rubyAlign w:val="left"/>
            <w:hpsRaise w:val="8"/>
            <w:hps w:val="15"/>
            <w:hpsBaseText w:val="15"/>
          </w:rubyPr>
          <w:rt>
            <w:r>
              <w:rPr>
                <w:rFonts w:ascii="Times New Roman" w:hAnsi="Times New Roman" w:eastAsia="Times New Roman" w:cs="Times New Roman"/>
                <w:sz w:val="15"/>
                <w:szCs w:val="15"/>
                <w:w w:val="106"/>
                <w:position w:val="2"/>
              </w:rPr>
              <w:t>S</w:t>
            </w:r>
          </w:rt>
          <w:rubyBase>
            <w:r>
              <w:rPr>
                <w:rFonts w:ascii="Times New Roman" w:hAnsi="Times New Roman" w:eastAsia="Times New Roman" w:cs="Times New Roman"/>
                <w:sz w:val="15"/>
                <w:szCs w:val="15"/>
                <w:w w:val="118"/>
                <w:position w:val="-3"/>
              </w:rPr>
              <w:t>a</w:t>
            </w:r>
          </w:rubyBase>
        </w:ruby>
      </w:r>
      <w:r>
        <w:rPr>
          <w:rFonts w:ascii="Times New Roman" w:hAnsi="Times New Roman" w:eastAsia="Times New Roman" w:cs="Times New Roman"/>
          <w:sz w:val="15"/>
          <w:szCs w:val="15"/>
          <w:spacing w:val="-5"/>
          <w:position w:val="-3"/>
        </w:rPr>
        <w:t>q</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5"/>
          <w:position w:val="2"/>
        </w:rPr>
        <w:t>)</w:t>
      </w:r>
      <w:r>
        <w:rPr>
          <w:rFonts w:ascii="FangSong" w:hAnsi="FangSong" w:eastAsia="FangSong" w:cs="FangSong"/>
          <w:sz w:val="24"/>
          <w:szCs w:val="24"/>
          <w:spacing w:val="-5"/>
          <w:position w:val="2"/>
        </w:rPr>
        <w:t>、永磁体磁</w:t>
      </w:r>
      <w:r>
        <w:rPr>
          <w:rFonts w:ascii="FangSong" w:hAnsi="FangSong" w:eastAsia="FangSong" w:cs="FangSong"/>
          <w:sz w:val="24"/>
          <w:szCs w:val="24"/>
          <w:spacing w:val="-6"/>
          <w:position w:val="2"/>
        </w:rPr>
        <w:t>链</w:t>
      </w:r>
      <w:r>
        <w:rPr>
          <w:rFonts w:ascii="FangSong" w:hAnsi="FangSong" w:eastAsia="FangSong" w:cs="FangSong"/>
          <w:sz w:val="24"/>
          <w:szCs w:val="24"/>
          <w:spacing w:val="-55"/>
          <w:position w:val="2"/>
        </w:rPr>
        <w:t xml:space="preserve"> </w:t>
      </w:r>
      <w:r>
        <w:rPr>
          <w:rFonts w:ascii="Times New Roman" w:hAnsi="Times New Roman" w:eastAsia="Times New Roman" w:cs="Times New Roman"/>
          <w:sz w:val="24"/>
          <w:szCs w:val="24"/>
          <w:spacing w:val="-6"/>
          <w:position w:val="2"/>
        </w:rPr>
        <w:t>ψ</w:t>
      </w:r>
      <w:r>
        <w:rPr>
          <w:rFonts w:ascii="Times New Roman" w:hAnsi="Times New Roman" w:eastAsia="Times New Roman" w:cs="Times New Roman"/>
          <w:sz w:val="15"/>
          <w:szCs w:val="15"/>
          <w:spacing w:val="-6"/>
          <w:position w:val="-1"/>
        </w:rPr>
        <w:t>f</w:t>
      </w:r>
      <w:r>
        <w:rPr>
          <w:rFonts w:ascii="FangSong" w:hAnsi="FangSong" w:eastAsia="FangSong" w:cs="FangSong"/>
          <w:sz w:val="24"/>
          <w:szCs w:val="24"/>
          <w:spacing w:val="-6"/>
          <w:position w:val="2"/>
        </w:rPr>
        <w:t>、稳态电磁电阻</w:t>
      </w:r>
      <w:r>
        <w:rPr>
          <w:rFonts w:ascii="FangSong" w:hAnsi="FangSong" w:eastAsia="FangSong" w:cs="FangSong"/>
          <w:sz w:val="24"/>
          <w:szCs w:val="24"/>
          <w:spacing w:val="-54"/>
          <w:position w:val="2"/>
        </w:rPr>
        <w:t xml:space="preserve"> </w:t>
      </w:r>
      <w:r>
        <w:rPr>
          <w:rFonts w:ascii="Times New Roman" w:hAnsi="Times New Roman" w:eastAsia="Times New Roman" w:cs="Times New Roman"/>
          <w:sz w:val="24"/>
          <w:szCs w:val="24"/>
          <w:spacing w:val="-6"/>
          <w:position w:val="2"/>
        </w:rPr>
        <w:t>R</w:t>
      </w:r>
      <w:r>
        <w:rPr>
          <w:rFonts w:ascii="Times New Roman" w:hAnsi="Times New Roman" w:eastAsia="Times New Roman" w:cs="Times New Roman"/>
          <w:sz w:val="15"/>
          <w:szCs w:val="15"/>
          <w:spacing w:val="-6"/>
          <w:position w:val="-1"/>
        </w:rPr>
        <w:t>E</w:t>
      </w:r>
      <w:r>
        <w:rPr>
          <w:rFonts w:ascii="FangSong" w:hAnsi="FangSong" w:eastAsia="FangSong" w:cs="FangSong"/>
          <w:sz w:val="24"/>
          <w:szCs w:val="24"/>
          <w:spacing w:val="-6"/>
          <w:position w:val="2"/>
        </w:rPr>
        <w:t>。因此，</w:t>
      </w:r>
      <w:r>
        <w:rPr>
          <w:rFonts w:ascii="FangSong" w:hAnsi="FangSong" w:eastAsia="FangSong" w:cs="FangSong"/>
          <w:sz w:val="24"/>
          <w:szCs w:val="24"/>
          <w:spacing w:val="83"/>
          <w:position w:val="2"/>
        </w:rPr>
        <w:t xml:space="preserve"> </w:t>
      </w:r>
      <w:r>
        <w:rPr>
          <w:rFonts w:ascii="FangSong" w:hAnsi="FangSong" w:eastAsia="FangSong" w:cs="FangSong"/>
          <w:sz w:val="24"/>
          <w:szCs w:val="24"/>
          <w:spacing w:val="-6"/>
          <w:position w:val="2"/>
        </w:rPr>
        <w:t>由式</w:t>
      </w:r>
      <w:r>
        <w:rPr>
          <w:rFonts w:ascii="FangSong" w:hAnsi="FangSong" w:eastAsia="FangSong" w:cs="FangSong"/>
          <w:sz w:val="24"/>
          <w:szCs w:val="24"/>
          <w:spacing w:val="-52"/>
          <w:position w:val="2"/>
        </w:rPr>
        <w:t xml:space="preserve"> </w:t>
      </w:r>
      <w:r>
        <w:rPr>
          <w:rFonts w:ascii="Times New Roman" w:hAnsi="Times New Roman" w:eastAsia="Times New Roman" w:cs="Times New Roman"/>
          <w:sz w:val="24"/>
          <w:szCs w:val="24"/>
          <w:spacing w:val="-6"/>
          <w:position w:val="2"/>
        </w:rPr>
        <w:t>(2.60)</w:t>
      </w:r>
    </w:p>
    <w:p>
      <w:pPr>
        <w:ind w:left="956" w:right="120"/>
        <w:spacing w:before="173" w:line="349" w:lineRule="auto"/>
        <w:jc w:val="both"/>
        <w:rPr>
          <w:rFonts w:ascii="FangSong" w:hAnsi="FangSong" w:eastAsia="FangSong" w:cs="FangSong"/>
          <w:sz w:val="24"/>
          <w:szCs w:val="24"/>
        </w:rPr>
      </w:pPr>
      <w:r>
        <w:rPr>
          <w:rFonts w:ascii="FangSong" w:hAnsi="FangSong" w:eastAsia="FangSong" w:cs="FangSong"/>
          <w:sz w:val="24"/>
          <w:szCs w:val="24"/>
          <w:spacing w:val="4"/>
        </w:rPr>
        <w:t>可知，通过正弦信号注入法获取的额外谐波电压方程中并未包含任何一个所关注的模型</w:t>
      </w:r>
      <w:r>
        <w:rPr>
          <w:rFonts w:ascii="FangSong" w:hAnsi="FangSong" w:eastAsia="FangSong" w:cs="FangSong"/>
          <w:sz w:val="24"/>
          <w:szCs w:val="24"/>
          <w:spacing w:val="4"/>
        </w:rPr>
        <w:t xml:space="preserve"> </w:t>
      </w:r>
      <w:r>
        <w:rPr>
          <w:rFonts w:ascii="FangSong" w:hAnsi="FangSong" w:eastAsia="FangSong" w:cs="FangSong"/>
          <w:sz w:val="24"/>
          <w:szCs w:val="24"/>
          <w:spacing w:val="-4"/>
        </w:rPr>
        <w:t>参数，换而言之，</w:t>
      </w:r>
      <w:r>
        <w:rPr>
          <w:rFonts w:ascii="FangSong" w:hAnsi="FangSong" w:eastAsia="FangSong" w:cs="FangSong"/>
          <w:sz w:val="24"/>
          <w:szCs w:val="24"/>
          <w:b/>
          <w:bCs/>
          <w:spacing w:val="-4"/>
        </w:rPr>
        <w:t>正弦信号注入法核心的等效电磁损耗电阻谐波模型无法提</w:t>
      </w:r>
      <w:r>
        <w:rPr>
          <w:rFonts w:ascii="FangSong" w:hAnsi="FangSong" w:eastAsia="FangSong" w:cs="FangSong"/>
          <w:sz w:val="24"/>
          <w:szCs w:val="24"/>
          <w:b/>
          <w:bCs/>
          <w:spacing w:val="-5"/>
        </w:rPr>
        <w:t>供有效的特征</w:t>
      </w:r>
      <w:r>
        <w:rPr>
          <w:rFonts w:ascii="FangSong" w:hAnsi="FangSong" w:eastAsia="FangSong" w:cs="FangSong"/>
          <w:sz w:val="24"/>
          <w:szCs w:val="24"/>
        </w:rPr>
        <w:t xml:space="preserve"> </w:t>
      </w:r>
      <w:r>
        <w:rPr>
          <w:rFonts w:ascii="FangSong" w:hAnsi="FangSong" w:eastAsia="FangSong" w:cs="FangSong"/>
          <w:sz w:val="24"/>
          <w:szCs w:val="24"/>
          <w:b/>
          <w:bCs/>
          <w:spacing w:val="-4"/>
        </w:rPr>
        <w:t>方程，因而本质并不能解决欠秩问题</w:t>
      </w:r>
      <w:r>
        <w:rPr>
          <w:rFonts w:ascii="FangSong" w:hAnsi="FangSong" w:eastAsia="FangSong" w:cs="FangSong"/>
          <w:sz w:val="24"/>
          <w:szCs w:val="24"/>
          <w:spacing w:val="-4"/>
        </w:rPr>
        <w:t>。</w:t>
      </w:r>
    </w:p>
    <w:p>
      <w:pPr>
        <w:ind w:left="951" w:right="119" w:firstLine="485"/>
        <w:spacing w:before="42" w:line="350" w:lineRule="auto"/>
        <w:jc w:val="both"/>
        <w:rPr>
          <w:rFonts w:ascii="FangSong" w:hAnsi="FangSong" w:eastAsia="FangSong" w:cs="FangSong"/>
          <w:sz w:val="24"/>
          <w:szCs w:val="24"/>
        </w:rPr>
      </w:pPr>
      <w:r>
        <w:rPr>
          <w:rFonts w:ascii="FangSong" w:hAnsi="FangSong" w:eastAsia="FangSong" w:cs="FangSong"/>
          <w:sz w:val="24"/>
          <w:szCs w:val="24"/>
          <w:spacing w:val="-2"/>
        </w:rPr>
        <w:t>而对于电流纹波法对应的动态模型方程，如式</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(2.59)</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2"/>
        </w:rPr>
        <w:t>所示，不难发现</w:t>
      </w:r>
      <w:r>
        <w:rPr>
          <w:rFonts w:ascii="FangSong" w:hAnsi="FangSong" w:eastAsia="FangSong" w:cs="FangSong"/>
          <w:sz w:val="24"/>
          <w:szCs w:val="24"/>
          <w:spacing w:val="-3"/>
        </w:rPr>
        <w:t>：该新增的两个</w:t>
      </w:r>
      <w:r>
        <w:rPr>
          <w:rFonts w:ascii="FangSong" w:hAnsi="FangSong" w:eastAsia="FangSong" w:cs="FangSong"/>
          <w:sz w:val="24"/>
          <w:szCs w:val="24"/>
        </w:rPr>
        <w:t xml:space="preserve"> </w:t>
      </w:r>
      <w:r>
        <w:rPr>
          <w:rFonts w:ascii="FangSong" w:hAnsi="FangSong" w:eastAsia="FangSong" w:cs="FangSong"/>
          <w:sz w:val="24"/>
          <w:szCs w:val="24"/>
          <w:spacing w:val="2"/>
        </w:rPr>
        <w:t>模型方程中虽然包含了永磁体磁链</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2"/>
        </w:rPr>
        <w:t>ψ</w:t>
      </w:r>
      <w:r>
        <w:rPr>
          <w:rFonts w:ascii="Times New Roman" w:hAnsi="Times New Roman" w:eastAsia="Times New Roman" w:cs="Times New Roman"/>
          <w:sz w:val="15"/>
          <w:szCs w:val="15"/>
          <w:spacing w:val="2"/>
          <w:position w:val="-3"/>
        </w:rPr>
        <w:t>f </w:t>
      </w:r>
      <w:r>
        <w:rPr>
          <w:rFonts w:ascii="FangSong" w:hAnsi="FangSong" w:eastAsia="FangSong" w:cs="FangSong"/>
          <w:sz w:val="24"/>
          <w:szCs w:val="24"/>
          <w:spacing w:val="2"/>
        </w:rPr>
        <w:t>，但是新增了四个额外的模型参数，包括动态视在</w:t>
      </w:r>
      <w:r>
        <w:rPr>
          <w:rFonts w:ascii="FangSong" w:hAnsi="FangSong" w:eastAsia="FangSong" w:cs="FangSong"/>
          <w:sz w:val="24"/>
          <w:szCs w:val="24"/>
        </w:rPr>
        <w:t xml:space="preserve"> </w:t>
      </w:r>
      <w:r>
        <w:rPr>
          <w:rFonts w:ascii="FangSong" w:hAnsi="FangSong" w:eastAsia="FangSong" w:cs="FangSong"/>
          <w:sz w:val="24"/>
          <w:szCs w:val="24"/>
        </w:rPr>
        <w:t>电感</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ad</w:t>
      </w:r>
      <w:r>
        <w:rPr>
          <w:rFonts w:ascii="Times New Roman" w:hAnsi="Times New Roman" w:eastAsia="Times New Roman" w:cs="Times New Roman"/>
          <w:sz w:val="15"/>
          <w:szCs w:val="15"/>
          <w:position w:val="9"/>
        </w:rPr>
        <w:t>D </w:t>
      </w:r>
      <w:r>
        <w:rPr>
          <w:rFonts w:ascii="Times New Roman" w:hAnsi="Times New Roman" w:eastAsia="Times New Roman" w:cs="Times New Roman"/>
          <w:sz w:val="24"/>
          <w:szCs w:val="24"/>
        </w:rPr>
        <w:t>(t)</w:t>
      </w:r>
      <w:r>
        <w:rPr>
          <w:rFonts w:ascii="FangSong" w:hAnsi="FangSong" w:eastAsia="FangSong" w:cs="FangSong"/>
          <w:sz w:val="24"/>
          <w:szCs w:val="24"/>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aq</w:t>
      </w:r>
      <w:r>
        <w:rPr>
          <w:rFonts w:ascii="Times New Roman" w:hAnsi="Times New Roman" w:eastAsia="Times New Roman" w:cs="Times New Roman"/>
          <w:sz w:val="15"/>
          <w:szCs w:val="15"/>
          <w:position w:val="9"/>
        </w:rPr>
        <w:t>D </w:t>
      </w:r>
      <w:r>
        <w:rPr>
          <w:rFonts w:ascii="Times New Roman" w:hAnsi="Times New Roman" w:eastAsia="Times New Roman" w:cs="Times New Roman"/>
          <w:sz w:val="24"/>
          <w:szCs w:val="24"/>
        </w:rPr>
        <w:t>(t)</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rPr>
        <w:t>和动态微分电感</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id</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15"/>
          <w:szCs w:val="15"/>
          <w:position w:val="9"/>
        </w:rPr>
        <w:t>D </w:t>
      </w:r>
      <w:r>
        <w:rPr>
          <w:rFonts w:ascii="Times New Roman" w:hAnsi="Times New Roman" w:eastAsia="Times New Roman" w:cs="Times New Roman"/>
          <w:sz w:val="24"/>
          <w:szCs w:val="24"/>
        </w:rPr>
        <w:t>(t)</w:t>
      </w:r>
      <w:r>
        <w:rPr>
          <w:rFonts w:ascii="FangSong" w:hAnsi="FangSong" w:eastAsia="FangSong" w:cs="FangSong"/>
          <w:sz w:val="24"/>
          <w:szCs w:val="24"/>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iq</w:t>
      </w:r>
      <w:r>
        <w:rPr>
          <w:rFonts w:ascii="Times New Roman" w:hAnsi="Times New Roman" w:eastAsia="Times New Roman" w:cs="Times New Roman"/>
          <w:sz w:val="15"/>
          <w:szCs w:val="15"/>
          <w:position w:val="9"/>
        </w:rPr>
        <w:t>D </w:t>
      </w:r>
      <w:r>
        <w:rPr>
          <w:rFonts w:ascii="Times New Roman" w:hAnsi="Times New Roman" w:eastAsia="Times New Roman" w:cs="Times New Roman"/>
          <w:sz w:val="24"/>
          <w:szCs w:val="24"/>
        </w:rPr>
        <w:t>(t)</w:t>
      </w:r>
      <w:r>
        <w:rPr>
          <w:rFonts w:ascii="FangSong" w:hAnsi="FangSong" w:eastAsia="FangSong" w:cs="FangSong"/>
          <w:sz w:val="24"/>
          <w:szCs w:val="24"/>
        </w:rPr>
        <w:t>。换而言之，</w:t>
      </w:r>
      <w:r>
        <w:rPr>
          <w:rFonts w:ascii="FangSong" w:hAnsi="FangSong" w:eastAsia="FangSong" w:cs="FangSong"/>
          <w:sz w:val="24"/>
          <w:szCs w:val="24"/>
          <w:spacing w:val="74"/>
        </w:rPr>
        <w:t xml:space="preserve"> </w:t>
      </w:r>
      <w:r>
        <w:rPr>
          <w:rFonts w:ascii="FangSong" w:hAnsi="FangSong" w:eastAsia="FangSong" w:cs="FangSong"/>
          <w:sz w:val="24"/>
          <w:szCs w:val="24"/>
          <w:b/>
          <w:bCs/>
        </w:rPr>
        <w:t>电流纹波法</w:t>
      </w:r>
      <w:r>
        <w:rPr>
          <w:rFonts w:ascii="FangSong" w:hAnsi="FangSong" w:eastAsia="FangSong" w:cs="FangSong"/>
          <w:sz w:val="24"/>
          <w:szCs w:val="24"/>
          <w:b/>
          <w:bCs/>
          <w:spacing w:val="-1"/>
        </w:rPr>
        <w:t>核心的等</w:t>
      </w:r>
      <w:r>
        <w:rPr>
          <w:rFonts w:ascii="FangSong" w:hAnsi="FangSong" w:eastAsia="FangSong" w:cs="FangSong"/>
          <w:sz w:val="24"/>
          <w:szCs w:val="24"/>
        </w:rPr>
        <w:t xml:space="preserve"> </w:t>
      </w:r>
      <w:r>
        <w:rPr>
          <w:rFonts w:ascii="FangSong" w:hAnsi="FangSong" w:eastAsia="FangSong" w:cs="FangSong"/>
          <w:sz w:val="24"/>
          <w:szCs w:val="24"/>
          <w:b/>
          <w:bCs/>
          <w:spacing w:val="2"/>
        </w:rPr>
        <w:t>效电磁损耗电阻动态模型虽然可以提供有效的特征方程，但是</w:t>
      </w:r>
      <w:r>
        <w:rPr>
          <w:rFonts w:ascii="FangSong" w:hAnsi="FangSong" w:eastAsia="FangSong" w:cs="FangSong"/>
          <w:sz w:val="24"/>
          <w:szCs w:val="24"/>
          <w:b/>
          <w:bCs/>
          <w:spacing w:val="1"/>
        </w:rPr>
        <w:t>会增加更多数量的待求解</w:t>
      </w:r>
      <w:r>
        <w:rPr>
          <w:rFonts w:ascii="FangSong" w:hAnsi="FangSong" w:eastAsia="FangSong" w:cs="FangSong"/>
          <w:sz w:val="24"/>
          <w:szCs w:val="24"/>
        </w:rPr>
        <w:t xml:space="preserve"> </w:t>
      </w:r>
      <w:r>
        <w:rPr>
          <w:rFonts w:ascii="FangSong" w:hAnsi="FangSong" w:eastAsia="FangSong" w:cs="FangSong"/>
          <w:sz w:val="24"/>
          <w:szCs w:val="24"/>
          <w:b/>
          <w:bCs/>
          <w:spacing w:val="-4"/>
        </w:rPr>
        <w:t>模型参数，因而同样无法解决欠秩问题</w:t>
      </w:r>
      <w:r>
        <w:rPr>
          <w:rFonts w:ascii="FangSong" w:hAnsi="FangSong" w:eastAsia="FangSong" w:cs="FangSong"/>
          <w:sz w:val="24"/>
          <w:szCs w:val="24"/>
          <w:spacing w:val="-4"/>
        </w:rPr>
        <w:t>。</w:t>
      </w:r>
    </w:p>
    <w:p>
      <w:pPr>
        <w:spacing w:before="65" w:line="284" w:lineRule="exact"/>
        <w:jc w:val="right"/>
        <w:rPr>
          <w:rFonts w:ascii="FangSong" w:hAnsi="FangSong" w:eastAsia="FangSong" w:cs="FangSong"/>
          <w:sz w:val="24"/>
          <w:szCs w:val="24"/>
        </w:rPr>
      </w:pPr>
      <w:r>
        <w:rPr>
          <w:rFonts w:ascii="FangSong" w:hAnsi="FangSong" w:eastAsia="FangSong" w:cs="FangSong"/>
          <w:sz w:val="24"/>
          <w:szCs w:val="24"/>
          <w:spacing w:val="2"/>
          <w:position w:val="1"/>
        </w:rPr>
        <w:t>而倘若将永磁体磁链</w:t>
      </w:r>
      <w:r>
        <w:rPr>
          <w:rFonts w:ascii="FangSong" w:hAnsi="FangSong" w:eastAsia="FangSong" w:cs="FangSong"/>
          <w:sz w:val="24"/>
          <w:szCs w:val="24"/>
          <w:spacing w:val="-35"/>
          <w:position w:val="1"/>
        </w:rPr>
        <w:t xml:space="preserve"> </w:t>
      </w:r>
      <w:r>
        <w:rPr>
          <w:rFonts w:ascii="Times New Roman" w:hAnsi="Times New Roman" w:eastAsia="Times New Roman" w:cs="Times New Roman"/>
          <w:sz w:val="24"/>
          <w:szCs w:val="24"/>
          <w:spacing w:val="2"/>
          <w:position w:val="1"/>
        </w:rPr>
        <w:t>ψ</w:t>
      </w:r>
      <w:r>
        <w:rPr>
          <w:rFonts w:ascii="Times New Roman" w:hAnsi="Times New Roman" w:eastAsia="Times New Roman" w:cs="Times New Roman"/>
          <w:sz w:val="15"/>
          <w:szCs w:val="15"/>
          <w:spacing w:val="2"/>
          <w:position w:val="-2"/>
        </w:rPr>
        <w:t>f</w:t>
      </w:r>
      <w:r>
        <w:rPr>
          <w:rFonts w:ascii="Times New Roman" w:hAnsi="Times New Roman" w:eastAsia="Times New Roman" w:cs="Times New Roman"/>
          <w:sz w:val="15"/>
          <w:szCs w:val="15"/>
          <w:spacing w:val="17"/>
          <w:position w:val="-2"/>
        </w:rPr>
        <w:t xml:space="preserve">  </w:t>
      </w:r>
      <w:r>
        <w:rPr>
          <w:rFonts w:ascii="FangSong" w:hAnsi="FangSong" w:eastAsia="FangSong" w:cs="FangSong"/>
          <w:sz w:val="24"/>
          <w:szCs w:val="24"/>
          <w:spacing w:val="2"/>
          <w:position w:val="1"/>
        </w:rPr>
        <w:t>对直轴磁链的贡献等效归入直轴稳态基频视在电感</w:t>
      </w:r>
      <w:r>
        <w:rPr>
          <w:rFonts w:ascii="FangSong" w:hAnsi="FangSong" w:eastAsia="FangSong" w:cs="FangSong"/>
          <w:sz w:val="24"/>
          <w:szCs w:val="24"/>
          <w:spacing w:val="-34"/>
          <w:position w:val="1"/>
        </w:rPr>
        <w:t xml:space="preserve"> </w:t>
      </w:r>
      <w:r>
        <w:rPr>
          <w:rFonts w:ascii="Times New Roman" w:hAnsi="Times New Roman" w:eastAsia="Times New Roman" w:cs="Times New Roman"/>
          <w:sz w:val="24"/>
          <w:szCs w:val="24"/>
          <w:position w:val="1"/>
        </w:rPr>
        <w:t>L</w:t>
      </w:r>
      <w:r>
        <w:rPr>
          <w:rFonts w:ascii="Times New Roman" w:hAnsi="Times New Roman" w:eastAsia="Times New Roman" w:cs="Times New Roman"/>
          <w:sz w:val="24"/>
          <w:szCs w:val="24"/>
          <w:spacing w:val="-44"/>
          <w:position w:val="1"/>
        </w:rPr>
        <w:t xml:space="preserve"> </w:t>
      </w:r>
      <w:r>
        <w:ruby>
          <w:rubyPr>
            <w:rubyAlign w:val="left"/>
            <w:hpsRaise w:val="8"/>
            <w:hps w:val="15"/>
            <w:hpsBaseText w:val="15"/>
          </w:rubyPr>
          <w:rt>
            <w:r>
              <w:rPr>
                <w:rFonts w:ascii="Times New Roman" w:hAnsi="Times New Roman" w:eastAsia="Times New Roman" w:cs="Times New Roman"/>
                <w:sz w:val="15"/>
                <w:szCs w:val="15"/>
                <w:w w:val="106"/>
                <w:position w:val="1"/>
              </w:rPr>
              <w:t>S</w:t>
            </w:r>
          </w:rt>
          <w:rubyBase>
            <w:r>
              <w:rPr>
                <w:rFonts w:ascii="Times New Roman" w:hAnsi="Times New Roman" w:eastAsia="Times New Roman" w:cs="Times New Roman"/>
                <w:sz w:val="15"/>
                <w:szCs w:val="15"/>
                <w:w w:val="118"/>
                <w:position w:val="-6"/>
              </w:rPr>
              <w:t>a</w:t>
            </w:r>
          </w:rubyBase>
        </w:ruby>
      </w:r>
      <w:r>
        <w:rPr>
          <w:rFonts w:ascii="Times New Roman" w:hAnsi="Times New Roman" w:eastAsia="Times New Roman" w:cs="Times New Roman"/>
          <w:sz w:val="15"/>
          <w:szCs w:val="15"/>
          <w:position w:val="-6"/>
        </w:rPr>
        <w:t>d</w:t>
      </w:r>
      <w:r>
        <w:rPr>
          <w:rFonts w:ascii="Times New Roman" w:hAnsi="Times New Roman" w:eastAsia="Times New Roman" w:cs="Times New Roman"/>
          <w:sz w:val="15"/>
          <w:szCs w:val="15"/>
          <w:spacing w:val="2"/>
          <w:position w:val="-6"/>
        </w:rPr>
        <w:t xml:space="preserve">   </w:t>
      </w:r>
      <w:r>
        <w:rPr>
          <w:rFonts w:ascii="FangSong" w:hAnsi="FangSong" w:eastAsia="FangSong" w:cs="FangSong"/>
          <w:sz w:val="24"/>
          <w:szCs w:val="24"/>
          <w:spacing w:val="2"/>
          <w:position w:val="1"/>
        </w:rPr>
        <w:t>中，</w:t>
      </w:r>
    </w:p>
    <w:p>
      <w:pPr>
        <w:ind w:left="952"/>
        <w:spacing w:before="183" w:line="219" w:lineRule="auto"/>
        <w:rPr>
          <w:rFonts w:ascii="FangSong" w:hAnsi="FangSong" w:eastAsia="FangSong" w:cs="FangSong"/>
          <w:sz w:val="24"/>
          <w:szCs w:val="24"/>
        </w:rPr>
      </w:pPr>
      <w:r>
        <w:rPr>
          <w:rFonts w:ascii="FangSong" w:hAnsi="FangSong" w:eastAsia="FangSong" w:cs="FangSong"/>
          <w:sz w:val="24"/>
          <w:szCs w:val="24"/>
          <w:spacing w:val="4"/>
        </w:rPr>
        <w:t>该操作本质并不会影响效率优化算法与高精度转矩控制的控制性能，但是可将待求解参</w:t>
      </w:r>
    </w:p>
    <w:p>
      <w:pPr>
        <w:ind w:left="951"/>
        <w:spacing w:before="184" w:line="296" w:lineRule="exact"/>
        <w:rPr>
          <w:rFonts w:ascii="FangSong" w:hAnsi="FangSong" w:eastAsia="FangSong" w:cs="FangSong"/>
          <w:sz w:val="24"/>
          <w:szCs w:val="24"/>
        </w:rPr>
      </w:pPr>
      <w:r>
        <w:rPr>
          <w:rFonts w:ascii="FangSong" w:hAnsi="FangSong" w:eastAsia="FangSong" w:cs="FangSong"/>
          <w:sz w:val="24"/>
          <w:szCs w:val="24"/>
          <w:spacing w:val="-6"/>
          <w:position w:val="2"/>
        </w:rPr>
        <w:t>数衰减到只剩：稳态基频视在电感</w:t>
      </w:r>
      <w:r>
        <w:rPr>
          <w:rFonts w:ascii="FangSong" w:hAnsi="FangSong" w:eastAsia="FangSong" w:cs="FangSong"/>
          <w:sz w:val="24"/>
          <w:szCs w:val="24"/>
          <w:spacing w:val="-56"/>
          <w:position w:val="2"/>
        </w:rPr>
        <w:t xml:space="preserve"> </w:t>
      </w:r>
      <w:r>
        <w:rPr>
          <w:rFonts w:ascii="Times New Roman" w:hAnsi="Times New Roman" w:eastAsia="Times New Roman" w:cs="Times New Roman"/>
          <w:sz w:val="24"/>
          <w:szCs w:val="24"/>
          <w:spacing w:val="-6"/>
          <w:position w:val="2"/>
        </w:rPr>
        <w:t>(L</w:t>
      </w:r>
      <w:r>
        <w:ruby>
          <w:rubyPr>
            <w:rubyAlign w:val="left"/>
            <w:hpsRaise w:val="8"/>
            <w:hps w:val="15"/>
            <w:hpsBaseText w:val="15"/>
          </w:rubyPr>
          <w:rt>
            <w:r>
              <w:rPr>
                <w:rFonts w:ascii="Times New Roman" w:hAnsi="Times New Roman" w:eastAsia="Times New Roman" w:cs="Times New Roman"/>
                <w:sz w:val="15"/>
                <w:szCs w:val="15"/>
                <w:w w:val="126"/>
                <w:position w:val="2"/>
              </w:rPr>
              <w:t>S</w:t>
            </w:r>
          </w:rt>
          <w:rubyBase>
            <w:r>
              <w:rPr>
                <w:rFonts w:ascii="Times New Roman" w:hAnsi="Times New Roman" w:eastAsia="Times New Roman" w:cs="Times New Roman"/>
                <w:sz w:val="15"/>
                <w:szCs w:val="15"/>
                <w:w w:val="143"/>
                <w:position w:val="-5"/>
              </w:rPr>
              <w:t>a</w:t>
            </w:r>
          </w:rubyBase>
        </w:ruby>
      </w:r>
      <w:r>
        <w:rPr>
          <w:rFonts w:ascii="Times New Roman" w:hAnsi="Times New Roman" w:eastAsia="Times New Roman" w:cs="Times New Roman"/>
          <w:sz w:val="15"/>
          <w:szCs w:val="15"/>
          <w:spacing w:val="-6"/>
          <w:position w:val="-5"/>
        </w:rPr>
        <w:t>d</w:t>
      </w:r>
      <w:r>
        <w:rPr>
          <w:rFonts w:ascii="FangSong" w:hAnsi="FangSong" w:eastAsia="FangSong" w:cs="FangSong"/>
          <w:sz w:val="24"/>
          <w:szCs w:val="24"/>
          <w:spacing w:val="-6"/>
          <w:position w:val="2"/>
        </w:rPr>
        <w:t>、</w:t>
      </w:r>
      <w:r>
        <w:rPr>
          <w:rFonts w:ascii="Times New Roman" w:hAnsi="Times New Roman" w:eastAsia="Times New Roman" w:cs="Times New Roman"/>
          <w:sz w:val="24"/>
          <w:szCs w:val="24"/>
          <w:spacing w:val="-6"/>
          <w:position w:val="2"/>
        </w:rPr>
        <w:t>L</w:t>
      </w:r>
      <w:r>
        <w:rPr>
          <w:rFonts w:ascii="Times New Roman" w:hAnsi="Times New Roman" w:eastAsia="Times New Roman" w:cs="Times New Roman"/>
          <w:sz w:val="24"/>
          <w:szCs w:val="24"/>
          <w:spacing w:val="-43"/>
          <w:position w:val="2"/>
        </w:rPr>
        <w:t xml:space="preserve"> </w:t>
      </w:r>
      <w:r>
        <w:ruby>
          <w:rubyPr>
            <w:rubyAlign w:val="left"/>
            <w:hpsRaise w:val="8"/>
            <w:hps w:val="15"/>
            <w:hpsBaseText w:val="15"/>
          </w:rubyPr>
          <w:rt>
            <w:r>
              <w:rPr>
                <w:rFonts w:ascii="Times New Roman" w:hAnsi="Times New Roman" w:eastAsia="Times New Roman" w:cs="Times New Roman"/>
                <w:sz w:val="15"/>
                <w:szCs w:val="15"/>
                <w:w w:val="106"/>
                <w:position w:val="2"/>
              </w:rPr>
              <w:t>S</w:t>
            </w:r>
          </w:rt>
          <w:rubyBase>
            <w:r>
              <w:rPr>
                <w:rFonts w:ascii="Times New Roman" w:hAnsi="Times New Roman" w:eastAsia="Times New Roman" w:cs="Times New Roman"/>
                <w:sz w:val="15"/>
                <w:szCs w:val="15"/>
                <w:w w:val="118"/>
                <w:position w:val="-3"/>
              </w:rPr>
              <w:t>a</w:t>
            </w:r>
          </w:rubyBase>
        </w:ruby>
      </w:r>
      <w:r>
        <w:rPr>
          <w:rFonts w:ascii="Times New Roman" w:hAnsi="Times New Roman" w:eastAsia="Times New Roman" w:cs="Times New Roman"/>
          <w:sz w:val="15"/>
          <w:szCs w:val="15"/>
          <w:spacing w:val="-6"/>
          <w:position w:val="-3"/>
        </w:rPr>
        <w:t>q</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6"/>
          <w:position w:val="2"/>
        </w:rPr>
        <w:t>)</w:t>
      </w:r>
      <w:r>
        <w:rPr>
          <w:rFonts w:ascii="FangSong" w:hAnsi="FangSong" w:eastAsia="FangSong" w:cs="FangSong"/>
          <w:sz w:val="24"/>
          <w:szCs w:val="24"/>
          <w:spacing w:val="-6"/>
          <w:position w:val="2"/>
        </w:rPr>
        <w:t>、稳态电磁电阻</w:t>
      </w:r>
      <w:r>
        <w:rPr>
          <w:rFonts w:ascii="FangSong" w:hAnsi="FangSong" w:eastAsia="FangSong" w:cs="FangSong"/>
          <w:sz w:val="24"/>
          <w:szCs w:val="24"/>
          <w:spacing w:val="-57"/>
          <w:position w:val="2"/>
        </w:rPr>
        <w:t xml:space="preserve"> </w:t>
      </w:r>
      <w:r>
        <w:rPr>
          <w:rFonts w:ascii="Times New Roman" w:hAnsi="Times New Roman" w:eastAsia="Times New Roman" w:cs="Times New Roman"/>
          <w:sz w:val="24"/>
          <w:szCs w:val="24"/>
          <w:spacing w:val="-6"/>
          <w:position w:val="2"/>
        </w:rPr>
        <w:t>R</w:t>
      </w:r>
      <w:r>
        <w:rPr>
          <w:rFonts w:ascii="Times New Roman" w:hAnsi="Times New Roman" w:eastAsia="Times New Roman" w:cs="Times New Roman"/>
          <w:sz w:val="15"/>
          <w:szCs w:val="15"/>
          <w:spacing w:val="-6"/>
          <w:position w:val="-1"/>
        </w:rPr>
        <w:t>E  </w:t>
      </w:r>
      <w:r>
        <w:rPr>
          <w:rFonts w:ascii="FangSong" w:hAnsi="FangSong" w:eastAsia="FangSong" w:cs="FangSong"/>
          <w:sz w:val="24"/>
          <w:szCs w:val="24"/>
          <w:spacing w:val="-6"/>
          <w:position w:val="2"/>
        </w:rPr>
        <w:t>三个。与此</w:t>
      </w:r>
      <w:r>
        <w:rPr>
          <w:rFonts w:ascii="FangSong" w:hAnsi="FangSong" w:eastAsia="FangSong" w:cs="FangSong"/>
          <w:sz w:val="24"/>
          <w:szCs w:val="24"/>
          <w:spacing w:val="-7"/>
          <w:position w:val="2"/>
        </w:rPr>
        <w:t>同时，</w:t>
      </w:r>
      <w:r>
        <w:rPr>
          <w:rFonts w:ascii="FangSong" w:hAnsi="FangSong" w:eastAsia="FangSong" w:cs="FangSong"/>
          <w:sz w:val="24"/>
          <w:szCs w:val="24"/>
          <w:spacing w:val="-7"/>
          <w:position w:val="2"/>
        </w:rPr>
        <w:t xml:space="preserve"> </w:t>
      </w:r>
      <w:r>
        <w:rPr>
          <w:rFonts w:ascii="FangSong" w:hAnsi="FangSong" w:eastAsia="FangSong" w:cs="FangSong"/>
          <w:sz w:val="24"/>
          <w:szCs w:val="24"/>
          <w:spacing w:val="-7"/>
          <w:position w:val="2"/>
        </w:rPr>
        <w:t>等效电</w:t>
      </w:r>
    </w:p>
    <w:p>
      <w:pPr>
        <w:ind w:left="951"/>
        <w:spacing w:before="168" w:line="354" w:lineRule="auto"/>
        <w:jc w:val="both"/>
        <w:rPr>
          <w:rFonts w:ascii="FangSong" w:hAnsi="FangSong" w:eastAsia="FangSong" w:cs="FangSong"/>
          <w:sz w:val="24"/>
          <w:szCs w:val="24"/>
        </w:rPr>
      </w:pPr>
      <w:r>
        <w:rPr>
          <w:rFonts w:ascii="FangSong" w:hAnsi="FangSong" w:eastAsia="FangSong" w:cs="FangSong"/>
          <w:sz w:val="24"/>
          <w:szCs w:val="24"/>
          <w:spacing w:val="-2"/>
        </w:rPr>
        <w:t>磁电阻稳态模型方程本身就有两个特征方程，因此，只需要再额外提供一个线性无关</w:t>
      </w:r>
      <w:r>
        <w:rPr>
          <w:rFonts w:ascii="FangSong" w:hAnsi="FangSong" w:eastAsia="FangSong" w:cs="FangSong"/>
          <w:sz w:val="24"/>
          <w:szCs w:val="24"/>
          <w:spacing w:val="-3"/>
        </w:rPr>
        <w:t>的特</w:t>
      </w:r>
      <w:r>
        <w:rPr>
          <w:rFonts w:ascii="FangSong" w:hAnsi="FangSong" w:eastAsia="FangSong" w:cs="FangSong"/>
          <w:sz w:val="24"/>
          <w:szCs w:val="24"/>
        </w:rPr>
        <w:t xml:space="preserve">  </w:t>
      </w:r>
      <w:r>
        <w:rPr>
          <w:rFonts w:ascii="FangSong" w:hAnsi="FangSong" w:eastAsia="FangSong" w:cs="FangSong"/>
          <w:sz w:val="24"/>
          <w:szCs w:val="24"/>
          <w:spacing w:val="-1"/>
        </w:rPr>
        <w:t>征方程即可。通过观察式</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(2.61)</w:t>
      </w:r>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1"/>
        </w:rPr>
        <w:t>不难发现：增量模型方程中不仅包</w:t>
      </w:r>
      <w:r>
        <w:rPr>
          <w:rFonts w:ascii="FangSong" w:hAnsi="FangSong" w:eastAsia="FangSong" w:cs="FangSong"/>
          <w:sz w:val="24"/>
          <w:szCs w:val="24"/>
          <w:spacing w:val="-2"/>
        </w:rPr>
        <w:t>含了稳态电磁电阻</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R</w:t>
      </w:r>
      <w:r>
        <w:rPr>
          <w:rFonts w:ascii="Times New Roman" w:hAnsi="Times New Roman" w:eastAsia="Times New Roman" w:cs="Times New Roman"/>
          <w:sz w:val="15"/>
          <w:szCs w:val="15"/>
          <w:spacing w:val="-2"/>
          <w:position w:val="-3"/>
        </w:rPr>
        <w:t>E</w:t>
      </w:r>
      <w:r>
        <w:rPr>
          <w:rFonts w:ascii="FangSong" w:hAnsi="FangSong" w:eastAsia="FangSong" w:cs="FangSong"/>
          <w:sz w:val="24"/>
          <w:szCs w:val="24"/>
          <w:spacing w:val="-2"/>
        </w:rPr>
        <w:t>，</w:t>
      </w:r>
      <w:r>
        <w:rPr>
          <w:rFonts w:ascii="FangSong" w:hAnsi="FangSong" w:eastAsia="FangSong" w:cs="FangSong"/>
          <w:sz w:val="24"/>
          <w:szCs w:val="24"/>
        </w:rPr>
        <w:t xml:space="preserve"> </w:t>
      </w:r>
      <w:r>
        <w:rPr>
          <w:rFonts w:ascii="FangSong" w:hAnsi="FangSong" w:eastAsia="FangSong" w:cs="FangSong"/>
          <w:sz w:val="24"/>
          <w:szCs w:val="24"/>
          <w:spacing w:val="-1"/>
        </w:rPr>
        <w:t>并且通过新增两组不同电流增量</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(ΔI</w:t>
      </w:r>
      <w:r>
        <w:rPr>
          <w:rFonts w:ascii="Times New Roman" w:hAnsi="Times New Roman" w:eastAsia="Times New Roman" w:cs="Times New Roman"/>
          <w:sz w:val="15"/>
          <w:szCs w:val="15"/>
          <w:spacing w:val="-1"/>
          <w:position w:val="-3"/>
        </w:rPr>
        <w:t>d</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ΔI</w:t>
      </w:r>
      <w:r>
        <w:rPr>
          <w:rFonts w:ascii="Times New Roman" w:hAnsi="Times New Roman" w:eastAsia="Times New Roman" w:cs="Times New Roman"/>
          <w:sz w:val="15"/>
          <w:szCs w:val="15"/>
          <w:spacing w:val="-1"/>
          <w:position w:val="-3"/>
        </w:rPr>
        <w:t>q</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1"/>
        </w:rPr>
        <w:t>) </w:t>
      </w:r>
      <w:r>
        <w:rPr>
          <w:rFonts w:ascii="FangSong" w:hAnsi="FangSong" w:eastAsia="FangSong" w:cs="FangSong"/>
          <w:sz w:val="24"/>
          <w:szCs w:val="24"/>
          <w:spacing w:val="-1"/>
        </w:rPr>
        <w:t>对应的增量模型方程，将会额外有四个线性无</w:t>
      </w:r>
      <w:r>
        <w:rPr>
          <w:rFonts w:ascii="FangSong" w:hAnsi="FangSong" w:eastAsia="FangSong" w:cs="FangSong"/>
          <w:sz w:val="24"/>
          <w:szCs w:val="24"/>
        </w:rPr>
        <w:t xml:space="preserve">  </w:t>
      </w:r>
      <w:r>
        <w:rPr>
          <w:rFonts w:ascii="FangSong" w:hAnsi="FangSong" w:eastAsia="FangSong" w:cs="FangSong"/>
          <w:sz w:val="24"/>
          <w:szCs w:val="24"/>
          <w:spacing w:val="2"/>
        </w:rPr>
        <w:t>关的特征方程，而与此同时只增加两个新的模</w:t>
      </w:r>
      <w:r>
        <w:rPr>
          <w:rFonts w:ascii="FangSong" w:hAnsi="FangSong" w:eastAsia="FangSong" w:cs="FangSong"/>
          <w:sz w:val="24"/>
          <w:szCs w:val="24"/>
          <w:spacing w:val="1"/>
        </w:rPr>
        <w:t>型参数，包括稳态增量电感</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id</w:t>
      </w:r>
      <w:r>
        <w:rPr>
          <w:rFonts w:ascii="Times New Roman" w:hAnsi="Times New Roman" w:eastAsia="Times New Roman" w:cs="Times New Roman"/>
          <w:sz w:val="15"/>
          <w:szCs w:val="15"/>
          <w:position w:val="9"/>
        </w:rPr>
        <w:t>S</w:t>
      </w:r>
      <w:r>
        <w:rPr>
          <w:rFonts w:ascii="Times New Roman" w:hAnsi="Times New Roman" w:eastAsia="Times New Roman" w:cs="Times New Roman"/>
          <w:sz w:val="15"/>
          <w:szCs w:val="15"/>
          <w:spacing w:val="1"/>
          <w:position w:val="9"/>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iq</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15"/>
          <w:szCs w:val="15"/>
          <w:position w:val="9"/>
        </w:rPr>
        <w:t>S</w:t>
      </w:r>
      <w:r>
        <w:rPr>
          <w:rFonts w:ascii="FangSong" w:hAnsi="FangSong" w:eastAsia="FangSong" w:cs="FangSong"/>
          <w:sz w:val="24"/>
          <w:szCs w:val="24"/>
          <w:spacing w:val="1"/>
        </w:rPr>
        <w:t>。换</w:t>
      </w:r>
      <w:r>
        <w:rPr>
          <w:rFonts w:ascii="FangSong" w:hAnsi="FangSong" w:eastAsia="FangSong" w:cs="FangSong"/>
          <w:sz w:val="24"/>
          <w:szCs w:val="24"/>
        </w:rPr>
        <w:t xml:space="preserve">  </w:t>
      </w:r>
      <w:r>
        <w:rPr>
          <w:rFonts w:ascii="FangSong" w:hAnsi="FangSong" w:eastAsia="FangSong" w:cs="FangSong"/>
          <w:sz w:val="24"/>
          <w:szCs w:val="24"/>
          <w:spacing w:val="2"/>
        </w:rPr>
        <w:t>而言之，</w:t>
      </w:r>
      <w:r>
        <w:rPr>
          <w:rFonts w:ascii="FangSong" w:hAnsi="FangSong" w:eastAsia="FangSong" w:cs="FangSong"/>
          <w:sz w:val="24"/>
          <w:szCs w:val="24"/>
          <w:b/>
          <w:bCs/>
          <w:spacing w:val="2"/>
        </w:rPr>
        <w:t>直流信号注入法核心的等效电磁损耗电阻增量模型虽然会增加少量新的待求解</w:t>
      </w:r>
      <w:r>
        <w:rPr>
          <w:rFonts w:ascii="FangSong" w:hAnsi="FangSong" w:eastAsia="FangSong" w:cs="FangSong"/>
          <w:sz w:val="24"/>
          <w:szCs w:val="24"/>
        </w:rPr>
        <w:t xml:space="preserve">  </w:t>
      </w:r>
      <w:r>
        <w:rPr>
          <w:rFonts w:ascii="FangSong" w:hAnsi="FangSong" w:eastAsia="FangSong" w:cs="FangSong"/>
          <w:sz w:val="24"/>
          <w:szCs w:val="24"/>
          <w:b/>
          <w:bCs/>
          <w:spacing w:val="-5"/>
        </w:rPr>
        <w:t>模型参数，但是可以增加更多数量的线性无关的特征方程，因而可以有效解决在线参数辨</w:t>
      </w:r>
      <w:r>
        <w:rPr>
          <w:rFonts w:ascii="FangSong" w:hAnsi="FangSong" w:eastAsia="FangSong" w:cs="FangSong"/>
          <w:sz w:val="24"/>
          <w:szCs w:val="24"/>
          <w:spacing w:val="9"/>
        </w:rPr>
        <w:t xml:space="preserve">  </w:t>
      </w:r>
      <w:r>
        <w:rPr>
          <w:rFonts w:ascii="FangSong" w:hAnsi="FangSong" w:eastAsia="FangSong" w:cs="FangSong"/>
          <w:sz w:val="24"/>
          <w:szCs w:val="24"/>
          <w:b/>
          <w:bCs/>
          <w:spacing w:val="-4"/>
        </w:rPr>
        <w:t>识领域的欠秩问题</w:t>
      </w:r>
      <w:r>
        <w:rPr>
          <w:rFonts w:ascii="FangSong" w:hAnsi="FangSong" w:eastAsia="FangSong" w:cs="FangSong"/>
          <w:sz w:val="24"/>
          <w:szCs w:val="24"/>
          <w:spacing w:val="-4"/>
        </w:rPr>
        <w:t>。</w:t>
      </w:r>
    </w:p>
    <w:p>
      <w:pPr>
        <w:spacing w:line="403" w:lineRule="auto"/>
        <w:rPr>
          <w:rFonts w:ascii="Arial"/>
          <w:sz w:val="21"/>
        </w:rPr>
      </w:pPr>
      <w:r/>
    </w:p>
    <w:p>
      <w:pPr>
        <w:ind w:left="5504"/>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pgSz w:w="11906" w:h="16838"/>
          <w:pgMar w:top="1854" w:right="1127" w:bottom="0" w:left="424" w:header="1590" w:footer="0" w:gutter="0"/>
        </w:sectPr>
        <w:rPr>
          <w:rFonts w:ascii="Arial" w:hAnsi="Arial" w:eastAsia="Arial" w:cs="Arial"/>
          <w:sz w:val="23"/>
          <w:szCs w:val="23"/>
        </w:rPr>
      </w:pPr>
    </w:p>
    <w:p>
      <w:pPr>
        <w:spacing w:line="359" w:lineRule="auto"/>
        <w:rPr>
          <w:rFonts w:ascii="Arial"/>
          <w:sz w:val="21"/>
        </w:rPr>
      </w:pPr>
      <w:r/>
    </w:p>
    <w:p>
      <w:pPr>
        <w:ind w:left="943"/>
        <w:spacing w:before="91" w:line="222" w:lineRule="auto"/>
        <w:outlineLvl w:val="1"/>
        <w:rPr>
          <w:rFonts w:ascii="FangSong" w:hAnsi="FangSong" w:eastAsia="FangSong" w:cs="FangSong"/>
          <w:sz w:val="28"/>
          <w:szCs w:val="28"/>
        </w:rPr>
      </w:pPr>
      <w:bookmarkStart w:name="bookmark206" w:id="281"/>
      <w:bookmarkEnd w:id="281"/>
      <w:bookmarkStart w:name="bookmark26" w:id="282"/>
      <w:bookmarkEnd w:id="282"/>
      <w:r>
        <w:rPr>
          <w:rFonts w:ascii="Times New Roman" w:hAnsi="Times New Roman" w:eastAsia="Times New Roman" w:cs="Times New Roman"/>
          <w:sz w:val="28"/>
          <w:szCs w:val="28"/>
          <w:b/>
          <w:bCs/>
          <w:spacing w:val="-3"/>
        </w:rPr>
        <w:t>2.3    </w:t>
      </w:r>
      <w:r>
        <w:rPr>
          <w:rFonts w:ascii="FangSong" w:hAnsi="FangSong" w:eastAsia="FangSong" w:cs="FangSong"/>
          <w:sz w:val="28"/>
          <w:szCs w:val="28"/>
          <w:b/>
          <w:bCs/>
          <w:spacing w:val="-3"/>
        </w:rPr>
        <w:t>考虑等效电磁损耗电阻随电流偏移的改进增量模型</w:t>
      </w:r>
    </w:p>
    <w:p>
      <w:pPr>
        <w:spacing w:line="324" w:lineRule="auto"/>
        <w:rPr>
          <w:rFonts w:ascii="Arial"/>
          <w:sz w:val="21"/>
        </w:rPr>
      </w:pPr>
      <w:r/>
    </w:p>
    <w:p>
      <w:pPr>
        <w:ind w:left="953" w:right="123" w:firstLine="479"/>
        <w:spacing w:before="78" w:line="349" w:lineRule="auto"/>
        <w:jc w:val="both"/>
        <w:rPr>
          <w:rFonts w:ascii="FangSong" w:hAnsi="FangSong" w:eastAsia="FangSong" w:cs="FangSong"/>
          <w:sz w:val="24"/>
          <w:szCs w:val="24"/>
        </w:rPr>
      </w:pPr>
      <w:r>
        <w:rPr>
          <w:rFonts w:ascii="FangSong" w:hAnsi="FangSong" w:eastAsia="FangSong" w:cs="FangSong"/>
          <w:sz w:val="24"/>
          <w:szCs w:val="24"/>
        </w:rPr>
        <w:t>事实上，对于第</w:t>
      </w:r>
      <w:hyperlink w:history="true" r:id="rId209">
        <w:r>
          <w:rPr>
            <w:rFonts w:ascii="Times New Roman" w:hAnsi="Times New Roman" w:eastAsia="Times New Roman" w:cs="Times New Roman"/>
            <w:sz w:val="24"/>
            <w:szCs w:val="24"/>
          </w:rPr>
          <w:t>2.2.3.3</w:t>
        </w:r>
      </w:hyperlink>
      <w:r>
        <w:rPr>
          <w:rFonts w:ascii="FangSong" w:hAnsi="FangSong" w:eastAsia="FangSong" w:cs="FangSong"/>
          <w:sz w:val="24"/>
          <w:szCs w:val="24"/>
        </w:rPr>
        <w:t>节所提出的等效电</w:t>
      </w:r>
      <w:r>
        <w:rPr>
          <w:rFonts w:ascii="FangSong" w:hAnsi="FangSong" w:eastAsia="FangSong" w:cs="FangSong"/>
          <w:sz w:val="24"/>
          <w:szCs w:val="24"/>
          <w:spacing w:val="-1"/>
        </w:rPr>
        <w:t>磁损耗电阻增量模型而言，它的等效电磁损</w:t>
      </w:r>
      <w:r>
        <w:rPr>
          <w:rFonts w:ascii="FangSong" w:hAnsi="FangSong" w:eastAsia="FangSong" w:cs="FangSong"/>
          <w:sz w:val="24"/>
          <w:szCs w:val="24"/>
        </w:rPr>
        <w:t xml:space="preserve"> </w:t>
      </w:r>
      <w:r>
        <w:rPr>
          <w:rFonts w:ascii="FangSong" w:hAnsi="FangSong" w:eastAsia="FangSong" w:cs="FangSong"/>
          <w:sz w:val="24"/>
          <w:szCs w:val="24"/>
          <w:spacing w:val="-7"/>
        </w:rPr>
        <w:t>耗电阻，尤其是其中的铁损分量，会随着电流矢量的变化而发生偏移。因此，</w:t>
      </w:r>
      <w:r>
        <w:rPr>
          <w:rFonts w:ascii="FangSong" w:hAnsi="FangSong" w:eastAsia="FangSong" w:cs="FangSong"/>
          <w:sz w:val="24"/>
          <w:szCs w:val="24"/>
          <w:spacing w:val="73"/>
        </w:rPr>
        <w:t xml:space="preserve"> </w:t>
      </w:r>
      <w:r>
        <w:rPr>
          <w:rFonts w:ascii="FangSong" w:hAnsi="FangSong" w:eastAsia="FangSong" w:cs="FangSong"/>
          <w:sz w:val="24"/>
          <w:szCs w:val="24"/>
          <w:spacing w:val="-7"/>
        </w:rPr>
        <w:t>为进一步提</w:t>
      </w:r>
      <w:r>
        <w:rPr>
          <w:rFonts w:ascii="FangSong" w:hAnsi="FangSong" w:eastAsia="FangSong" w:cs="FangSong"/>
          <w:sz w:val="24"/>
          <w:szCs w:val="24"/>
        </w:rPr>
        <w:t xml:space="preserve"> </w:t>
      </w:r>
      <w:r>
        <w:rPr>
          <w:rFonts w:ascii="FangSong" w:hAnsi="FangSong" w:eastAsia="FangSong" w:cs="FangSong"/>
          <w:sz w:val="24"/>
          <w:szCs w:val="24"/>
          <w:spacing w:val="-1"/>
        </w:rPr>
        <w:t>高其在参数辨识时的描述精度，仍需进一步改</w:t>
      </w:r>
      <w:r>
        <w:rPr>
          <w:rFonts w:ascii="FangSong" w:hAnsi="FangSong" w:eastAsia="FangSong" w:cs="FangSong"/>
          <w:sz w:val="24"/>
          <w:szCs w:val="24"/>
          <w:spacing w:val="-2"/>
        </w:rPr>
        <w:t>进等效电磁损耗电阻增量模型。</w:t>
      </w:r>
    </w:p>
    <w:p>
      <w:pPr>
        <w:spacing w:line="297"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27" w:id="283"/>
      <w:bookmarkEnd w:id="283"/>
      <w:r>
        <w:rPr>
          <w:rFonts w:ascii="Times New Roman" w:hAnsi="Times New Roman" w:eastAsia="Times New Roman" w:cs="Times New Roman"/>
          <w:sz w:val="24"/>
          <w:szCs w:val="24"/>
          <w:b/>
          <w:bCs/>
          <w:spacing w:val="-2"/>
        </w:rPr>
        <w:t>2.3.1    </w:t>
      </w:r>
      <w:r>
        <w:rPr>
          <w:rFonts w:ascii="FangSong" w:hAnsi="FangSong" w:eastAsia="FangSong" w:cs="FangSong"/>
          <w:sz w:val="24"/>
          <w:szCs w:val="24"/>
          <w:b/>
          <w:bCs/>
          <w:spacing w:val="-2"/>
        </w:rPr>
        <w:t>考虑电流影响的电磁损耗电阻偏移现象</w:t>
      </w:r>
    </w:p>
    <w:p>
      <w:pPr>
        <w:spacing w:line="252" w:lineRule="auto"/>
        <w:rPr>
          <w:rFonts w:ascii="Arial"/>
          <w:sz w:val="21"/>
        </w:rPr>
      </w:pPr>
      <w:r/>
    </w:p>
    <w:p>
      <w:pPr>
        <w:ind w:left="951" w:right="123" w:firstLine="507"/>
        <w:spacing w:before="79" w:line="354" w:lineRule="auto"/>
        <w:jc w:val="both"/>
        <w:rPr>
          <w:rFonts w:ascii="FangSong" w:hAnsi="FangSong" w:eastAsia="FangSong" w:cs="FangSong"/>
          <w:sz w:val="24"/>
          <w:szCs w:val="24"/>
        </w:rPr>
      </w:pPr>
      <w:r>
        <w:rPr>
          <w:rFonts w:ascii="FangSong" w:hAnsi="FangSong" w:eastAsia="FangSong" w:cs="FangSong"/>
          <w:sz w:val="24"/>
          <w:szCs w:val="24"/>
          <w:spacing w:val="-7"/>
        </w:rPr>
        <w:t>电机的电磁损耗主要分为两部分：铜损和铁</w:t>
      </w:r>
      <w:r>
        <w:rPr>
          <w:rFonts w:ascii="FangSong" w:hAnsi="FangSong" w:eastAsia="FangSong" w:cs="FangSong"/>
          <w:sz w:val="24"/>
          <w:szCs w:val="24"/>
          <w:spacing w:val="-8"/>
        </w:rPr>
        <w:t>损。其中，</w:t>
      </w:r>
      <w:r>
        <w:rPr>
          <w:rFonts w:ascii="FangSong" w:hAnsi="FangSong" w:eastAsia="FangSong" w:cs="FangSong"/>
          <w:sz w:val="24"/>
          <w:szCs w:val="24"/>
          <w:spacing w:val="51"/>
        </w:rPr>
        <w:t xml:space="preserve"> </w:t>
      </w:r>
      <w:r>
        <w:rPr>
          <w:rFonts w:ascii="FangSong" w:hAnsi="FangSong" w:eastAsia="FangSong" w:cs="FangSong"/>
          <w:sz w:val="24"/>
          <w:szCs w:val="24"/>
          <w:spacing w:val="-8"/>
        </w:rPr>
        <w:t>铜损在邻近效应的影响下，随</w:t>
      </w:r>
      <w:r>
        <w:rPr>
          <w:rFonts w:ascii="FangSong" w:hAnsi="FangSong" w:eastAsia="FangSong" w:cs="FangSong"/>
          <w:sz w:val="24"/>
          <w:szCs w:val="24"/>
        </w:rPr>
        <w:t xml:space="preserve"> </w:t>
      </w:r>
      <w:r>
        <w:rPr>
          <w:rFonts w:ascii="FangSong" w:hAnsi="FangSong" w:eastAsia="FangSong" w:cs="FangSong"/>
          <w:sz w:val="24"/>
          <w:szCs w:val="24"/>
          <w:spacing w:val="1"/>
        </w:rPr>
        <w:t>电流矢量变化而发生偏移</w:t>
      </w:r>
      <w:r>
        <w:rPr>
          <w:rFonts w:ascii="Times New Roman" w:hAnsi="Times New Roman" w:eastAsia="Times New Roman" w:cs="Times New Roman"/>
          <w:sz w:val="15"/>
          <w:szCs w:val="15"/>
          <w:spacing w:val="1"/>
          <w:position w:val="8"/>
        </w:rPr>
        <w:t>[119] </w:t>
      </w:r>
      <w:r>
        <w:rPr>
          <w:rFonts w:ascii="FangSong" w:hAnsi="FangSong" w:eastAsia="FangSong" w:cs="FangSong"/>
          <w:sz w:val="24"/>
          <w:szCs w:val="24"/>
          <w:spacing w:val="1"/>
        </w:rPr>
        <w:t>；铁损则主要受到电机内磁</w:t>
      </w:r>
      <w:r>
        <w:rPr>
          <w:rFonts w:ascii="FangSong" w:hAnsi="FangSong" w:eastAsia="FangSong" w:cs="FangSong"/>
          <w:sz w:val="24"/>
          <w:szCs w:val="24"/>
        </w:rPr>
        <w:t>场分布的影响</w:t>
      </w:r>
      <w:r>
        <w:rPr>
          <w:rFonts w:ascii="Times New Roman" w:hAnsi="Times New Roman" w:eastAsia="Times New Roman" w:cs="Times New Roman"/>
          <w:sz w:val="15"/>
          <w:szCs w:val="15"/>
          <w:position w:val="8"/>
        </w:rPr>
        <w:t>[65]</w:t>
      </w:r>
      <w:r>
        <w:rPr>
          <w:rFonts w:ascii="FangSong" w:hAnsi="FangSong" w:eastAsia="FangSong" w:cs="FangSong"/>
          <w:sz w:val="24"/>
          <w:szCs w:val="24"/>
        </w:rPr>
        <w:t>。而对于永磁同</w:t>
      </w:r>
      <w:r>
        <w:rPr>
          <w:rFonts w:ascii="FangSong" w:hAnsi="FangSong" w:eastAsia="FangSong" w:cs="FangSong"/>
          <w:sz w:val="24"/>
          <w:szCs w:val="24"/>
        </w:rPr>
        <w:t xml:space="preserve"> </w:t>
      </w:r>
      <w:r>
        <w:rPr>
          <w:rFonts w:ascii="FangSong" w:hAnsi="FangSong" w:eastAsia="FangSong" w:cs="FangSong"/>
          <w:sz w:val="24"/>
          <w:szCs w:val="24"/>
          <w:spacing w:val="-2"/>
        </w:rPr>
        <w:t>步电机而言，即使具有相同的气隙磁链幅值，不同的电流矢量仍会引起电机内磁场分布的</w:t>
      </w:r>
      <w:r>
        <w:rPr>
          <w:rFonts w:ascii="FangSong" w:hAnsi="FangSong" w:eastAsia="FangSong" w:cs="FangSong"/>
          <w:sz w:val="24"/>
          <w:szCs w:val="24"/>
        </w:rPr>
        <w:t xml:space="preserve"> </w:t>
      </w:r>
      <w:r>
        <w:rPr>
          <w:rFonts w:ascii="FangSong" w:hAnsi="FangSong" w:eastAsia="FangSong" w:cs="FangSong"/>
          <w:sz w:val="24"/>
          <w:szCs w:val="24"/>
          <w:spacing w:val="-5"/>
        </w:rPr>
        <w:t>变化，有限元仿真示意图如图</w:t>
      </w:r>
      <w:r>
        <w:rPr>
          <w:rFonts w:ascii="Times New Roman" w:hAnsi="Times New Roman" w:eastAsia="Times New Roman" w:cs="Times New Roman"/>
          <w:sz w:val="24"/>
          <w:szCs w:val="24"/>
          <w:spacing w:val="-5"/>
        </w:rPr>
        <w:t>2.20</w:t>
      </w:r>
      <w:r>
        <w:rPr>
          <w:rFonts w:ascii="FangSong" w:hAnsi="FangSong" w:eastAsia="FangSong" w:cs="FangSong"/>
          <w:sz w:val="24"/>
          <w:szCs w:val="24"/>
          <w:spacing w:val="-5"/>
        </w:rPr>
        <w:t>所示。此时，</w:t>
      </w:r>
      <w:r>
        <w:rPr>
          <w:rFonts w:ascii="FangSong" w:hAnsi="FangSong" w:eastAsia="FangSong" w:cs="FangSong"/>
          <w:sz w:val="24"/>
          <w:szCs w:val="24"/>
          <w:spacing w:val="77"/>
        </w:rPr>
        <w:t xml:space="preserve"> </w:t>
      </w:r>
      <w:r>
        <w:rPr>
          <w:rFonts w:ascii="FangSong" w:hAnsi="FangSong" w:eastAsia="FangSong" w:cs="FangSong"/>
          <w:sz w:val="24"/>
          <w:szCs w:val="24"/>
          <w:spacing w:val="-5"/>
        </w:rPr>
        <w:t>两个不同角度的</w:t>
      </w:r>
      <w:r>
        <w:rPr>
          <w:rFonts w:ascii="FangSong" w:hAnsi="FangSong" w:eastAsia="FangSong" w:cs="FangSong"/>
          <w:sz w:val="24"/>
          <w:szCs w:val="24"/>
          <w:spacing w:val="-6"/>
        </w:rPr>
        <w:t>电流矢量均产生了相同幅</w:t>
      </w:r>
      <w:r>
        <w:rPr>
          <w:rFonts w:ascii="FangSong" w:hAnsi="FangSong" w:eastAsia="FangSong" w:cs="FangSong"/>
          <w:sz w:val="24"/>
          <w:szCs w:val="24"/>
        </w:rPr>
        <w:t xml:space="preserve"> </w:t>
      </w:r>
      <w:r>
        <w:rPr>
          <w:rFonts w:ascii="FangSong" w:hAnsi="FangSong" w:eastAsia="FangSong" w:cs="FangSong"/>
          <w:sz w:val="24"/>
          <w:szCs w:val="24"/>
          <w:spacing w:val="-2"/>
        </w:rPr>
        <w:t>值（约</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2"/>
        </w:rPr>
        <w:t>0.65Wb</w:t>
      </w:r>
      <w:r>
        <w:rPr>
          <w:rFonts w:ascii="FangSong" w:hAnsi="FangSong" w:eastAsia="FangSong" w:cs="FangSong"/>
          <w:sz w:val="24"/>
          <w:szCs w:val="24"/>
          <w:spacing w:val="-2"/>
        </w:rPr>
        <w:t>）的气隙磁链，但是它们引起的电机内磁场分布存在明显区别。</w:t>
      </w:r>
    </w:p>
    <w:p>
      <w:pPr>
        <w:ind w:firstLine="3421"/>
        <w:spacing w:before="89" w:line="4104" w:lineRule="exact"/>
        <w:rPr/>
      </w:pPr>
      <w:r>
        <w:rPr>
          <w:position w:val="-82"/>
        </w:rPr>
        <w:drawing>
          <wp:inline distT="0" distB="0" distL="0" distR="0">
            <wp:extent cx="2748684" cy="2606038"/>
            <wp:effectExtent l="0" t="0" r="0" b="0"/>
            <wp:docPr id="264" name="IM 264"/>
            <wp:cNvGraphicFramePr/>
            <a:graphic>
              <a:graphicData uri="http://schemas.openxmlformats.org/drawingml/2006/picture">
                <pic:pic>
                  <pic:nvPicPr>
                    <pic:cNvPr id="264" name="IM 264"/>
                    <pic:cNvPicPr/>
                  </pic:nvPicPr>
                  <pic:blipFill>
                    <a:blip r:embed="rId214"/>
                    <a:stretch>
                      <a:fillRect/>
                    </a:stretch>
                  </pic:blipFill>
                  <pic:spPr>
                    <a:xfrm rot="0">
                      <a:off x="0" y="0"/>
                      <a:ext cx="2748684" cy="2606038"/>
                    </a:xfrm>
                    <a:prstGeom prst="rect">
                      <a:avLst/>
                    </a:prstGeom>
                  </pic:spPr>
                </pic:pic>
              </a:graphicData>
            </a:graphic>
          </wp:inline>
        </w:drawing>
      </w:r>
    </w:p>
    <w:p>
      <w:pPr>
        <w:ind w:left="3414"/>
        <w:spacing w:before="166" w:line="220" w:lineRule="auto"/>
        <w:outlineLvl w:val="0"/>
        <w:rPr>
          <w:rFonts w:ascii="FangSong" w:hAnsi="FangSong" w:eastAsia="FangSong" w:cs="FangSong"/>
          <w:sz w:val="21"/>
          <w:szCs w:val="21"/>
        </w:rPr>
      </w:pPr>
      <w:bookmarkStart w:name="bookmark105" w:id="284"/>
      <w:bookmarkEnd w:id="284"/>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2.20    </w:t>
      </w:r>
      <w:r>
        <w:rPr>
          <w:rFonts w:ascii="FangSong" w:hAnsi="FangSong" w:eastAsia="FangSong" w:cs="FangSong"/>
          <w:sz w:val="21"/>
          <w:szCs w:val="21"/>
          <w:b/>
          <w:bCs/>
          <w:spacing w:val="-3"/>
        </w:rPr>
        <w:t>不同电流矢量下电机内磁场分布对</w:t>
      </w:r>
      <w:r>
        <w:rPr>
          <w:rFonts w:ascii="FangSong" w:hAnsi="FangSong" w:eastAsia="FangSong" w:cs="FangSong"/>
          <w:sz w:val="21"/>
          <w:szCs w:val="21"/>
          <w:b/>
          <w:bCs/>
          <w:spacing w:val="-4"/>
        </w:rPr>
        <w:t>比图</w:t>
      </w:r>
    </w:p>
    <w:p>
      <w:pPr>
        <w:spacing w:line="266" w:lineRule="auto"/>
        <w:rPr>
          <w:rFonts w:ascii="Arial"/>
          <w:sz w:val="21"/>
        </w:rPr>
      </w:pPr>
      <w:r/>
    </w:p>
    <w:p>
      <w:pPr>
        <w:ind w:left="955" w:right="123" w:firstLine="478"/>
        <w:spacing w:before="79" w:line="350" w:lineRule="auto"/>
        <w:jc w:val="both"/>
        <w:rPr>
          <w:rFonts w:ascii="FangSong" w:hAnsi="FangSong" w:eastAsia="FangSong" w:cs="FangSong"/>
          <w:sz w:val="24"/>
          <w:szCs w:val="24"/>
        </w:rPr>
      </w:pPr>
      <w:r>
        <w:rPr>
          <w:rFonts w:ascii="FangSong" w:hAnsi="FangSong" w:eastAsia="FangSong" w:cs="FangSong"/>
          <w:sz w:val="24"/>
          <w:szCs w:val="24"/>
          <w:spacing w:val="-5"/>
        </w:rPr>
        <w:t>考虑到铁磁材料的损耗特性，其与磁场强度密切相关</w:t>
      </w:r>
      <w:r>
        <w:rPr>
          <w:rFonts w:ascii="Times New Roman" w:hAnsi="Times New Roman" w:eastAsia="Times New Roman" w:cs="Times New Roman"/>
          <w:sz w:val="15"/>
          <w:szCs w:val="15"/>
          <w:spacing w:val="-5"/>
          <w:position w:val="8"/>
        </w:rPr>
        <w:t>[31,42]</w:t>
      </w:r>
      <w:r>
        <w:rPr>
          <w:rFonts w:ascii="FangSong" w:hAnsi="FangSong" w:eastAsia="FangSong" w:cs="FangSong"/>
          <w:sz w:val="24"/>
          <w:szCs w:val="24"/>
          <w:spacing w:val="-5"/>
        </w:rPr>
        <w:t>。因此，</w:t>
      </w:r>
      <w:r>
        <w:rPr>
          <w:rFonts w:ascii="FangSong" w:hAnsi="FangSong" w:eastAsia="FangSong" w:cs="FangSong"/>
          <w:sz w:val="24"/>
          <w:szCs w:val="24"/>
          <w:spacing w:val="52"/>
        </w:rPr>
        <w:t xml:space="preserve"> </w:t>
      </w:r>
      <w:r>
        <w:rPr>
          <w:rFonts w:ascii="FangSong" w:hAnsi="FangSong" w:eastAsia="FangSong" w:cs="FangSong"/>
          <w:sz w:val="24"/>
          <w:szCs w:val="24"/>
          <w:spacing w:val="-5"/>
        </w:rPr>
        <w:t>不同电机内的磁场</w:t>
      </w:r>
      <w:r>
        <w:rPr>
          <w:rFonts w:ascii="FangSong" w:hAnsi="FangSong" w:eastAsia="FangSong" w:cs="FangSong"/>
          <w:sz w:val="24"/>
          <w:szCs w:val="24"/>
        </w:rPr>
        <w:t xml:space="preserve"> </w:t>
      </w:r>
      <w:r>
        <w:rPr>
          <w:rFonts w:ascii="FangSong" w:hAnsi="FangSong" w:eastAsia="FangSong" w:cs="FangSong"/>
          <w:sz w:val="24"/>
          <w:szCs w:val="24"/>
          <w:spacing w:val="-5"/>
        </w:rPr>
        <w:t>分布会进一步影响电机的铁磁损耗。由此可知，</w:t>
      </w:r>
      <w:r>
        <w:rPr>
          <w:rFonts w:ascii="FangSong" w:hAnsi="FangSong" w:eastAsia="FangSong" w:cs="FangSong"/>
          <w:sz w:val="24"/>
          <w:szCs w:val="24"/>
          <w:spacing w:val="-5"/>
        </w:rPr>
        <w:t xml:space="preserve"> </w:t>
      </w:r>
      <w:r>
        <w:rPr>
          <w:rFonts w:ascii="FangSong" w:hAnsi="FangSong" w:eastAsia="FangSong" w:cs="FangSong"/>
          <w:sz w:val="24"/>
          <w:szCs w:val="24"/>
          <w:spacing w:val="-5"/>
        </w:rPr>
        <w:t>内嵌式永磁同步电机的总电磁损耗将</w:t>
      </w:r>
      <w:r>
        <w:rPr>
          <w:rFonts w:ascii="FangSong" w:hAnsi="FangSong" w:eastAsia="FangSong" w:cs="FangSong"/>
          <w:sz w:val="24"/>
          <w:szCs w:val="24"/>
          <w:spacing w:val="-6"/>
        </w:rPr>
        <w:t>随着</w:t>
      </w:r>
      <w:r>
        <w:rPr>
          <w:rFonts w:ascii="FangSong" w:hAnsi="FangSong" w:eastAsia="FangSong" w:cs="FangSong"/>
          <w:sz w:val="24"/>
          <w:szCs w:val="24"/>
        </w:rPr>
        <w:t xml:space="preserve"> </w:t>
      </w:r>
      <w:r>
        <w:rPr>
          <w:rFonts w:ascii="FangSong" w:hAnsi="FangSong" w:eastAsia="FangSong" w:cs="FangSong"/>
          <w:sz w:val="24"/>
          <w:szCs w:val="24"/>
          <w:spacing w:val="-2"/>
        </w:rPr>
        <w:t>电流矢量的偏移而发生变化，进而影响到等效电磁电阻的取值。</w:t>
      </w:r>
    </w:p>
    <w:p>
      <w:pPr>
        <w:ind w:left="944" w:firstLine="496"/>
        <w:spacing w:before="38" w:line="338" w:lineRule="auto"/>
        <w:rPr>
          <w:rFonts w:ascii="FangSong" w:hAnsi="FangSong" w:eastAsia="FangSong" w:cs="FangSong"/>
          <w:sz w:val="24"/>
          <w:szCs w:val="24"/>
        </w:rPr>
      </w:pPr>
      <w:r>
        <w:rPr>
          <w:rFonts w:ascii="FangSong" w:hAnsi="FangSong" w:eastAsia="FangSong" w:cs="FangSong"/>
          <w:sz w:val="24"/>
          <w:szCs w:val="24"/>
          <w:spacing w:val="-3"/>
        </w:rPr>
        <w:t>为进一步佐证这一观点，本文针对一台样机进行了实验，获取其在不同电流矢量（</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4"/>
          <w:position w:val="-3"/>
        </w:rPr>
        <w:t>d</w:t>
      </w:r>
      <w:r>
        <w:rPr>
          <w:rFonts w:ascii="FangSong" w:hAnsi="FangSong" w:eastAsia="FangSong" w:cs="FangSong"/>
          <w:sz w:val="24"/>
          <w:szCs w:val="24"/>
          <w:spacing w:val="-4"/>
        </w:rPr>
        <w:t>、</w:t>
      </w:r>
      <w:r>
        <w:rPr>
          <w:rFonts w:ascii="FangSong" w:hAnsi="FangSong" w:eastAsia="FangSong" w:cs="FangSong"/>
          <w:sz w:val="24"/>
          <w:szCs w:val="24"/>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FangSong" w:hAnsi="FangSong" w:eastAsia="FangSong" w:cs="FangSong"/>
          <w:sz w:val="24"/>
          <w:szCs w:val="24"/>
          <w:spacing w:val="1"/>
        </w:rPr>
        <w:t>）下的等效电磁电阻</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w:t>
      </w:r>
      <w:r>
        <w:rPr>
          <w:rFonts w:ascii="FangSong" w:hAnsi="FangSong" w:eastAsia="FangSong" w:cs="FangSong"/>
          <w:sz w:val="24"/>
          <w:szCs w:val="24"/>
          <w:spacing w:val="1"/>
        </w:rPr>
        <w:t>。本文所采用的电机对拖测</w:t>
      </w:r>
      <w:r>
        <w:rPr>
          <w:rFonts w:ascii="FangSong" w:hAnsi="FangSong" w:eastAsia="FangSong" w:cs="FangSong"/>
          <w:sz w:val="24"/>
          <w:szCs w:val="24"/>
        </w:rPr>
        <w:t>试平台如图</w:t>
      </w:r>
      <w:r>
        <w:rPr>
          <w:rFonts w:ascii="Times New Roman" w:hAnsi="Times New Roman" w:eastAsia="Times New Roman" w:cs="Times New Roman"/>
          <w:sz w:val="24"/>
          <w:szCs w:val="24"/>
        </w:rPr>
        <w:t>2.21</w:t>
      </w:r>
      <w:r>
        <w:rPr>
          <w:rFonts w:ascii="FangSong" w:hAnsi="FangSong" w:eastAsia="FangSong" w:cs="FangSong"/>
          <w:sz w:val="24"/>
          <w:szCs w:val="24"/>
        </w:rPr>
        <w:t>所示。</w:t>
      </w:r>
    </w:p>
    <w:p>
      <w:pPr>
        <w:spacing w:line="464" w:lineRule="auto"/>
        <w:rPr>
          <w:rFonts w:ascii="Arial"/>
          <w:sz w:val="21"/>
        </w:rPr>
      </w:pPr>
      <w:r/>
    </w:p>
    <w:p>
      <w:pPr>
        <w:ind w:left="5504"/>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59</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13"/>
          <w:pgSz w:w="11906" w:h="16838"/>
          <w:pgMar w:top="1854" w:right="1123" w:bottom="0" w:left="424" w:header="1590" w:footer="0" w:gutter="0"/>
        </w:sectPr>
        <w:rPr>
          <w:rFonts w:ascii="Arial" w:hAnsi="Arial" w:eastAsia="Arial" w:cs="Arial"/>
          <w:sz w:val="23"/>
          <w:szCs w:val="23"/>
        </w:rPr>
      </w:pPr>
    </w:p>
    <w:p>
      <w:pPr>
        <w:spacing w:line="310" w:lineRule="auto"/>
        <w:rPr>
          <w:rFonts w:ascii="Arial"/>
          <w:sz w:val="21"/>
        </w:rPr>
      </w:pPr>
      <w:r/>
    </w:p>
    <w:p>
      <w:pPr>
        <w:ind w:firstLine="3298"/>
        <w:spacing w:line="2294" w:lineRule="exact"/>
        <w:rPr/>
      </w:pPr>
      <w:r>
        <w:rPr>
          <w:position w:val="-45"/>
        </w:rPr>
        <w:drawing>
          <wp:inline distT="0" distB="0" distL="0" distR="0">
            <wp:extent cx="2904749" cy="1456946"/>
            <wp:effectExtent l="0" t="0" r="0" b="0"/>
            <wp:docPr id="266" name="IM 266"/>
            <wp:cNvGraphicFramePr/>
            <a:graphic>
              <a:graphicData uri="http://schemas.openxmlformats.org/drawingml/2006/picture">
                <pic:pic>
                  <pic:nvPicPr>
                    <pic:cNvPr id="266" name="IM 266"/>
                    <pic:cNvPicPr/>
                  </pic:nvPicPr>
                  <pic:blipFill>
                    <a:blip r:embed="rId216"/>
                    <a:stretch>
                      <a:fillRect/>
                    </a:stretch>
                  </pic:blipFill>
                  <pic:spPr>
                    <a:xfrm rot="0">
                      <a:off x="0" y="0"/>
                      <a:ext cx="2904749" cy="1456946"/>
                    </a:xfrm>
                    <a:prstGeom prst="rect">
                      <a:avLst/>
                    </a:prstGeom>
                  </pic:spPr>
                </pic:pic>
              </a:graphicData>
            </a:graphic>
          </wp:inline>
        </w:drawing>
      </w:r>
    </w:p>
    <w:p>
      <w:pPr>
        <w:ind w:left="4044"/>
        <w:spacing w:before="165" w:line="221" w:lineRule="auto"/>
        <w:outlineLvl w:val="0"/>
        <w:rPr>
          <w:rFonts w:ascii="FangSong" w:hAnsi="FangSong" w:eastAsia="FangSong" w:cs="FangSong"/>
          <w:sz w:val="21"/>
          <w:szCs w:val="21"/>
        </w:rPr>
      </w:pPr>
      <w:bookmarkStart w:name="bookmark207" w:id="285"/>
      <w:bookmarkEnd w:id="285"/>
      <w:bookmarkStart w:name="bookmark106" w:id="286"/>
      <w:bookmarkEnd w:id="286"/>
      <w:r>
        <w:rPr>
          <w:rFonts w:ascii="FangSong" w:hAnsi="FangSong" w:eastAsia="FangSong" w:cs="FangSong"/>
          <w:sz w:val="21"/>
          <w:szCs w:val="21"/>
          <w:b/>
          <w:bCs/>
          <w:spacing w:val="-7"/>
        </w:rPr>
        <w:t>图</w:t>
      </w:r>
      <w:r>
        <w:rPr>
          <w:rFonts w:ascii="FangSong" w:hAnsi="FangSong" w:eastAsia="FangSong" w:cs="FangSong"/>
          <w:sz w:val="21"/>
          <w:szCs w:val="21"/>
          <w:spacing w:val="-36"/>
        </w:rPr>
        <w:t xml:space="preserve"> </w:t>
      </w:r>
      <w:r>
        <w:rPr>
          <w:rFonts w:ascii="Times New Roman" w:hAnsi="Times New Roman" w:eastAsia="Times New Roman" w:cs="Times New Roman"/>
          <w:sz w:val="21"/>
          <w:szCs w:val="21"/>
          <w:b/>
          <w:bCs/>
          <w:spacing w:val="-7"/>
        </w:rPr>
        <w:t>2.21</w:t>
      </w:r>
      <w:r>
        <w:rPr>
          <w:rFonts w:ascii="Times New Roman" w:hAnsi="Times New Roman" w:eastAsia="Times New Roman" w:cs="Times New Roman"/>
          <w:sz w:val="21"/>
          <w:szCs w:val="21"/>
          <w:b/>
          <w:bCs/>
          <w:spacing w:val="9"/>
        </w:rPr>
        <w:t xml:space="preserve">    </w:t>
      </w:r>
      <w:r>
        <w:rPr>
          <w:rFonts w:ascii="FangSong" w:hAnsi="FangSong" w:eastAsia="FangSong" w:cs="FangSong"/>
          <w:sz w:val="21"/>
          <w:szCs w:val="21"/>
          <w:b/>
          <w:bCs/>
          <w:spacing w:val="-7"/>
        </w:rPr>
        <w:t>电机对拖测试平台示意图</w:t>
      </w:r>
    </w:p>
    <w:p>
      <w:pPr>
        <w:ind w:left="937" w:firstLine="496"/>
        <w:spacing w:before="266" w:line="353" w:lineRule="auto"/>
        <w:jc w:val="both"/>
        <w:rPr>
          <w:rFonts w:ascii="FangSong" w:hAnsi="FangSong" w:eastAsia="FangSong" w:cs="FangSong"/>
          <w:sz w:val="24"/>
          <w:szCs w:val="24"/>
        </w:rPr>
      </w:pPr>
      <w:r>
        <w:rPr>
          <w:rFonts w:ascii="FangSong" w:hAnsi="FangSong" w:eastAsia="FangSong" w:cs="FangSong"/>
          <w:sz w:val="24"/>
          <w:szCs w:val="24"/>
        </w:rPr>
        <w:t>其中，待测电机的参数如表</w:t>
      </w:r>
      <w:r>
        <w:rPr>
          <w:rFonts w:ascii="Times New Roman" w:hAnsi="Times New Roman" w:eastAsia="Times New Roman" w:cs="Times New Roman"/>
          <w:sz w:val="24"/>
          <w:szCs w:val="24"/>
        </w:rPr>
        <w:t>2.4</w:t>
      </w:r>
      <w:r>
        <w:rPr>
          <w:rFonts w:ascii="FangSong" w:hAnsi="FangSong" w:eastAsia="FangSong" w:cs="FangSong"/>
          <w:sz w:val="24"/>
          <w:szCs w:val="24"/>
        </w:rPr>
        <w:t>所示；测功机的峰值转速为</w:t>
      </w:r>
      <w:r>
        <w:rPr>
          <w:rFonts w:ascii="Times New Roman" w:hAnsi="Times New Roman" w:eastAsia="Times New Roman" w:cs="Times New Roman"/>
          <w:sz w:val="24"/>
          <w:szCs w:val="24"/>
        </w:rPr>
        <w:t>3000 r/min</w:t>
      </w:r>
      <w:r>
        <w:rPr>
          <w:rFonts w:ascii="FangSong" w:hAnsi="FangSong" w:eastAsia="FangSong" w:cs="FangSong"/>
          <w:sz w:val="24"/>
          <w:szCs w:val="24"/>
        </w:rPr>
        <w:t>，用于拖动待测</w:t>
      </w:r>
      <w:r>
        <w:rPr>
          <w:rFonts w:ascii="FangSong" w:hAnsi="FangSong" w:eastAsia="FangSong" w:cs="FangSong"/>
          <w:sz w:val="24"/>
          <w:szCs w:val="24"/>
        </w:rPr>
        <w:t xml:space="preserve">  </w:t>
      </w:r>
      <w:r>
        <w:rPr>
          <w:rFonts w:ascii="FangSong" w:hAnsi="FangSong" w:eastAsia="FangSong" w:cs="FangSong"/>
          <w:sz w:val="24"/>
          <w:szCs w:val="24"/>
          <w:spacing w:val="-2"/>
        </w:rPr>
        <w:t>电机到目标转速；示波器对转矩传感器的转矩信号进行采样；电压、电流均由控制器中电</w:t>
      </w:r>
      <w:r>
        <w:rPr>
          <w:rFonts w:ascii="FangSong" w:hAnsi="FangSong" w:eastAsia="FangSong" w:cs="FangSong"/>
          <w:sz w:val="24"/>
          <w:szCs w:val="24"/>
          <w:spacing w:val="6"/>
        </w:rPr>
        <w:t xml:space="preserve">  </w:t>
      </w:r>
      <w:r>
        <w:rPr>
          <w:rFonts w:ascii="FangSong" w:hAnsi="FangSong" w:eastAsia="FangSong" w:cs="FangSong"/>
          <w:sz w:val="24"/>
          <w:szCs w:val="24"/>
          <w:spacing w:val="-1"/>
        </w:rPr>
        <w:t>压、电流传感器得到。转矩传感器的型号为</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1"/>
        </w:rPr>
        <w:t>Stone TQ-669</w:t>
      </w:r>
      <w:r>
        <w:rPr>
          <w:rFonts w:ascii="FangSong" w:hAnsi="FangSong" w:eastAsia="FangSong" w:cs="FangSong"/>
          <w:sz w:val="24"/>
          <w:szCs w:val="24"/>
          <w:spacing w:val="-1"/>
        </w:rPr>
        <w:t>、测试范围为</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0-20 Nm</w:t>
      </w:r>
      <w:r>
        <w:rPr>
          <w:rFonts w:ascii="FangSong" w:hAnsi="FangSong" w:eastAsia="FangSong" w:cs="FangSong"/>
          <w:sz w:val="24"/>
          <w:szCs w:val="24"/>
          <w:spacing w:val="-1"/>
        </w:rPr>
        <w:t>、精度为</w:t>
      </w:r>
      <w:r>
        <w:rPr>
          <w:rFonts w:ascii="FangSong" w:hAnsi="FangSong" w:eastAsia="FangSong" w:cs="FangSong"/>
          <w:sz w:val="24"/>
          <w:szCs w:val="24"/>
        </w:rPr>
        <w:t xml:space="preserve">  </w:t>
      </w:r>
      <w:r>
        <w:rPr>
          <w:rFonts w:ascii="Times New Roman" w:hAnsi="Times New Roman" w:eastAsia="Times New Roman" w:cs="Times New Roman"/>
          <w:sz w:val="24"/>
          <w:szCs w:val="24"/>
          <w:spacing w:val="-3"/>
        </w:rPr>
        <w:t>±0.1% FS</w:t>
      </w:r>
      <w:r>
        <w:rPr>
          <w:rFonts w:ascii="FangSong" w:hAnsi="FangSong" w:eastAsia="FangSong" w:cs="FangSong"/>
          <w:sz w:val="24"/>
          <w:szCs w:val="24"/>
          <w:spacing w:val="-3"/>
        </w:rPr>
        <w:t>；电流传感器的型号为</w:t>
      </w:r>
      <w:r>
        <w:rPr>
          <w:rFonts w:ascii="FangSong" w:hAnsi="FangSong" w:eastAsia="FangSong" w:cs="FangSong"/>
          <w:sz w:val="24"/>
          <w:szCs w:val="24"/>
          <w:spacing w:val="-7"/>
        </w:rPr>
        <w:t xml:space="preserve"> </w:t>
      </w:r>
      <w:r>
        <w:rPr>
          <w:rFonts w:ascii="Times New Roman" w:hAnsi="Times New Roman" w:eastAsia="Times New Roman" w:cs="Times New Roman"/>
          <w:sz w:val="24"/>
          <w:szCs w:val="24"/>
          <w:spacing w:val="-3"/>
        </w:rPr>
        <w:t>Acrel BA-10</w:t>
      </w:r>
      <w:r>
        <w:rPr>
          <w:rFonts w:ascii="FangSong" w:hAnsi="FangSong" w:eastAsia="FangSong" w:cs="FangSong"/>
          <w:sz w:val="24"/>
          <w:szCs w:val="24"/>
          <w:spacing w:val="-3"/>
        </w:rPr>
        <w:t>、测试范围为</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0-10 A</w:t>
      </w:r>
      <w:r>
        <w:rPr>
          <w:rFonts w:ascii="FangSong" w:hAnsi="FangSong" w:eastAsia="FangSong" w:cs="FangSong"/>
          <w:sz w:val="24"/>
          <w:szCs w:val="24"/>
          <w:spacing w:val="-3"/>
        </w:rPr>
        <w:t>、精度为</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spacing w:val="-3"/>
        </w:rPr>
        <w:t>±0.2% FS</w:t>
      </w:r>
      <w:r>
        <w:rPr>
          <w:rFonts w:ascii="FangSong" w:hAnsi="FangSong" w:eastAsia="FangSong" w:cs="FangSong"/>
          <w:sz w:val="24"/>
          <w:szCs w:val="24"/>
          <w:spacing w:val="-3"/>
        </w:rPr>
        <w:t>。值</w:t>
      </w:r>
      <w:r>
        <w:rPr>
          <w:rFonts w:ascii="FangSong" w:hAnsi="FangSong" w:eastAsia="FangSong" w:cs="FangSong"/>
          <w:sz w:val="24"/>
          <w:szCs w:val="24"/>
        </w:rPr>
        <w:t xml:space="preserve">  </w:t>
      </w:r>
      <w:r>
        <w:rPr>
          <w:rFonts w:ascii="FangSong" w:hAnsi="FangSong" w:eastAsia="FangSong" w:cs="FangSong"/>
          <w:sz w:val="24"/>
          <w:szCs w:val="24"/>
          <w:spacing w:val="-3"/>
        </w:rPr>
        <w:t>得一提的是，本文所有的实验均在图</w:t>
      </w:r>
      <w:r>
        <w:rPr>
          <w:rFonts w:ascii="Times New Roman" w:hAnsi="Times New Roman" w:eastAsia="Times New Roman" w:cs="Times New Roman"/>
          <w:sz w:val="24"/>
          <w:szCs w:val="24"/>
          <w:spacing w:val="-3"/>
        </w:rPr>
        <w:t>2.21</w:t>
      </w:r>
      <w:r>
        <w:rPr>
          <w:rFonts w:ascii="FangSong" w:hAnsi="FangSong" w:eastAsia="FangSong" w:cs="FangSong"/>
          <w:sz w:val="24"/>
          <w:szCs w:val="24"/>
          <w:spacing w:val="-3"/>
        </w:rPr>
        <w:t>所示的对拖平台进行，在之后的章节中不再赘述。</w:t>
      </w:r>
    </w:p>
    <w:p>
      <w:pPr>
        <w:ind w:left="4498"/>
        <w:spacing w:before="145" w:line="219" w:lineRule="auto"/>
        <w:outlineLvl w:val="0"/>
        <w:rPr>
          <w:rFonts w:ascii="FangSong" w:hAnsi="FangSong" w:eastAsia="FangSong" w:cs="FangSong"/>
          <w:sz w:val="21"/>
          <w:szCs w:val="21"/>
        </w:rPr>
      </w:pPr>
      <w:bookmarkStart w:name="bookmark148" w:id="287"/>
      <w:bookmarkEnd w:id="287"/>
      <w:r>
        <w:rPr>
          <w:rFonts w:ascii="FangSong" w:hAnsi="FangSong" w:eastAsia="FangSong" w:cs="FangSong"/>
          <w:sz w:val="21"/>
          <w:szCs w:val="21"/>
          <w:b/>
          <w:bCs/>
          <w:spacing w:val="-3"/>
        </w:rPr>
        <w:t>表</w:t>
      </w:r>
      <w:r>
        <w:rPr>
          <w:rFonts w:ascii="FangSong" w:hAnsi="FangSong" w:eastAsia="FangSong" w:cs="FangSong"/>
          <w:sz w:val="21"/>
          <w:szCs w:val="21"/>
          <w:spacing w:val="-40"/>
        </w:rPr>
        <w:t xml:space="preserve"> </w:t>
      </w:r>
      <w:r>
        <w:rPr>
          <w:rFonts w:ascii="Times New Roman" w:hAnsi="Times New Roman" w:eastAsia="Times New Roman" w:cs="Times New Roman"/>
          <w:sz w:val="21"/>
          <w:szCs w:val="21"/>
          <w:b/>
          <w:bCs/>
          <w:spacing w:val="-3"/>
        </w:rPr>
        <w:t>2.4    </w:t>
      </w:r>
      <w:r>
        <w:rPr>
          <w:rFonts w:ascii="FangSong" w:hAnsi="FangSong" w:eastAsia="FangSong" w:cs="FangSong"/>
          <w:sz w:val="21"/>
          <w:szCs w:val="21"/>
          <w:b/>
          <w:bCs/>
          <w:spacing w:val="-3"/>
        </w:rPr>
        <w:t>被测样机参数表</w:t>
      </w:r>
    </w:p>
    <w:p>
      <w:pPr>
        <w:spacing w:line="176" w:lineRule="exact"/>
        <w:rPr/>
      </w:pPr>
      <w:r/>
    </w:p>
    <w:tbl>
      <w:tblPr>
        <w:tblStyle w:val="TableNormal"/>
        <w:tblW w:w="6155" w:type="dxa"/>
        <w:tblInd w:w="248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078"/>
        <w:gridCol w:w="3077"/>
      </w:tblGrid>
      <w:tr>
        <w:trPr>
          <w:trHeight w:val="384" w:hRule="atLeast"/>
        </w:trPr>
        <w:tc>
          <w:tcPr>
            <w:tcW w:w="3078" w:type="dxa"/>
            <w:vAlign w:val="top"/>
            <w:tcBorders>
              <w:left w:val="nil"/>
            </w:tcBorders>
          </w:tcPr>
          <w:p>
            <w:pPr>
              <w:pStyle w:val="TableText"/>
              <w:ind w:left="1134"/>
              <w:spacing w:before="87" w:line="221" w:lineRule="auto"/>
              <w:rPr/>
            </w:pPr>
            <w:r>
              <w:rPr>
                <w:b/>
                <w:bCs/>
                <w:spacing w:val="-6"/>
              </w:rPr>
              <w:t>参数名称</w:t>
            </w:r>
          </w:p>
        </w:tc>
        <w:tc>
          <w:tcPr>
            <w:tcW w:w="3077" w:type="dxa"/>
            <w:vAlign w:val="top"/>
            <w:tcBorders>
              <w:right w:val="nil"/>
            </w:tcBorders>
          </w:tcPr>
          <w:p>
            <w:pPr>
              <w:pStyle w:val="TableText"/>
              <w:ind w:left="1341"/>
              <w:spacing w:before="87" w:line="223" w:lineRule="auto"/>
              <w:rPr/>
            </w:pPr>
            <w:r>
              <w:rPr>
                <w:b/>
                <w:bCs/>
                <w:spacing w:val="-6"/>
              </w:rPr>
              <w:t>数值</w:t>
            </w:r>
          </w:p>
        </w:tc>
      </w:tr>
      <w:tr>
        <w:trPr>
          <w:trHeight w:val="380" w:hRule="atLeast"/>
        </w:trPr>
        <w:tc>
          <w:tcPr>
            <w:tcW w:w="3078" w:type="dxa"/>
            <w:vAlign w:val="top"/>
            <w:tcBorders>
              <w:left w:val="nil"/>
            </w:tcBorders>
          </w:tcPr>
          <w:p>
            <w:pPr>
              <w:pStyle w:val="TableText"/>
              <w:ind w:left="1235"/>
              <w:spacing w:before="84" w:line="222" w:lineRule="auto"/>
              <w:rPr/>
            </w:pPr>
            <w:r>
              <w:rPr>
                <w:spacing w:val="-3"/>
              </w:rPr>
              <w:t>极对数</w:t>
            </w:r>
          </w:p>
        </w:tc>
        <w:tc>
          <w:tcPr>
            <w:tcW w:w="3077" w:type="dxa"/>
            <w:vAlign w:val="top"/>
            <w:tcBorders>
              <w:right w:val="nil"/>
            </w:tcBorders>
          </w:tcPr>
          <w:p>
            <w:pPr>
              <w:ind w:left="1494"/>
              <w:spacing w:before="120"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r>
      <w:tr>
        <w:trPr>
          <w:trHeight w:val="380" w:hRule="atLeast"/>
        </w:trPr>
        <w:tc>
          <w:tcPr>
            <w:tcW w:w="3078" w:type="dxa"/>
            <w:vAlign w:val="top"/>
            <w:tcBorders>
              <w:left w:val="nil"/>
            </w:tcBorders>
          </w:tcPr>
          <w:p>
            <w:pPr>
              <w:pStyle w:val="TableText"/>
              <w:ind w:left="1130"/>
              <w:spacing w:before="85" w:line="223" w:lineRule="auto"/>
              <w:rPr/>
            </w:pPr>
            <w:r>
              <w:rPr>
                <w:spacing w:val="-3"/>
              </w:rPr>
              <w:t>额定电压</w:t>
            </w:r>
          </w:p>
        </w:tc>
        <w:tc>
          <w:tcPr>
            <w:tcW w:w="3077" w:type="dxa"/>
            <w:vAlign w:val="top"/>
            <w:tcBorders>
              <w:right w:val="nil"/>
            </w:tcBorders>
          </w:tcPr>
          <w:p>
            <w:pPr>
              <w:ind w:left="1287"/>
              <w:spacing w:before="121"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300 V</w:t>
            </w:r>
          </w:p>
        </w:tc>
      </w:tr>
      <w:tr>
        <w:trPr>
          <w:trHeight w:val="380" w:hRule="atLeast"/>
        </w:trPr>
        <w:tc>
          <w:tcPr>
            <w:tcW w:w="3078" w:type="dxa"/>
            <w:vAlign w:val="top"/>
            <w:tcBorders>
              <w:left w:val="nil"/>
            </w:tcBorders>
          </w:tcPr>
          <w:p>
            <w:pPr>
              <w:pStyle w:val="TableText"/>
              <w:ind w:left="1130"/>
              <w:spacing w:before="86" w:line="223" w:lineRule="auto"/>
              <w:rPr/>
            </w:pPr>
            <w:r>
              <w:rPr>
                <w:spacing w:val="-3"/>
              </w:rPr>
              <w:t>额定电流</w:t>
            </w:r>
          </w:p>
        </w:tc>
        <w:tc>
          <w:tcPr>
            <w:tcW w:w="3077" w:type="dxa"/>
            <w:vAlign w:val="top"/>
            <w:tcBorders>
              <w:right w:val="nil"/>
            </w:tcBorders>
          </w:tcPr>
          <w:p>
            <w:pPr>
              <w:ind w:left="1392"/>
              <w:spacing w:before="122"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6</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spacing w:val="-5"/>
              </w:rPr>
              <w:t>A</w:t>
            </w:r>
          </w:p>
        </w:tc>
      </w:tr>
      <w:tr>
        <w:trPr>
          <w:trHeight w:val="380" w:hRule="atLeast"/>
        </w:trPr>
        <w:tc>
          <w:tcPr>
            <w:tcW w:w="3078" w:type="dxa"/>
            <w:vAlign w:val="top"/>
            <w:tcBorders>
              <w:left w:val="nil"/>
            </w:tcBorders>
          </w:tcPr>
          <w:p>
            <w:pPr>
              <w:pStyle w:val="TableText"/>
              <w:ind w:left="1130"/>
              <w:spacing w:before="86" w:line="219" w:lineRule="auto"/>
              <w:rPr/>
            </w:pPr>
            <w:r>
              <w:rPr>
                <w:spacing w:val="-3"/>
              </w:rPr>
              <w:t>额定转速</w:t>
            </w:r>
          </w:p>
        </w:tc>
        <w:tc>
          <w:tcPr>
            <w:tcW w:w="3077" w:type="dxa"/>
            <w:vAlign w:val="top"/>
            <w:tcBorders>
              <w:right w:val="nil"/>
            </w:tcBorders>
          </w:tcPr>
          <w:p>
            <w:pPr>
              <w:ind w:left="1161"/>
              <w:spacing w:before="123"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4"/>
              </w:rPr>
              <w:t>1100 rpm</w:t>
            </w:r>
          </w:p>
        </w:tc>
      </w:tr>
      <w:tr>
        <w:trPr>
          <w:trHeight w:val="384" w:hRule="atLeast"/>
        </w:trPr>
        <w:tc>
          <w:tcPr>
            <w:tcW w:w="3078" w:type="dxa"/>
            <w:vAlign w:val="top"/>
            <w:tcBorders>
              <w:left w:val="nil"/>
            </w:tcBorders>
          </w:tcPr>
          <w:p>
            <w:pPr>
              <w:pStyle w:val="TableText"/>
              <w:ind w:left="1130"/>
              <w:spacing w:before="87" w:line="219" w:lineRule="auto"/>
              <w:rPr/>
            </w:pPr>
            <w:r>
              <w:rPr>
                <w:spacing w:val="-3"/>
              </w:rPr>
              <w:t>额定转矩</w:t>
            </w:r>
          </w:p>
        </w:tc>
        <w:tc>
          <w:tcPr>
            <w:tcW w:w="3077" w:type="dxa"/>
            <w:vAlign w:val="top"/>
            <w:tcBorders>
              <w:right w:val="nil"/>
            </w:tcBorders>
          </w:tcPr>
          <w:p>
            <w:pPr>
              <w:ind w:left="1195"/>
              <w:spacing w:before="124" w:line="18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4"/>
              </w:rPr>
              <w:t>17.4 Nm</w:t>
            </w:r>
          </w:p>
        </w:tc>
      </w:tr>
    </w:tbl>
    <w:p>
      <w:pPr>
        <w:ind w:left="1432"/>
        <w:spacing w:before="284" w:line="212" w:lineRule="auto"/>
        <w:rPr>
          <w:rFonts w:ascii="FangSong" w:hAnsi="FangSong" w:eastAsia="FangSong" w:cs="FangSong"/>
          <w:sz w:val="24"/>
          <w:szCs w:val="24"/>
        </w:rPr>
      </w:pPr>
      <w:r>
        <w:rPr>
          <w:rFonts w:ascii="FangSong" w:hAnsi="FangSong" w:eastAsia="FangSong" w:cs="FangSong"/>
          <w:sz w:val="24"/>
          <w:szCs w:val="24"/>
          <w:spacing w:val="-4"/>
        </w:rPr>
        <w:t>基于式</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4"/>
        </w:rPr>
        <w:t>(2.39)</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4"/>
        </w:rPr>
        <w:t>可得到，等效电磁电阻</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4"/>
        </w:rPr>
        <w:t>R</w:t>
      </w:r>
      <w:r>
        <w:rPr>
          <w:rFonts w:ascii="Times New Roman" w:hAnsi="Times New Roman" w:eastAsia="Times New Roman" w:cs="Times New Roman"/>
          <w:sz w:val="15"/>
          <w:szCs w:val="15"/>
          <w:spacing w:val="-4"/>
          <w:position w:val="-3"/>
        </w:rPr>
        <w:t>E</w:t>
      </w:r>
      <w:r>
        <w:rPr>
          <w:rFonts w:ascii="Times New Roman" w:hAnsi="Times New Roman" w:eastAsia="Times New Roman" w:cs="Times New Roman"/>
          <w:sz w:val="15"/>
          <w:szCs w:val="15"/>
          <w:spacing w:val="12"/>
          <w:w w:val="102"/>
          <w:position w:val="-3"/>
        </w:rPr>
        <w:t xml:space="preserve">  </w:t>
      </w:r>
      <w:r>
        <w:rPr>
          <w:rFonts w:ascii="FangSong" w:hAnsi="FangSong" w:eastAsia="FangSong" w:cs="FangSong"/>
          <w:sz w:val="24"/>
          <w:szCs w:val="24"/>
          <w:spacing w:val="-4"/>
        </w:rPr>
        <w:t>的计算公式为：</w:t>
      </w:r>
    </w:p>
    <w:p>
      <w:pPr>
        <w:ind w:left="3905"/>
        <w:spacing w:before="274"/>
        <w:rPr>
          <w:rFonts w:ascii="Times New Roman" w:hAnsi="Times New Roman" w:eastAsia="Times New Roman" w:cs="Times New Roman"/>
          <w:sz w:val="24"/>
          <w:szCs w:val="24"/>
        </w:rPr>
      </w:pPr>
      <w:r>
        <w:rPr>
          <w:rFonts w:ascii="Times New Roman" w:hAnsi="Times New Roman" w:eastAsia="Times New Roman" w:cs="Times New Roman"/>
          <w:sz w:val="24"/>
          <w:szCs w:val="24"/>
          <w:position w:val="-25"/>
        </w:rPr>
        <w:drawing>
          <wp:inline distT="0" distB="0" distL="0" distR="0">
            <wp:extent cx="2123706" cy="394412"/>
            <wp:effectExtent l="0" t="0" r="0" b="0"/>
            <wp:docPr id="268" name="IM 268"/>
            <wp:cNvGraphicFramePr/>
            <a:graphic>
              <a:graphicData uri="http://schemas.openxmlformats.org/drawingml/2006/picture">
                <pic:pic>
                  <pic:nvPicPr>
                    <pic:cNvPr id="268" name="IM 268"/>
                    <pic:cNvPicPr/>
                  </pic:nvPicPr>
                  <pic:blipFill>
                    <a:blip r:embed="rId217"/>
                    <a:stretch>
                      <a:fillRect/>
                    </a:stretch>
                  </pic:blipFill>
                  <pic:spPr>
                    <a:xfrm rot="0">
                      <a:off x="0" y="0"/>
                      <a:ext cx="2123706" cy="394412"/>
                    </a:xfrm>
                    <a:prstGeom prst="rect">
                      <a:avLst/>
                    </a:prstGeom>
                  </pic:spPr>
                </pic:pic>
              </a:graphicData>
            </a:graphic>
          </wp:inline>
        </w:drawing>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
        </w:rPr>
        <w:t>(2.62)</w:t>
      </w:r>
    </w:p>
    <w:p>
      <w:pPr>
        <w:ind w:left="954"/>
        <w:spacing w:before="244" w:line="217" w:lineRule="auto"/>
        <w:rPr>
          <w:rFonts w:ascii="FangSong" w:hAnsi="FangSong" w:eastAsia="FangSong" w:cs="FangSong"/>
          <w:sz w:val="24"/>
          <w:szCs w:val="24"/>
        </w:rPr>
      </w:pPr>
      <w:r>
        <w:rPr>
          <w:rFonts w:ascii="FangSong" w:hAnsi="FangSong" w:eastAsia="FangSong" w:cs="FangSong"/>
          <w:sz w:val="24"/>
          <w:szCs w:val="24"/>
          <w:spacing w:val="-3"/>
        </w:rPr>
        <w:t>上述方程中，</w:t>
      </w:r>
      <w:r>
        <w:rPr>
          <w:rFonts w:ascii="Times New Roman" w:hAnsi="Times New Roman" w:eastAsia="Times New Roman" w:cs="Times New Roman"/>
          <w:sz w:val="24"/>
          <w:szCs w:val="24"/>
          <w:spacing w:val="-3"/>
        </w:rPr>
        <w:t>n</w:t>
      </w:r>
      <w:r>
        <w:rPr>
          <w:rFonts w:ascii="Times New Roman" w:hAnsi="Times New Roman" w:eastAsia="Times New Roman" w:cs="Times New Roman"/>
          <w:sz w:val="24"/>
          <w:szCs w:val="24"/>
          <w:spacing w:val="42"/>
          <w:w w:val="101"/>
        </w:rPr>
        <w:t xml:space="preserve"> </w:t>
      </w:r>
      <w:r>
        <w:rPr>
          <w:rFonts w:ascii="FangSong" w:hAnsi="FangSong" w:eastAsia="FangSong" w:cs="FangSong"/>
          <w:sz w:val="24"/>
          <w:szCs w:val="24"/>
          <w:spacing w:val="-3"/>
        </w:rPr>
        <w:t>为电机转速，</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avg</w:t>
      </w:r>
      <w:r>
        <w:rPr>
          <w:rFonts w:ascii="Times New Roman" w:hAnsi="Times New Roman" w:eastAsia="Times New Roman" w:cs="Times New Roman"/>
          <w:sz w:val="15"/>
          <w:szCs w:val="15"/>
          <w:spacing w:val="10"/>
          <w:w w:val="102"/>
          <w:position w:val="-3"/>
        </w:rPr>
        <w:t xml:space="preserve">  </w:t>
      </w:r>
      <w:r>
        <w:rPr>
          <w:rFonts w:ascii="FangSong" w:hAnsi="FangSong" w:eastAsia="FangSong" w:cs="FangSong"/>
          <w:sz w:val="24"/>
          <w:szCs w:val="24"/>
          <w:spacing w:val="-3"/>
        </w:rPr>
        <w:t>为转矩传感器所测量的稳态转矩平均值。</w:t>
      </w:r>
    </w:p>
    <w:p>
      <w:pPr>
        <w:ind w:left="1432"/>
        <w:spacing w:before="186" w:line="219" w:lineRule="auto"/>
        <w:rPr>
          <w:rFonts w:ascii="FangSong" w:hAnsi="FangSong" w:eastAsia="FangSong" w:cs="FangSong"/>
          <w:sz w:val="24"/>
          <w:szCs w:val="24"/>
        </w:rPr>
      </w:pPr>
      <w:r>
        <w:rPr>
          <w:rFonts w:ascii="FangSong" w:hAnsi="FangSong" w:eastAsia="FangSong" w:cs="FangSong"/>
          <w:sz w:val="24"/>
          <w:szCs w:val="24"/>
          <w:spacing w:val="-1"/>
        </w:rPr>
        <w:t>经实测得到的不同电流矢量下的等效电磁电阻</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E  </w:t>
      </w:r>
      <w:r>
        <w:rPr>
          <w:rFonts w:ascii="FangSong" w:hAnsi="FangSong" w:eastAsia="FangSong" w:cs="FangSong"/>
          <w:sz w:val="24"/>
          <w:szCs w:val="24"/>
          <w:spacing w:val="-1"/>
        </w:rPr>
        <w:t>如图</w:t>
      </w:r>
      <w:r>
        <w:rPr>
          <w:rFonts w:ascii="Times New Roman" w:hAnsi="Times New Roman" w:eastAsia="Times New Roman" w:cs="Times New Roman"/>
          <w:sz w:val="24"/>
          <w:szCs w:val="24"/>
          <w:spacing w:val="-1"/>
        </w:rPr>
        <w:t>2.22</w:t>
      </w:r>
      <w:r>
        <w:rPr>
          <w:rFonts w:ascii="FangSong" w:hAnsi="FangSong" w:eastAsia="FangSong" w:cs="FangSong"/>
          <w:sz w:val="24"/>
          <w:szCs w:val="24"/>
          <w:spacing w:val="-1"/>
        </w:rPr>
        <w:t>所示。</w:t>
      </w:r>
    </w:p>
    <w:p>
      <w:pPr>
        <w:ind w:firstLine="4032"/>
        <w:spacing w:before="236" w:line="1980" w:lineRule="exact"/>
        <w:rPr/>
      </w:pPr>
      <w:r>
        <w:rPr>
          <w:position w:val="-39"/>
        </w:rPr>
        <w:drawing>
          <wp:inline distT="0" distB="0" distL="0" distR="0">
            <wp:extent cx="1972101" cy="1257329"/>
            <wp:effectExtent l="0" t="0" r="0" b="0"/>
            <wp:docPr id="270" name="IM 270"/>
            <wp:cNvGraphicFramePr/>
            <a:graphic>
              <a:graphicData uri="http://schemas.openxmlformats.org/drawingml/2006/picture">
                <pic:pic>
                  <pic:nvPicPr>
                    <pic:cNvPr id="270" name="IM 270"/>
                    <pic:cNvPicPr/>
                  </pic:nvPicPr>
                  <pic:blipFill>
                    <a:blip r:embed="rId218"/>
                    <a:stretch>
                      <a:fillRect/>
                    </a:stretch>
                  </pic:blipFill>
                  <pic:spPr>
                    <a:xfrm rot="0">
                      <a:off x="0" y="0"/>
                      <a:ext cx="1972101" cy="1257329"/>
                    </a:xfrm>
                    <a:prstGeom prst="rect">
                      <a:avLst/>
                    </a:prstGeom>
                  </pic:spPr>
                </pic:pic>
              </a:graphicData>
            </a:graphic>
          </wp:inline>
        </w:drawing>
      </w:r>
    </w:p>
    <w:p>
      <w:pPr>
        <w:ind w:left="3260"/>
        <w:spacing w:before="166" w:line="216" w:lineRule="auto"/>
        <w:outlineLvl w:val="0"/>
        <w:rPr>
          <w:rFonts w:ascii="Times New Roman" w:hAnsi="Times New Roman" w:eastAsia="Times New Roman" w:cs="Times New Roman"/>
          <w:sz w:val="13"/>
          <w:szCs w:val="13"/>
        </w:rPr>
      </w:pPr>
      <w:bookmarkStart w:name="bookmark107" w:id="288"/>
      <w:bookmarkEnd w:id="288"/>
      <w:r>
        <w:rPr>
          <w:rFonts w:ascii="FangSong" w:hAnsi="FangSong" w:eastAsia="FangSong" w:cs="FangSong"/>
          <w:sz w:val="21"/>
          <w:szCs w:val="21"/>
          <w:b/>
          <w:bCs/>
          <w:spacing w:val="-2"/>
        </w:rPr>
        <w:t>图</w:t>
      </w:r>
      <w:r>
        <w:rPr>
          <w:rFonts w:ascii="FangSong" w:hAnsi="FangSong" w:eastAsia="FangSong" w:cs="FangSong"/>
          <w:sz w:val="21"/>
          <w:szCs w:val="21"/>
          <w:spacing w:val="-48"/>
        </w:rPr>
        <w:t xml:space="preserve"> </w:t>
      </w:r>
      <w:r>
        <w:rPr>
          <w:rFonts w:ascii="Times New Roman" w:hAnsi="Times New Roman" w:eastAsia="Times New Roman" w:cs="Times New Roman"/>
          <w:sz w:val="21"/>
          <w:szCs w:val="21"/>
          <w:b/>
          <w:bCs/>
          <w:spacing w:val="-2"/>
        </w:rPr>
        <w:t>2.22    </w:t>
      </w:r>
      <w:r>
        <w:rPr>
          <w:rFonts w:ascii="FangSong" w:hAnsi="FangSong" w:eastAsia="FangSong" w:cs="FangSong"/>
          <w:sz w:val="21"/>
          <w:szCs w:val="21"/>
          <w:b/>
          <w:bCs/>
          <w:spacing w:val="-2"/>
        </w:rPr>
        <w:t>不同电流矢量下的等效电磁电阻实</w:t>
      </w:r>
      <w:r>
        <w:rPr>
          <w:rFonts w:ascii="FangSong" w:hAnsi="FangSong" w:eastAsia="FangSong" w:cs="FangSong"/>
          <w:sz w:val="21"/>
          <w:szCs w:val="21"/>
          <w:b/>
          <w:bCs/>
          <w:spacing w:val="-3"/>
        </w:rPr>
        <w:t>测值</w:t>
      </w:r>
      <w:r>
        <w:rPr>
          <w:rFonts w:ascii="FangSong" w:hAnsi="FangSong" w:eastAsia="FangSong" w:cs="FangSong"/>
          <w:sz w:val="21"/>
          <w:szCs w:val="21"/>
          <w:spacing w:val="-46"/>
        </w:rPr>
        <w:t xml:space="preserve"> </w:t>
      </w:r>
      <w:r>
        <w:rPr>
          <w:rFonts w:ascii="Times New Roman" w:hAnsi="Times New Roman" w:eastAsia="Times New Roman" w:cs="Times New Roman"/>
          <w:sz w:val="21"/>
          <w:szCs w:val="21"/>
          <w:spacing w:val="-3"/>
        </w:rPr>
        <w:t>R</w:t>
      </w:r>
      <w:r>
        <w:rPr>
          <w:rFonts w:ascii="Times New Roman" w:hAnsi="Times New Roman" w:eastAsia="Times New Roman" w:cs="Times New Roman"/>
          <w:sz w:val="13"/>
          <w:szCs w:val="13"/>
          <w:spacing w:val="-3"/>
          <w:position w:val="-3"/>
        </w:rPr>
        <w:t>E</w:t>
      </w:r>
    </w:p>
    <w:p>
      <w:pPr>
        <w:ind w:left="5503"/>
        <w:spacing w:before="5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60</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15"/>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9" w:right="3" w:firstLine="478"/>
        <w:spacing w:before="78" w:line="344" w:lineRule="auto"/>
        <w:jc w:val="both"/>
        <w:rPr>
          <w:rFonts w:ascii="FangSong" w:hAnsi="FangSong" w:eastAsia="FangSong" w:cs="FangSong"/>
          <w:sz w:val="24"/>
          <w:szCs w:val="24"/>
        </w:rPr>
      </w:pPr>
      <w:r>
        <w:rPr>
          <w:rFonts w:ascii="FangSong" w:hAnsi="FangSong" w:eastAsia="FangSong" w:cs="FangSong"/>
          <w:sz w:val="24"/>
          <w:szCs w:val="24"/>
          <w:spacing w:val="-3"/>
        </w:rPr>
        <w:t>实验结果表明，不同电流矢量（包括</w:t>
      </w:r>
      <w:r>
        <w:rPr>
          <w:rFonts w:ascii="FangSong" w:hAnsi="FangSong" w:eastAsia="FangSong" w:cs="FangSong"/>
          <w:sz w:val="24"/>
          <w:szCs w:val="24"/>
          <w:spacing w:val="-24"/>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3"/>
        </w:rPr>
        <w:t>d </w:t>
      </w: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3"/>
        </w:rPr>
        <w:t>q</w:t>
      </w:r>
      <w:r>
        <w:rPr>
          <w:rFonts w:ascii="Times New Roman" w:hAnsi="Times New Roman" w:eastAsia="Times New Roman" w:cs="Times New Roman"/>
          <w:sz w:val="15"/>
          <w:szCs w:val="15"/>
          <w:spacing w:val="11"/>
          <w:w w:val="101"/>
          <w:position w:val="-3"/>
        </w:rPr>
        <w:t xml:space="preserve"> </w:t>
      </w:r>
      <w:r>
        <w:rPr>
          <w:rFonts w:ascii="FangSong" w:hAnsi="FangSong" w:eastAsia="FangSong" w:cs="FangSong"/>
          <w:sz w:val="24"/>
          <w:szCs w:val="24"/>
          <w:spacing w:val="-3"/>
        </w:rPr>
        <w:t>）都会导致待测电机的</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R</w:t>
      </w:r>
      <w:r>
        <w:rPr>
          <w:rFonts w:ascii="Times New Roman" w:hAnsi="Times New Roman" w:eastAsia="Times New Roman" w:cs="Times New Roman"/>
          <w:sz w:val="15"/>
          <w:szCs w:val="15"/>
          <w:spacing w:val="-3"/>
          <w:position w:val="-3"/>
        </w:rPr>
        <w:t>E  </w:t>
      </w:r>
      <w:r>
        <w:rPr>
          <w:rFonts w:ascii="FangSong" w:hAnsi="FangSong" w:eastAsia="FangSong" w:cs="FangSong"/>
          <w:sz w:val="24"/>
          <w:szCs w:val="24"/>
          <w:spacing w:val="-3"/>
        </w:rPr>
        <w:t>存在巨大差异，</w:t>
      </w:r>
      <w:r>
        <w:rPr>
          <w:rFonts w:ascii="FangSong" w:hAnsi="FangSong" w:eastAsia="FangSong" w:cs="FangSong"/>
          <w:sz w:val="24"/>
          <w:szCs w:val="24"/>
        </w:rPr>
        <w:t xml:space="preserve"> </w:t>
      </w:r>
      <w:r>
        <w:rPr>
          <w:rFonts w:ascii="FangSong" w:hAnsi="FangSong" w:eastAsia="FangSong" w:cs="FangSong"/>
          <w:sz w:val="24"/>
          <w:szCs w:val="24"/>
          <w:spacing w:val="-5"/>
        </w:rPr>
        <w:t>最大相对差异可超过</w:t>
      </w:r>
      <w:r>
        <w:rPr>
          <w:rFonts w:ascii="FangSong" w:hAnsi="FangSong" w:eastAsia="FangSong" w:cs="FangSong"/>
          <w:sz w:val="24"/>
          <w:szCs w:val="24"/>
          <w:spacing w:val="-62"/>
        </w:rPr>
        <w:t xml:space="preserve"> </w:t>
      </w:r>
      <w:r>
        <w:rPr>
          <w:rFonts w:ascii="Times New Roman" w:hAnsi="Times New Roman" w:eastAsia="Times New Roman" w:cs="Times New Roman"/>
          <w:sz w:val="24"/>
          <w:szCs w:val="24"/>
          <w:spacing w:val="-5"/>
        </w:rPr>
        <w:t>40%</w:t>
      </w:r>
      <w:r>
        <w:rPr>
          <w:rFonts w:ascii="FangSong" w:hAnsi="FangSong" w:eastAsia="FangSong" w:cs="FangSong"/>
          <w:sz w:val="24"/>
          <w:szCs w:val="24"/>
          <w:spacing w:val="-5"/>
        </w:rPr>
        <w:t>。由此不难看出，</w:t>
      </w:r>
      <w:r>
        <w:rPr>
          <w:rFonts w:ascii="FangSong" w:hAnsi="FangSong" w:eastAsia="FangSong" w:cs="FangSong"/>
          <w:sz w:val="24"/>
          <w:szCs w:val="24"/>
          <w:spacing w:val="-5"/>
        </w:rPr>
        <w:t xml:space="preserve"> </w:t>
      </w:r>
      <w:r>
        <w:rPr>
          <w:rFonts w:ascii="FangSong" w:hAnsi="FangSong" w:eastAsia="FangSong" w:cs="FangSong"/>
          <w:sz w:val="24"/>
          <w:szCs w:val="24"/>
          <w:spacing w:val="-5"/>
        </w:rPr>
        <w:t>第</w:t>
      </w:r>
      <w:r>
        <w:rPr>
          <w:rFonts w:ascii="Times New Roman" w:hAnsi="Times New Roman" w:eastAsia="Times New Roman" w:cs="Times New Roman"/>
          <w:sz w:val="24"/>
          <w:szCs w:val="24"/>
          <w:spacing w:val="-5"/>
        </w:rPr>
        <w:t>2.2.3</w:t>
      </w:r>
      <w:r>
        <w:rPr>
          <w:rFonts w:ascii="FangSong" w:hAnsi="FangSong" w:eastAsia="FangSong" w:cs="FangSong"/>
          <w:sz w:val="24"/>
          <w:szCs w:val="24"/>
          <w:spacing w:val="-5"/>
        </w:rPr>
        <w:t>节中提出的等效电磁电阻稳态</w:t>
      </w:r>
      <w:r>
        <w:rPr>
          <w:rFonts w:ascii="FangSong" w:hAnsi="FangSong" w:eastAsia="FangSong" w:cs="FangSong"/>
          <w:sz w:val="24"/>
          <w:szCs w:val="24"/>
          <w:spacing w:val="-6"/>
        </w:rPr>
        <w:t>增量模型</w:t>
      </w:r>
      <w:r>
        <w:rPr>
          <w:rFonts w:ascii="FangSong" w:hAnsi="FangSong" w:eastAsia="FangSong" w:cs="FangSong"/>
          <w:sz w:val="24"/>
          <w:szCs w:val="24"/>
        </w:rPr>
        <w:t xml:space="preserve">  </w:t>
      </w:r>
      <w:r>
        <w:rPr>
          <w:rFonts w:ascii="FangSong" w:hAnsi="FangSong" w:eastAsia="FangSong" w:cs="FangSong"/>
          <w:sz w:val="24"/>
          <w:szCs w:val="24"/>
          <w:spacing w:val="-2"/>
        </w:rPr>
        <w:t>中的电阻参数表达形式并不严谨，仍需要进一步改进。</w:t>
      </w:r>
    </w:p>
    <w:p>
      <w:pPr>
        <w:spacing w:line="318"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208" w:id="289"/>
      <w:bookmarkEnd w:id="289"/>
      <w:bookmarkStart w:name="bookmark28" w:id="290"/>
      <w:bookmarkEnd w:id="290"/>
      <w:r>
        <w:rPr>
          <w:rFonts w:ascii="Times New Roman" w:hAnsi="Times New Roman" w:eastAsia="Times New Roman" w:cs="Times New Roman"/>
          <w:sz w:val="24"/>
          <w:szCs w:val="24"/>
          <w:b/>
          <w:bCs/>
          <w:spacing w:val="-2"/>
        </w:rPr>
        <w:t>2.3.2    </w:t>
      </w:r>
      <w:r>
        <w:rPr>
          <w:rFonts w:ascii="FangSong" w:hAnsi="FangSong" w:eastAsia="FangSong" w:cs="FangSong"/>
          <w:sz w:val="24"/>
          <w:szCs w:val="24"/>
          <w:b/>
          <w:bCs/>
          <w:spacing w:val="-2"/>
        </w:rPr>
        <w:t>考虑电磁损耗电阻偏移的改进增量模型</w:t>
      </w:r>
    </w:p>
    <w:p>
      <w:pPr>
        <w:spacing w:line="254" w:lineRule="auto"/>
        <w:rPr>
          <w:rFonts w:ascii="Arial"/>
          <w:sz w:val="21"/>
        </w:rPr>
      </w:pPr>
      <w:r/>
    </w:p>
    <w:p>
      <w:pPr>
        <w:ind w:left="958" w:right="123" w:firstLine="476"/>
        <w:spacing w:before="78" w:line="345" w:lineRule="auto"/>
        <w:jc w:val="both"/>
        <w:rPr>
          <w:rFonts w:ascii="FangSong" w:hAnsi="FangSong" w:eastAsia="FangSong" w:cs="FangSong"/>
          <w:sz w:val="24"/>
          <w:szCs w:val="24"/>
        </w:rPr>
      </w:pPr>
      <w:r>
        <w:rPr>
          <w:rFonts w:ascii="FangSong" w:hAnsi="FangSong" w:eastAsia="FangSong" w:cs="FangSong"/>
          <w:sz w:val="24"/>
          <w:szCs w:val="24"/>
          <w:spacing w:val="2"/>
        </w:rPr>
        <w:t>对此，本文提出采用电阻变化率</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i</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，从而描述等效电磁电阻随电流矢量变化的偏移</w:t>
      </w:r>
      <w:r>
        <w:rPr>
          <w:rFonts w:ascii="FangSong" w:hAnsi="FangSong" w:eastAsia="FangSong" w:cs="FangSong"/>
          <w:sz w:val="24"/>
          <w:szCs w:val="24"/>
        </w:rPr>
        <w:t xml:space="preserve"> </w:t>
      </w:r>
      <w:r>
        <w:rPr>
          <w:rFonts w:ascii="FangSong" w:hAnsi="FangSong" w:eastAsia="FangSong" w:cs="FangSong"/>
          <w:sz w:val="24"/>
          <w:szCs w:val="24"/>
          <w:spacing w:val="6"/>
        </w:rPr>
        <w:t>情况，最终得到改进的内嵌式永磁同步电机增量模型</w:t>
      </w:r>
      <w:r>
        <w:rPr>
          <w:rFonts w:ascii="FangSong" w:hAnsi="FangSong" w:eastAsia="FangSong" w:cs="FangSong"/>
          <w:sz w:val="24"/>
          <w:szCs w:val="24"/>
          <w:spacing w:val="5"/>
        </w:rPr>
        <w:t>。其在稳态电流工作点</w:t>
      </w:r>
      <w:r>
        <w:rPr>
          <w:rFonts w:ascii="FangSong" w:hAnsi="FangSong" w:eastAsia="FangSong" w:cs="FangSong"/>
          <w:sz w:val="24"/>
          <w:szCs w:val="24"/>
          <w:spacing w:val="-20"/>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5"/>
          <w:position w:val="-3"/>
        </w:rPr>
        <w:t>1</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9"/>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5"/>
          <w:position w:val="-3"/>
        </w:rPr>
        <w:t>1</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spacing w:val="5"/>
        </w:rPr>
        <w:t>)  =</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d0</w:t>
      </w:r>
      <w:r>
        <w:rPr>
          <w:rFonts w:ascii="Times New Roman" w:hAnsi="Times New Roman" w:eastAsia="Times New Roman" w:cs="Times New Roman"/>
          <w:sz w:val="15"/>
          <w:szCs w:val="15"/>
          <w:spacing w:val="38"/>
          <w:position w:val="-3"/>
        </w:rPr>
        <w:t xml:space="preserve"> </w:t>
      </w:r>
      <w:r>
        <w:rPr>
          <w:rFonts w:ascii="Times New Roman" w:hAnsi="Times New Roman" w:eastAsia="Times New Roman" w:cs="Times New Roman"/>
          <w:sz w:val="24"/>
          <w:szCs w:val="24"/>
        </w:rPr>
        <w:t>+ ΔI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rPr>
        <w:t>, I</w:t>
      </w:r>
      <w:r>
        <w:rPr>
          <w:rFonts w:ascii="Times New Roman" w:hAnsi="Times New Roman" w:eastAsia="Times New Roman" w:cs="Times New Roman"/>
          <w:sz w:val="15"/>
          <w:szCs w:val="15"/>
          <w:position w:val="-3"/>
        </w:rPr>
        <w:t>q0</w:t>
      </w:r>
      <w:r>
        <w:rPr>
          <w:rFonts w:ascii="Times New Roman" w:hAnsi="Times New Roman" w:eastAsia="Times New Roman" w:cs="Times New Roman"/>
          <w:sz w:val="15"/>
          <w:szCs w:val="15"/>
          <w:spacing w:val="33"/>
          <w:position w:val="-3"/>
        </w:rPr>
        <w:t xml:space="preserve"> </w:t>
      </w:r>
      <w:r>
        <w:rPr>
          <w:rFonts w:ascii="Times New Roman" w:hAnsi="Times New Roman" w:eastAsia="Times New Roman" w:cs="Times New Roman"/>
          <w:sz w:val="24"/>
          <w:szCs w:val="24"/>
        </w:rPr>
        <w:t>+ ΔI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7"/>
          <w:position w:val="-3"/>
        </w:rPr>
        <w:t xml:space="preserve"> </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rPr>
        <w:t>下的电压方程可以表示为：</w:t>
      </w:r>
    </w:p>
    <w:p>
      <w:pPr>
        <w:ind w:right="123"/>
        <w:spacing w:before="151" w:line="876" w:lineRule="exact"/>
        <w:jc w:val="right"/>
        <w:rPr/>
      </w:pPr>
      <w:r>
        <w:rPr>
          <w:position w:val="-18"/>
        </w:rPr>
        <w:drawing>
          <wp:inline distT="0" distB="0" distL="0" distR="0">
            <wp:extent cx="4744136" cy="556107"/>
            <wp:effectExtent l="0" t="0" r="0" b="0"/>
            <wp:docPr id="272" name="IM 272"/>
            <wp:cNvGraphicFramePr/>
            <a:graphic>
              <a:graphicData uri="http://schemas.openxmlformats.org/drawingml/2006/picture">
                <pic:pic>
                  <pic:nvPicPr>
                    <pic:cNvPr id="272" name="IM 272"/>
                    <pic:cNvPicPr/>
                  </pic:nvPicPr>
                  <pic:blipFill>
                    <a:blip r:embed="rId219"/>
                    <a:stretch>
                      <a:fillRect/>
                    </a:stretch>
                  </pic:blipFill>
                  <pic:spPr>
                    <a:xfrm rot="0">
                      <a:off x="0" y="0"/>
                      <a:ext cx="4744136" cy="556107"/>
                    </a:xfrm>
                    <a:prstGeom prst="rect">
                      <a:avLst/>
                    </a:prstGeom>
                  </pic:spPr>
                </pic:pic>
              </a:graphicData>
            </a:graphic>
          </wp:inline>
        </w:drawing>
      </w:r>
    </w:p>
    <w:p>
      <w:pPr>
        <w:ind w:left="943" w:firstLine="10"/>
        <w:spacing w:before="283" w:line="346" w:lineRule="auto"/>
        <w:jc w:val="both"/>
        <w:rPr>
          <w:rFonts w:ascii="FangSong" w:hAnsi="FangSong" w:eastAsia="FangSong" w:cs="FangSong"/>
          <w:sz w:val="24"/>
          <w:szCs w:val="24"/>
        </w:rPr>
      </w:pPr>
      <w:r>
        <w:rPr>
          <w:rFonts w:ascii="FangSong" w:hAnsi="FangSong" w:eastAsia="FangSong" w:cs="FangSong"/>
          <w:sz w:val="24"/>
          <w:szCs w:val="24"/>
          <w:spacing w:val="-2"/>
        </w:rPr>
        <w:t>上述方程中，</w:t>
      </w:r>
      <w:r>
        <w:rPr>
          <w:rFonts w:ascii="Times New Roman" w:hAnsi="Times New Roman" w:eastAsia="Times New Roman" w:cs="Times New Roman"/>
          <w:sz w:val="24"/>
          <w:szCs w:val="24"/>
          <w:spacing w:val="-2"/>
        </w:rPr>
        <w:t>(I</w:t>
      </w:r>
      <w:r>
        <w:rPr>
          <w:rFonts w:ascii="Times New Roman" w:hAnsi="Times New Roman" w:eastAsia="Times New Roman" w:cs="Times New Roman"/>
          <w:sz w:val="15"/>
          <w:szCs w:val="15"/>
          <w:spacing w:val="-2"/>
          <w:position w:val="-3"/>
        </w:rPr>
        <w:t>d0</w:t>
      </w:r>
      <w:r>
        <w:rPr>
          <w:rFonts w:ascii="Times New Roman" w:hAnsi="Times New Roman" w:eastAsia="Times New Roman" w:cs="Times New Roman"/>
          <w:sz w:val="15"/>
          <w:szCs w:val="15"/>
          <w:spacing w:val="-15"/>
          <w:position w:val="-3"/>
        </w:rPr>
        <w:t xml:space="preserve"> </w:t>
      </w:r>
      <w:r>
        <w:rPr>
          <w:rFonts w:ascii="Times New Roman" w:hAnsi="Times New Roman" w:eastAsia="Times New Roman" w:cs="Times New Roman"/>
          <w:sz w:val="24"/>
          <w:szCs w:val="24"/>
          <w:spacing w:val="-2"/>
        </w:rPr>
        <w:t>, I</w:t>
      </w:r>
      <w:r>
        <w:rPr>
          <w:rFonts w:ascii="Times New Roman" w:hAnsi="Times New Roman" w:eastAsia="Times New Roman" w:cs="Times New Roman"/>
          <w:sz w:val="15"/>
          <w:szCs w:val="15"/>
          <w:spacing w:val="-2"/>
          <w:position w:val="-3"/>
        </w:rPr>
        <w:t>q0</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2"/>
        </w:rPr>
        <w:t>为基准电流矢量；</w:t>
      </w:r>
      <w:r>
        <w:rPr>
          <w:rFonts w:ascii="Times New Roman" w:hAnsi="Times New Roman" w:eastAsia="Times New Roman" w:cs="Times New Roman"/>
          <w:sz w:val="24"/>
          <w:szCs w:val="24"/>
          <w:spacing w:val="-2"/>
        </w:rPr>
        <w:t>ΔI</w:t>
      </w:r>
      <w:r>
        <w:rPr>
          <w:rFonts w:ascii="Times New Roman" w:hAnsi="Times New Roman" w:eastAsia="Times New Roman" w:cs="Times New Roman"/>
          <w:sz w:val="15"/>
          <w:szCs w:val="15"/>
          <w:spacing w:val="-2"/>
          <w:position w:val="-3"/>
        </w:rPr>
        <w:t>d</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ΔI</w:t>
      </w:r>
      <w:r>
        <w:rPr>
          <w:rFonts w:ascii="Times New Roman" w:hAnsi="Times New Roman" w:eastAsia="Times New Roman" w:cs="Times New Roman"/>
          <w:sz w:val="15"/>
          <w:szCs w:val="15"/>
          <w:spacing w:val="-2"/>
          <w:position w:val="-3"/>
        </w:rPr>
        <w:t>q  </w:t>
      </w:r>
      <w:r>
        <w:rPr>
          <w:rFonts w:ascii="FangSong" w:hAnsi="FangSong" w:eastAsia="FangSong" w:cs="FangSong"/>
          <w:sz w:val="24"/>
          <w:szCs w:val="24"/>
          <w:spacing w:val="-2"/>
        </w:rPr>
        <w:t>为电流增量；</w:t>
      </w:r>
      <w:r>
        <w:rPr>
          <w:rFonts w:ascii="Times New Roman" w:hAnsi="Times New Roman" w:eastAsia="Times New Roman" w:cs="Times New Roman"/>
          <w:sz w:val="24"/>
          <w:szCs w:val="24"/>
          <w:spacing w:val="-2"/>
        </w:rPr>
        <w:t>R</w:t>
      </w:r>
      <w:r>
        <w:rPr>
          <w:rFonts w:ascii="Times New Roman" w:hAnsi="Times New Roman" w:eastAsia="Times New Roman" w:cs="Times New Roman"/>
          <w:sz w:val="15"/>
          <w:szCs w:val="15"/>
          <w:spacing w:val="-2"/>
          <w:position w:val="-3"/>
        </w:rPr>
        <w:t>id</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R</w:t>
      </w:r>
      <w:r>
        <w:rPr>
          <w:rFonts w:ascii="Times New Roman" w:hAnsi="Times New Roman" w:eastAsia="Times New Roman" w:cs="Times New Roman"/>
          <w:sz w:val="15"/>
          <w:szCs w:val="15"/>
          <w:spacing w:val="-2"/>
          <w:position w:val="-3"/>
        </w:rPr>
        <w:t>iq  </w:t>
      </w:r>
      <w:r>
        <w:rPr>
          <w:rFonts w:ascii="FangSong" w:hAnsi="FangSong" w:eastAsia="FangSong" w:cs="FangSong"/>
          <w:sz w:val="24"/>
          <w:szCs w:val="24"/>
          <w:spacing w:val="-2"/>
        </w:rPr>
        <w:t>则分别为所提出的</w:t>
      </w:r>
      <w:r>
        <w:rPr>
          <w:rFonts w:ascii="FangSong" w:hAnsi="FangSong" w:eastAsia="FangSong" w:cs="FangSong"/>
          <w:sz w:val="24"/>
          <w:szCs w:val="24"/>
        </w:rPr>
        <w:t xml:space="preserve">  </w:t>
      </w:r>
      <w:r>
        <w:rPr>
          <w:rFonts w:ascii="FangSong" w:hAnsi="FangSong" w:eastAsia="FangSong" w:cs="FangSong"/>
          <w:sz w:val="24"/>
          <w:szCs w:val="24"/>
          <w:spacing w:val="-1"/>
        </w:rPr>
        <w:t>直轴电阻变化率与交轴电阻变化率，用以表征等效电磁电阻随相应电流的偏移情况；</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aE</w:t>
      </w:r>
      <w:r>
        <w:rPr>
          <w:rFonts w:ascii="FangSong" w:hAnsi="FangSong" w:eastAsia="FangSong" w:cs="FangSong"/>
          <w:sz w:val="24"/>
          <w:szCs w:val="24"/>
          <w:spacing w:val="-1"/>
        </w:rPr>
        <w:t>、</w:t>
      </w:r>
      <w:r>
        <w:rPr>
          <w:rFonts w:ascii="FangSong" w:hAnsi="FangSong" w:eastAsia="FangSong" w:cs="FangSong"/>
          <w:sz w:val="24"/>
          <w:szCs w:val="24"/>
          <w:spacing w:val="16"/>
        </w:rPr>
        <w:t xml:space="preserve"> </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ad</w:t>
      </w:r>
      <w:r>
        <w:rPr>
          <w:rFonts w:ascii="FangSong" w:hAnsi="FangSong" w:eastAsia="FangSong" w:cs="FangSong"/>
          <w:sz w:val="24"/>
          <w:szCs w:val="24"/>
        </w:rPr>
        <w:t>、</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aq  </w:t>
      </w:r>
      <w:r>
        <w:rPr>
          <w:rFonts w:ascii="FangSong" w:hAnsi="FangSong" w:eastAsia="FangSong" w:cs="FangSong"/>
          <w:sz w:val="24"/>
          <w:szCs w:val="24"/>
        </w:rPr>
        <w:t>则分别为基准电流矢量</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d0</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rPr>
        <w:t>, I</w:t>
      </w:r>
      <w:r>
        <w:rPr>
          <w:rFonts w:ascii="Times New Roman" w:hAnsi="Times New Roman" w:eastAsia="Times New Roman" w:cs="Times New Roman"/>
          <w:sz w:val="15"/>
          <w:szCs w:val="15"/>
          <w:position w:val="-3"/>
        </w:rPr>
        <w:t>q0</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rPr>
        <w:t>下的视在等效电磁电阻、视在直轴磁链与视在交</w:t>
      </w:r>
      <w:r>
        <w:rPr>
          <w:rFonts w:ascii="FangSong" w:hAnsi="FangSong" w:eastAsia="FangSong" w:cs="FangSong"/>
          <w:sz w:val="24"/>
          <w:szCs w:val="24"/>
        </w:rPr>
        <w:t xml:space="preserve">  </w:t>
      </w:r>
      <w:r>
        <w:rPr>
          <w:rFonts w:ascii="FangSong" w:hAnsi="FangSong" w:eastAsia="FangSong" w:cs="FangSong"/>
          <w:sz w:val="24"/>
          <w:szCs w:val="24"/>
          <w:spacing w:val="-1"/>
        </w:rPr>
        <w:t>轴磁链。该改进稳态增量模型的等效电路如图</w:t>
      </w:r>
      <w:r>
        <w:rPr>
          <w:rFonts w:ascii="Times New Roman" w:hAnsi="Times New Roman" w:eastAsia="Times New Roman" w:cs="Times New Roman"/>
          <w:sz w:val="24"/>
          <w:szCs w:val="24"/>
          <w:spacing w:val="-1"/>
        </w:rPr>
        <w:t>2.23</w:t>
      </w:r>
      <w:r>
        <w:rPr>
          <w:rFonts w:ascii="FangSong" w:hAnsi="FangSong" w:eastAsia="FangSong" w:cs="FangSong"/>
          <w:sz w:val="24"/>
          <w:szCs w:val="24"/>
          <w:spacing w:val="-2"/>
        </w:rPr>
        <w:t>所示。</w:t>
      </w:r>
    </w:p>
    <w:p>
      <w:pPr>
        <w:ind w:firstLine="2569"/>
        <w:spacing w:before="119" w:line="2174" w:lineRule="exact"/>
        <w:rPr/>
      </w:pPr>
      <w:r>
        <w:rPr>
          <w:position w:val="-43"/>
        </w:rPr>
        <w:drawing>
          <wp:inline distT="0" distB="0" distL="0" distR="0">
            <wp:extent cx="3829818" cy="1380746"/>
            <wp:effectExtent l="0" t="0" r="0" b="0"/>
            <wp:docPr id="274" name="IM 274"/>
            <wp:cNvGraphicFramePr/>
            <a:graphic>
              <a:graphicData uri="http://schemas.openxmlformats.org/drawingml/2006/picture">
                <pic:pic>
                  <pic:nvPicPr>
                    <pic:cNvPr id="274" name="IM 274"/>
                    <pic:cNvPicPr/>
                  </pic:nvPicPr>
                  <pic:blipFill>
                    <a:blip r:embed="rId220"/>
                    <a:stretch>
                      <a:fillRect/>
                    </a:stretch>
                  </pic:blipFill>
                  <pic:spPr>
                    <a:xfrm rot="0">
                      <a:off x="0" y="0"/>
                      <a:ext cx="3829818" cy="1380746"/>
                    </a:xfrm>
                    <a:prstGeom prst="rect">
                      <a:avLst/>
                    </a:prstGeom>
                  </pic:spPr>
                </pic:pic>
              </a:graphicData>
            </a:graphic>
          </wp:inline>
        </w:drawing>
      </w:r>
    </w:p>
    <w:p>
      <w:pPr>
        <w:ind w:left="3414"/>
        <w:spacing w:before="167" w:line="219" w:lineRule="auto"/>
        <w:outlineLvl w:val="0"/>
        <w:rPr>
          <w:rFonts w:ascii="FangSong" w:hAnsi="FangSong" w:eastAsia="FangSong" w:cs="FangSong"/>
          <w:sz w:val="21"/>
          <w:szCs w:val="21"/>
        </w:rPr>
      </w:pPr>
      <w:bookmarkStart w:name="bookmark108" w:id="291"/>
      <w:bookmarkEnd w:id="291"/>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2.23    </w:t>
      </w:r>
      <w:r>
        <w:rPr>
          <w:rFonts w:ascii="FangSong" w:hAnsi="FangSong" w:eastAsia="FangSong" w:cs="FangSong"/>
          <w:sz w:val="21"/>
          <w:szCs w:val="21"/>
          <w:b/>
          <w:bCs/>
          <w:spacing w:val="-3"/>
        </w:rPr>
        <w:t>考虑电磁电阻偏移的改进稳态增量</w:t>
      </w:r>
      <w:r>
        <w:rPr>
          <w:rFonts w:ascii="FangSong" w:hAnsi="FangSong" w:eastAsia="FangSong" w:cs="FangSong"/>
          <w:sz w:val="21"/>
          <w:szCs w:val="21"/>
          <w:b/>
          <w:bCs/>
          <w:spacing w:val="-4"/>
        </w:rPr>
        <w:t>模型</w:t>
      </w:r>
    </w:p>
    <w:p>
      <w:pPr>
        <w:spacing w:line="271" w:lineRule="auto"/>
        <w:rPr>
          <w:rFonts w:ascii="Arial"/>
          <w:sz w:val="21"/>
        </w:rPr>
      </w:pPr>
      <w:r/>
    </w:p>
    <w:p>
      <w:pPr>
        <w:ind w:left="943" w:firstLine="494"/>
        <w:spacing w:before="78" w:line="352" w:lineRule="auto"/>
        <w:jc w:val="both"/>
        <w:rPr>
          <w:rFonts w:ascii="FangSong" w:hAnsi="FangSong" w:eastAsia="FangSong" w:cs="FangSong"/>
          <w:sz w:val="24"/>
          <w:szCs w:val="24"/>
        </w:rPr>
      </w:pPr>
      <w:r>
        <w:rPr>
          <w:rFonts w:ascii="FangSong" w:hAnsi="FangSong" w:eastAsia="FangSong" w:cs="FangSong"/>
          <w:sz w:val="24"/>
          <w:szCs w:val="24"/>
          <w:spacing w:val="-5"/>
        </w:rPr>
        <w:t>虽然所提出的改进稳态增量模型又新增了两个模型参数，总</w:t>
      </w:r>
      <w:r>
        <w:rPr>
          <w:rFonts w:ascii="FangSong" w:hAnsi="FangSong" w:eastAsia="FangSong" w:cs="FangSong"/>
          <w:sz w:val="24"/>
          <w:szCs w:val="24"/>
          <w:spacing w:val="-6"/>
        </w:rPr>
        <w:t>计有七个电气参数，包括：</w:t>
      </w:r>
      <w:r>
        <w:rPr>
          <w:rFonts w:ascii="FangSong" w:hAnsi="FangSong" w:eastAsia="FangSong" w:cs="FangSong"/>
          <w:sz w:val="24"/>
          <w:szCs w:val="24"/>
        </w:rPr>
        <w:t xml:space="preserve"> </w:t>
      </w:r>
      <w:r>
        <w:rPr>
          <w:rFonts w:ascii="FangSong" w:hAnsi="FangSong" w:eastAsia="FangSong" w:cs="FangSong"/>
          <w:sz w:val="24"/>
          <w:szCs w:val="24"/>
          <w:spacing w:val="3"/>
        </w:rPr>
        <w:t>视在等效电磁电阻</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aE</w:t>
      </w:r>
      <w:r>
        <w:rPr>
          <w:rFonts w:ascii="FangSong" w:hAnsi="FangSong" w:eastAsia="FangSong" w:cs="FangSong"/>
          <w:sz w:val="24"/>
          <w:szCs w:val="24"/>
          <w:spacing w:val="3"/>
        </w:rPr>
        <w:t>、交直轴等效电磁电阻变化率（</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iq</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spacing w:val="2"/>
        </w:rPr>
        <w:t>、</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id</w:t>
      </w:r>
      <w:r>
        <w:rPr>
          <w:rFonts w:ascii="FangSong" w:hAnsi="FangSong" w:eastAsia="FangSong" w:cs="FangSong"/>
          <w:sz w:val="24"/>
          <w:szCs w:val="24"/>
          <w:spacing w:val="2"/>
        </w:rPr>
        <w:t>）、交直轴视在磁链(</w:t>
      </w:r>
      <w:r>
        <w:rPr>
          <w:rFonts w:ascii="Times New Roman" w:hAnsi="Times New Roman" w:eastAsia="Times New Roman" w:cs="Times New Roman"/>
          <w:sz w:val="24"/>
          <w:szCs w:val="24"/>
          <w:spacing w:val="2"/>
        </w:rPr>
        <w:t>ψ</w:t>
      </w:r>
      <w:r>
        <w:rPr>
          <w:rFonts w:ascii="Times New Roman" w:hAnsi="Times New Roman" w:eastAsia="Times New Roman" w:cs="Times New Roman"/>
          <w:sz w:val="15"/>
          <w:szCs w:val="15"/>
          <w:position w:val="-3"/>
        </w:rPr>
        <w:t>aq</w:t>
      </w:r>
      <w:r>
        <w:rPr>
          <w:rFonts w:ascii="FangSong" w:hAnsi="FangSong" w:eastAsia="FangSong" w:cs="FangSong"/>
          <w:sz w:val="24"/>
          <w:szCs w:val="24"/>
          <w:spacing w:val="2"/>
        </w:rPr>
        <w:t>、</w:t>
      </w:r>
      <w:r>
        <w:rPr>
          <w:rFonts w:ascii="FangSong" w:hAnsi="FangSong" w:eastAsia="FangSong" w:cs="FangSong"/>
          <w:sz w:val="24"/>
          <w:szCs w:val="24"/>
        </w:rPr>
        <w:t xml:space="preserve"> </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ad</w:t>
      </w:r>
      <w:r>
        <w:rPr>
          <w:rFonts w:ascii="FangSong" w:hAnsi="FangSong" w:eastAsia="FangSong" w:cs="FangSong"/>
          <w:sz w:val="24"/>
          <w:szCs w:val="24"/>
          <w:spacing w:val="-1"/>
        </w:rPr>
        <w:t>）、交直轴稳态增量电感（</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3"/>
        </w:rPr>
        <w:t>iq</w:t>
      </w:r>
      <w:r>
        <w:rPr>
          <w:rFonts w:ascii="Times New Roman" w:hAnsi="Times New Roman" w:eastAsia="Times New Roman" w:cs="Times New Roman"/>
          <w:sz w:val="15"/>
          <w:szCs w:val="15"/>
          <w:spacing w:val="-15"/>
          <w:position w:val="-3"/>
        </w:rPr>
        <w:t xml:space="preserve"> </w:t>
      </w:r>
      <w:r>
        <w:rPr>
          <w:rFonts w:ascii="Times New Roman" w:hAnsi="Times New Roman" w:eastAsia="Times New Roman" w:cs="Times New Roman"/>
          <w:sz w:val="15"/>
          <w:szCs w:val="15"/>
          <w:spacing w:val="-1"/>
          <w:position w:val="9"/>
        </w:rPr>
        <w:t>S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3"/>
        </w:rPr>
        <w:t>id</w:t>
      </w:r>
      <w:r>
        <w:rPr>
          <w:rFonts w:ascii="Times New Roman" w:hAnsi="Times New Roman" w:eastAsia="Times New Roman" w:cs="Times New Roman"/>
          <w:sz w:val="15"/>
          <w:szCs w:val="15"/>
          <w:spacing w:val="-1"/>
          <w:position w:val="9"/>
        </w:rPr>
        <w:t>S</w:t>
      </w:r>
      <w:r>
        <w:rPr>
          <w:rFonts w:ascii="FangSong" w:hAnsi="FangSong" w:eastAsia="FangSong" w:cs="FangSong"/>
          <w:sz w:val="24"/>
          <w:szCs w:val="24"/>
          <w:spacing w:val="-49"/>
        </w:rPr>
        <w:t>），</w:t>
      </w:r>
      <w:r>
        <w:rPr>
          <w:rFonts w:ascii="FangSong" w:hAnsi="FangSong" w:eastAsia="FangSong" w:cs="FangSong"/>
          <w:sz w:val="24"/>
          <w:szCs w:val="24"/>
          <w:spacing w:val="-1"/>
        </w:rPr>
        <w:t>但是，经过合理</w:t>
      </w:r>
      <w:r>
        <w:rPr>
          <w:rFonts w:ascii="FangSong" w:hAnsi="FangSong" w:eastAsia="FangSong" w:cs="FangSong"/>
          <w:sz w:val="24"/>
          <w:szCs w:val="24"/>
          <w:spacing w:val="-2"/>
        </w:rPr>
        <w:t>的稳态电流工作点选择，还是</w:t>
      </w:r>
      <w:r>
        <w:rPr>
          <w:rFonts w:ascii="FangSong" w:hAnsi="FangSong" w:eastAsia="FangSong" w:cs="FangSong"/>
          <w:sz w:val="24"/>
          <w:szCs w:val="24"/>
        </w:rPr>
        <w:t xml:space="preserve">  </w:t>
      </w:r>
      <w:r>
        <w:rPr>
          <w:rFonts w:ascii="FangSong" w:hAnsi="FangSong" w:eastAsia="FangSong" w:cs="FangSong"/>
          <w:sz w:val="24"/>
          <w:szCs w:val="24"/>
          <w:spacing w:val="-2"/>
        </w:rPr>
        <w:t>可以实现七组线性无关的稳态电压方程，详细内容将于第</w:t>
      </w:r>
      <w:r>
        <w:rPr>
          <w:rFonts w:ascii="Times New Roman" w:hAnsi="Times New Roman" w:eastAsia="Times New Roman" w:cs="Times New Roman"/>
          <w:sz w:val="24"/>
          <w:szCs w:val="24"/>
          <w:spacing w:val="-2"/>
        </w:rPr>
        <w:t>4</w:t>
      </w:r>
      <w:r>
        <w:rPr>
          <w:rFonts w:ascii="FangSong" w:hAnsi="FangSong" w:eastAsia="FangSong" w:cs="FangSong"/>
          <w:sz w:val="24"/>
          <w:szCs w:val="24"/>
          <w:spacing w:val="-2"/>
        </w:rPr>
        <w:t>章中展开具体讨论。换而言之，</w:t>
      </w:r>
      <w:r>
        <w:rPr>
          <w:rFonts w:ascii="FangSong" w:hAnsi="FangSong" w:eastAsia="FangSong" w:cs="FangSong"/>
          <w:sz w:val="24"/>
          <w:szCs w:val="24"/>
          <w:spacing w:val="9"/>
        </w:rPr>
        <w:t xml:space="preserve"> </w:t>
      </w:r>
      <w:r>
        <w:rPr>
          <w:rFonts w:ascii="FangSong" w:hAnsi="FangSong" w:eastAsia="FangSong" w:cs="FangSong"/>
          <w:sz w:val="24"/>
          <w:szCs w:val="24"/>
          <w:spacing w:val="-5"/>
        </w:rPr>
        <w:t>所提出的模型可以解决在线参数辨识所面临的欠秩问题。除此之外，</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所提模型还考虑了等</w:t>
      </w:r>
      <w:r>
        <w:rPr>
          <w:rFonts w:ascii="FangSong" w:hAnsi="FangSong" w:eastAsia="FangSong" w:cs="FangSong"/>
          <w:sz w:val="24"/>
          <w:szCs w:val="24"/>
          <w:spacing w:val="4"/>
        </w:rPr>
        <w:t xml:space="preserve">  </w:t>
      </w:r>
      <w:r>
        <w:rPr>
          <w:rFonts w:ascii="FangSong" w:hAnsi="FangSong" w:eastAsia="FangSong" w:cs="FangSong"/>
          <w:sz w:val="24"/>
          <w:szCs w:val="24"/>
          <w:spacing w:val="-1"/>
        </w:rPr>
        <w:t>效电磁电阻随电流矢量变化的偏移情况，因而具</w:t>
      </w:r>
      <w:r>
        <w:rPr>
          <w:rFonts w:ascii="FangSong" w:hAnsi="FangSong" w:eastAsia="FangSong" w:cs="FangSong"/>
          <w:sz w:val="24"/>
          <w:szCs w:val="24"/>
          <w:spacing w:val="-2"/>
        </w:rPr>
        <w:t>有更强的应用前景。</w:t>
      </w:r>
    </w:p>
    <w:p>
      <w:pPr>
        <w:spacing w:line="294" w:lineRule="auto"/>
        <w:rPr>
          <w:rFonts w:ascii="Arial"/>
          <w:sz w:val="21"/>
        </w:rPr>
      </w:pPr>
      <w:r/>
    </w:p>
    <w:p>
      <w:pPr>
        <w:spacing w:line="294" w:lineRule="auto"/>
        <w:rPr>
          <w:rFonts w:ascii="Arial"/>
          <w:sz w:val="21"/>
        </w:rPr>
      </w:pPr>
      <w:r/>
    </w:p>
    <w:p>
      <w:pPr>
        <w:ind w:left="550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13"/>
          <w:pgSz w:w="11906" w:h="16838"/>
          <w:pgMar w:top="1854" w:right="1123" w:bottom="0" w:left="424" w:header="1590" w:footer="0" w:gutter="0"/>
        </w:sectPr>
        <w:rPr>
          <w:rFonts w:ascii="Arial" w:hAnsi="Arial" w:eastAsia="Arial" w:cs="Arial"/>
          <w:sz w:val="23"/>
          <w:szCs w:val="23"/>
        </w:rPr>
      </w:pPr>
    </w:p>
    <w:p>
      <w:pPr>
        <w:spacing w:line="360" w:lineRule="auto"/>
        <w:rPr>
          <w:rFonts w:ascii="Arial"/>
          <w:sz w:val="21"/>
        </w:rPr>
      </w:pPr>
      <w:r/>
    </w:p>
    <w:p>
      <w:pPr>
        <w:ind w:left="943"/>
        <w:spacing w:before="91" w:line="222" w:lineRule="auto"/>
        <w:outlineLvl w:val="1"/>
        <w:rPr>
          <w:rFonts w:ascii="FangSong" w:hAnsi="FangSong" w:eastAsia="FangSong" w:cs="FangSong"/>
          <w:sz w:val="28"/>
          <w:szCs w:val="28"/>
        </w:rPr>
      </w:pPr>
      <w:bookmarkStart w:name="bookmark209" w:id="292"/>
      <w:bookmarkEnd w:id="292"/>
      <w:bookmarkStart w:name="bookmark29" w:id="293"/>
      <w:bookmarkEnd w:id="293"/>
      <w:r>
        <w:rPr>
          <w:rFonts w:ascii="Times New Roman" w:hAnsi="Times New Roman" w:eastAsia="Times New Roman" w:cs="Times New Roman"/>
          <w:sz w:val="28"/>
          <w:szCs w:val="28"/>
          <w:b/>
          <w:bCs/>
          <w:spacing w:val="-5"/>
        </w:rPr>
        <w:t>2.4</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5"/>
        </w:rPr>
        <w:t>本章小结</w:t>
      </w:r>
    </w:p>
    <w:p>
      <w:pPr>
        <w:spacing w:line="323" w:lineRule="auto"/>
        <w:rPr>
          <w:rFonts w:ascii="Arial"/>
          <w:sz w:val="21"/>
        </w:rPr>
      </w:pPr>
      <w:r/>
    </w:p>
    <w:p>
      <w:pPr>
        <w:ind w:left="953" w:firstLine="481"/>
        <w:spacing w:before="78" w:line="355" w:lineRule="auto"/>
        <w:jc w:val="both"/>
        <w:rPr>
          <w:rFonts w:ascii="FangSong" w:hAnsi="FangSong" w:eastAsia="FangSong" w:cs="FangSong"/>
          <w:sz w:val="24"/>
          <w:szCs w:val="24"/>
        </w:rPr>
      </w:pPr>
      <w:r>
        <w:rPr>
          <w:rFonts w:ascii="FangSong" w:hAnsi="FangSong" w:eastAsia="FangSong" w:cs="FangSong"/>
          <w:sz w:val="24"/>
          <w:szCs w:val="24"/>
          <w:spacing w:val="-2"/>
        </w:rPr>
        <w:t>传统的并联等效铁损电阻模型在离线参数标定过程中存在特征方程</w:t>
      </w:r>
      <w:r>
        <w:rPr>
          <w:rFonts w:ascii="FangSong" w:hAnsi="FangSong" w:eastAsia="FangSong" w:cs="FangSong"/>
          <w:sz w:val="24"/>
          <w:szCs w:val="24"/>
          <w:spacing w:val="-3"/>
        </w:rPr>
        <w:t>欠秩的问题，即待</w:t>
      </w:r>
      <w:r>
        <w:rPr>
          <w:rFonts w:ascii="FangSong" w:hAnsi="FangSong" w:eastAsia="FangSong" w:cs="FangSong"/>
          <w:sz w:val="24"/>
          <w:szCs w:val="24"/>
        </w:rPr>
        <w:t xml:space="preserve"> </w:t>
      </w:r>
      <w:r>
        <w:rPr>
          <w:rFonts w:ascii="FangSong" w:hAnsi="FangSong" w:eastAsia="FangSong" w:cs="FangSong"/>
          <w:sz w:val="24"/>
          <w:szCs w:val="24"/>
          <w:spacing w:val="-2"/>
        </w:rPr>
        <w:t>求解的模型参数数量大于线性无关的电机特征方程数量，导致模型参数无法被唯一、</w:t>
      </w:r>
      <w:r>
        <w:rPr>
          <w:rFonts w:ascii="FangSong" w:hAnsi="FangSong" w:eastAsia="FangSong" w:cs="FangSong"/>
          <w:sz w:val="24"/>
          <w:szCs w:val="24"/>
          <w:spacing w:val="-3"/>
        </w:rPr>
        <w:t>精确</w:t>
      </w:r>
      <w:r>
        <w:rPr>
          <w:rFonts w:ascii="FangSong" w:hAnsi="FangSong" w:eastAsia="FangSong" w:cs="FangSong"/>
          <w:sz w:val="24"/>
          <w:szCs w:val="24"/>
        </w:rPr>
        <w:t xml:space="preserve"> </w:t>
      </w:r>
      <w:r>
        <w:rPr>
          <w:rFonts w:ascii="FangSong" w:hAnsi="FangSong" w:eastAsia="FangSong" w:cs="FangSong"/>
          <w:sz w:val="24"/>
          <w:szCs w:val="24"/>
          <w:spacing w:val="-7"/>
        </w:rPr>
        <w:t>地求解。对此，</w:t>
      </w:r>
      <w:r>
        <w:rPr>
          <w:rFonts w:ascii="FangSong" w:hAnsi="FangSong" w:eastAsia="FangSong" w:cs="FangSong"/>
          <w:sz w:val="24"/>
          <w:szCs w:val="24"/>
          <w:spacing w:val="53"/>
        </w:rPr>
        <w:t xml:space="preserve"> </w:t>
      </w:r>
      <w:r>
        <w:rPr>
          <w:rFonts w:ascii="FangSong" w:hAnsi="FangSong" w:eastAsia="FangSong" w:cs="FangSong"/>
          <w:sz w:val="24"/>
          <w:szCs w:val="24"/>
          <w:spacing w:val="-7"/>
        </w:rPr>
        <w:t>本章在考虑铁磁材料饱和特性以及</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7"/>
        </w:rPr>
        <w:t>d</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7"/>
        </w:rPr>
        <w:t>轴定义的基础上，提出了等效电磁损</w:t>
      </w:r>
      <w:r>
        <w:rPr>
          <w:rFonts w:ascii="FangSong" w:hAnsi="FangSong" w:eastAsia="FangSong" w:cs="FangSong"/>
          <w:sz w:val="24"/>
          <w:szCs w:val="24"/>
        </w:rPr>
        <w:t xml:space="preserve"> </w:t>
      </w:r>
      <w:r>
        <w:rPr>
          <w:rFonts w:ascii="FangSong" w:hAnsi="FangSong" w:eastAsia="FangSong" w:cs="FangSong"/>
          <w:sz w:val="24"/>
          <w:szCs w:val="24"/>
          <w:spacing w:val="-5"/>
        </w:rPr>
        <w:t>耗电阻稳态模型。该模型使用了电磁损耗电阻来集总表征铜损和铁磁损耗，</w:t>
      </w:r>
      <w:r>
        <w:rPr>
          <w:rFonts w:ascii="FangSong" w:hAnsi="FangSong" w:eastAsia="FangSong" w:cs="FangSong"/>
          <w:sz w:val="24"/>
          <w:szCs w:val="24"/>
          <w:spacing w:val="-5"/>
        </w:rPr>
        <w:t xml:space="preserve"> </w:t>
      </w:r>
      <w:r>
        <w:rPr>
          <w:rFonts w:ascii="FangSong" w:hAnsi="FangSong" w:eastAsia="FangSong" w:cs="FangSong"/>
          <w:sz w:val="24"/>
          <w:szCs w:val="24"/>
          <w:spacing w:val="-5"/>
        </w:rPr>
        <w:t>因而比传统的</w:t>
      </w:r>
      <w:r>
        <w:rPr>
          <w:rFonts w:ascii="FangSong" w:hAnsi="FangSong" w:eastAsia="FangSong" w:cs="FangSong"/>
          <w:sz w:val="24"/>
          <w:szCs w:val="24"/>
        </w:rPr>
        <w:t xml:space="preserve"> </w:t>
      </w:r>
      <w:r>
        <w:rPr>
          <w:rFonts w:ascii="FangSong" w:hAnsi="FangSong" w:eastAsia="FangSong" w:cs="FangSong"/>
          <w:sz w:val="24"/>
          <w:szCs w:val="24"/>
          <w:spacing w:val="4"/>
        </w:rPr>
        <w:t>并联等效铁损电阻模型具有更少的模型参数数量，解决了其在离线参数标定过程中所面</w:t>
      </w:r>
      <w:r>
        <w:rPr>
          <w:rFonts w:ascii="FangSong" w:hAnsi="FangSong" w:eastAsia="FangSong" w:cs="FangSong"/>
          <w:sz w:val="24"/>
          <w:szCs w:val="24"/>
          <w:spacing w:val="7"/>
        </w:rPr>
        <w:t xml:space="preserve"> </w:t>
      </w:r>
      <w:r>
        <w:rPr>
          <w:rFonts w:ascii="FangSong" w:hAnsi="FangSong" w:eastAsia="FangSong" w:cs="FangSong"/>
          <w:sz w:val="24"/>
          <w:szCs w:val="24"/>
          <w:spacing w:val="-5"/>
        </w:rPr>
        <w:t>临的特征方程欠秩问题。</w:t>
      </w:r>
    </w:p>
    <w:p>
      <w:pPr>
        <w:ind w:left="954" w:firstLine="485"/>
        <w:spacing w:before="41" w:line="355" w:lineRule="auto"/>
        <w:jc w:val="both"/>
        <w:rPr>
          <w:rFonts w:ascii="FangSong" w:hAnsi="FangSong" w:eastAsia="FangSong" w:cs="FangSong"/>
          <w:sz w:val="24"/>
          <w:szCs w:val="24"/>
        </w:rPr>
      </w:pPr>
      <w:r>
        <w:rPr>
          <w:rFonts w:ascii="FangSong" w:hAnsi="FangSong" w:eastAsia="FangSong" w:cs="FangSong"/>
          <w:sz w:val="24"/>
          <w:szCs w:val="24"/>
          <w:spacing w:val="-2"/>
        </w:rPr>
        <w:t>然而，等效电磁损耗电阻稳态模型无法应用于在线参数</w:t>
      </w:r>
      <w:r>
        <w:rPr>
          <w:rFonts w:ascii="FangSong" w:hAnsi="FangSong" w:eastAsia="FangSong" w:cs="FangSong"/>
          <w:sz w:val="24"/>
          <w:szCs w:val="24"/>
          <w:spacing w:val="-3"/>
        </w:rPr>
        <w:t>辨识中。因为在实际工程应用</w:t>
      </w:r>
      <w:r>
        <w:rPr>
          <w:rFonts w:ascii="FangSong" w:hAnsi="FangSong" w:eastAsia="FangSong" w:cs="FangSong"/>
          <w:sz w:val="24"/>
          <w:szCs w:val="24"/>
        </w:rPr>
        <w:t xml:space="preserve"> </w:t>
      </w:r>
      <w:r>
        <w:rPr>
          <w:rFonts w:ascii="FangSong" w:hAnsi="FangSong" w:eastAsia="FangSong" w:cs="FangSong"/>
          <w:sz w:val="24"/>
          <w:szCs w:val="24"/>
          <w:spacing w:val="3"/>
        </w:rPr>
        <w:t>中，通常不会采用转矩传感器，换而言之，</w:t>
      </w:r>
      <w:r>
        <w:rPr>
          <w:rFonts w:ascii="FangSong" w:hAnsi="FangSong" w:eastAsia="FangSong" w:cs="FangSong"/>
          <w:sz w:val="24"/>
          <w:szCs w:val="24"/>
          <w:spacing w:val="-68"/>
        </w:rPr>
        <w:t xml:space="preserve"> </w:t>
      </w:r>
      <w:r>
        <w:rPr>
          <w:rFonts w:ascii="FangSong" w:hAnsi="FangSong" w:eastAsia="FangSong" w:cs="FangSong"/>
          <w:sz w:val="24"/>
          <w:szCs w:val="24"/>
          <w:spacing w:val="3"/>
        </w:rPr>
        <w:t>电机特征方程将仅剩两个</w:t>
      </w:r>
      <w:r>
        <w:rPr>
          <w:rFonts w:ascii="FangSong" w:hAnsi="FangSong" w:eastAsia="FangSong" w:cs="FangSong"/>
          <w:sz w:val="24"/>
          <w:szCs w:val="24"/>
          <w:spacing w:val="2"/>
        </w:rPr>
        <w:t>交直轴稳态电压方</w:t>
      </w:r>
      <w:r>
        <w:rPr>
          <w:rFonts w:ascii="FangSong" w:hAnsi="FangSong" w:eastAsia="FangSong" w:cs="FangSong"/>
          <w:sz w:val="24"/>
          <w:szCs w:val="24"/>
        </w:rPr>
        <w:t xml:space="preserve"> </w:t>
      </w:r>
      <w:r>
        <w:rPr>
          <w:rFonts w:ascii="FangSong" w:hAnsi="FangSong" w:eastAsia="FangSong" w:cs="FangSong"/>
          <w:sz w:val="24"/>
          <w:szCs w:val="24"/>
          <w:spacing w:val="-5"/>
        </w:rPr>
        <w:t>程。并且，</w:t>
      </w:r>
      <w:r>
        <w:rPr>
          <w:rFonts w:ascii="FangSong" w:hAnsi="FangSong" w:eastAsia="FangSong" w:cs="FangSong"/>
          <w:sz w:val="24"/>
          <w:szCs w:val="24"/>
          <w:spacing w:val="-5"/>
        </w:rPr>
        <w:t xml:space="preserve"> </w:t>
      </w:r>
      <w:r>
        <w:rPr>
          <w:rFonts w:ascii="FangSong" w:hAnsi="FangSong" w:eastAsia="FangSong" w:cs="FangSong"/>
          <w:sz w:val="24"/>
          <w:szCs w:val="24"/>
          <w:spacing w:val="-5"/>
        </w:rPr>
        <w:t>现有的在线辨识用模型普遍存在不同物理定义的参数混淆使用的问题，导致可</w:t>
      </w:r>
      <w:r>
        <w:rPr>
          <w:rFonts w:ascii="FangSong" w:hAnsi="FangSong" w:eastAsia="FangSong" w:cs="FangSong"/>
          <w:sz w:val="24"/>
          <w:szCs w:val="24"/>
        </w:rPr>
        <w:t xml:space="preserve"> </w:t>
      </w:r>
      <w:r>
        <w:rPr>
          <w:rFonts w:ascii="FangSong" w:hAnsi="FangSong" w:eastAsia="FangSong" w:cs="FangSong"/>
          <w:sz w:val="24"/>
          <w:szCs w:val="24"/>
          <w:spacing w:val="-5"/>
        </w:rPr>
        <w:t>实际解决欠秩问题的模型并未明确。对此，</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本文从提升铁磁材料瞬态特性的建模方法精度</w:t>
      </w:r>
      <w:r>
        <w:rPr>
          <w:rFonts w:ascii="FangSong" w:hAnsi="FangSong" w:eastAsia="FangSong" w:cs="FangSong"/>
          <w:sz w:val="24"/>
          <w:szCs w:val="24"/>
        </w:rPr>
        <w:t xml:space="preserve"> </w:t>
      </w:r>
      <w:r>
        <w:rPr>
          <w:rFonts w:ascii="FangSong" w:hAnsi="FangSong" w:eastAsia="FangSong" w:cs="FangSong"/>
          <w:sz w:val="24"/>
          <w:szCs w:val="24"/>
          <w:spacing w:val="-2"/>
        </w:rPr>
        <w:t>出发，明确了不同参数间的差异，进而讨论了现有的诸多参数辨识用模型在解决欠</w:t>
      </w:r>
      <w:r>
        <w:rPr>
          <w:rFonts w:ascii="FangSong" w:hAnsi="FangSong" w:eastAsia="FangSong" w:cs="FangSong"/>
          <w:sz w:val="24"/>
          <w:szCs w:val="24"/>
          <w:spacing w:val="-3"/>
        </w:rPr>
        <w:t>秩问题</w:t>
      </w:r>
      <w:r>
        <w:rPr>
          <w:rFonts w:ascii="FangSong" w:hAnsi="FangSong" w:eastAsia="FangSong" w:cs="FangSong"/>
          <w:sz w:val="24"/>
          <w:szCs w:val="24"/>
        </w:rPr>
        <w:t xml:space="preserve"> </w:t>
      </w:r>
      <w:r>
        <w:rPr>
          <w:rFonts w:ascii="FangSong" w:hAnsi="FangSong" w:eastAsia="FangSong" w:cs="FangSong"/>
          <w:sz w:val="24"/>
          <w:szCs w:val="24"/>
          <w:spacing w:val="-5"/>
        </w:rPr>
        <w:t>的实际情况。讨论结果表明：</w:t>
      </w:r>
      <w:r>
        <w:rPr>
          <w:rFonts w:ascii="FangSong" w:hAnsi="FangSong" w:eastAsia="FangSong" w:cs="FangSong"/>
          <w:sz w:val="24"/>
          <w:szCs w:val="24"/>
          <w:spacing w:val="-5"/>
        </w:rPr>
        <w:t xml:space="preserve"> </w:t>
      </w:r>
      <w:r>
        <w:rPr>
          <w:rFonts w:ascii="FangSong" w:hAnsi="FangSong" w:eastAsia="FangSong" w:cs="FangSong"/>
          <w:sz w:val="24"/>
          <w:szCs w:val="24"/>
          <w:spacing w:val="-5"/>
        </w:rPr>
        <w:t>仅有增量模型在提供额外的特征方程的同时，不会引入过多</w:t>
      </w:r>
      <w:r>
        <w:rPr>
          <w:rFonts w:ascii="FangSong" w:hAnsi="FangSong" w:eastAsia="FangSong" w:cs="FangSong"/>
          <w:sz w:val="24"/>
          <w:szCs w:val="24"/>
        </w:rPr>
        <w:t xml:space="preserve"> </w:t>
      </w:r>
      <w:r>
        <w:rPr>
          <w:rFonts w:ascii="FangSong" w:hAnsi="FangSong" w:eastAsia="FangSong" w:cs="FangSong"/>
          <w:sz w:val="24"/>
          <w:szCs w:val="24"/>
          <w:spacing w:val="-2"/>
        </w:rPr>
        <w:t>的新模型参数，可以实际解决在线辨识领域中的欠秩问题。</w:t>
      </w:r>
    </w:p>
    <w:p>
      <w:pPr>
        <w:ind w:left="954" w:firstLine="478"/>
        <w:spacing w:before="43" w:line="349" w:lineRule="auto"/>
        <w:jc w:val="both"/>
        <w:rPr>
          <w:rFonts w:ascii="FangSong" w:hAnsi="FangSong" w:eastAsia="FangSong" w:cs="FangSong"/>
          <w:sz w:val="24"/>
          <w:szCs w:val="24"/>
        </w:rPr>
      </w:pPr>
      <w:r>
        <w:rPr>
          <w:rFonts w:ascii="FangSong" w:hAnsi="FangSong" w:eastAsia="FangSong" w:cs="FangSong"/>
          <w:sz w:val="24"/>
          <w:szCs w:val="24"/>
          <w:spacing w:val="-2"/>
        </w:rPr>
        <w:t>基于上述结论，本章通过实测揭示了等效电磁损耗电阻随电流矢量的偏移</w:t>
      </w:r>
      <w:r>
        <w:rPr>
          <w:rFonts w:ascii="FangSong" w:hAnsi="FangSong" w:eastAsia="FangSong" w:cs="FangSong"/>
          <w:sz w:val="24"/>
          <w:szCs w:val="24"/>
          <w:spacing w:val="-3"/>
        </w:rPr>
        <w:t>现象，进一</w:t>
      </w:r>
      <w:r>
        <w:rPr>
          <w:rFonts w:ascii="FangSong" w:hAnsi="FangSong" w:eastAsia="FangSong" w:cs="FangSong"/>
          <w:sz w:val="24"/>
          <w:szCs w:val="24"/>
        </w:rPr>
        <w:t xml:space="preserve"> </w:t>
      </w:r>
      <w:r>
        <w:rPr>
          <w:rFonts w:ascii="FangSong" w:hAnsi="FangSong" w:eastAsia="FangSong" w:cs="FangSong"/>
          <w:sz w:val="24"/>
          <w:szCs w:val="24"/>
          <w:spacing w:val="2"/>
        </w:rPr>
        <w:t>步提出了考虑等效电阻偏移特性的改进等效电磁损耗电阻稳态增量模型，</w:t>
      </w:r>
      <w:r>
        <w:rPr>
          <w:rFonts w:ascii="FangSong" w:hAnsi="FangSong" w:eastAsia="FangSong" w:cs="FangSong"/>
          <w:sz w:val="24"/>
          <w:szCs w:val="24"/>
          <w:spacing w:val="-38"/>
        </w:rPr>
        <w:t xml:space="preserve"> </w:t>
      </w:r>
      <w:r>
        <w:rPr>
          <w:rFonts w:ascii="FangSong" w:hAnsi="FangSong" w:eastAsia="FangSong" w:cs="FangSong"/>
          <w:sz w:val="24"/>
          <w:szCs w:val="24"/>
          <w:spacing w:val="2"/>
        </w:rPr>
        <w:t>旨在提高模型</w:t>
      </w:r>
      <w:r>
        <w:rPr>
          <w:rFonts w:ascii="FangSong" w:hAnsi="FangSong" w:eastAsia="FangSong" w:cs="FangSong"/>
          <w:sz w:val="24"/>
          <w:szCs w:val="24"/>
        </w:rPr>
        <w:t xml:space="preserve"> </w:t>
      </w:r>
      <w:r>
        <w:rPr>
          <w:rFonts w:ascii="FangSong" w:hAnsi="FangSong" w:eastAsia="FangSong" w:cs="FangSong"/>
          <w:sz w:val="24"/>
          <w:szCs w:val="24"/>
          <w:spacing w:val="-1"/>
        </w:rPr>
        <w:t>对电机特性的描述性能，并确保在线参数辨识</w:t>
      </w:r>
      <w:r>
        <w:rPr>
          <w:rFonts w:ascii="FangSong" w:hAnsi="FangSong" w:eastAsia="FangSong" w:cs="FangSong"/>
          <w:sz w:val="24"/>
          <w:szCs w:val="24"/>
          <w:spacing w:val="-2"/>
        </w:rPr>
        <w:t>过程中的欠秩问题能够有效解决。</w:t>
      </w:r>
    </w:p>
    <w:p>
      <w:pPr>
        <w:ind w:left="952" w:firstLine="484"/>
        <w:spacing w:before="43" w:line="349" w:lineRule="auto"/>
        <w:jc w:val="both"/>
        <w:rPr>
          <w:rFonts w:ascii="FangSong" w:hAnsi="FangSong" w:eastAsia="FangSong" w:cs="FangSong"/>
          <w:sz w:val="24"/>
          <w:szCs w:val="24"/>
        </w:rPr>
      </w:pPr>
      <w:r>
        <w:rPr>
          <w:rFonts w:ascii="FangSong" w:hAnsi="FangSong" w:eastAsia="FangSong" w:cs="FangSong"/>
          <w:sz w:val="24"/>
          <w:szCs w:val="24"/>
          <w:spacing w:val="4"/>
        </w:rPr>
        <w:t>实际上，等效电磁损耗电阻稳态模型可视为等效电磁损耗电阻稳态增量模型的一种</w:t>
      </w:r>
      <w:r>
        <w:rPr>
          <w:rFonts w:ascii="FangSong" w:hAnsi="FangSong" w:eastAsia="FangSong" w:cs="FangSong"/>
          <w:sz w:val="24"/>
          <w:szCs w:val="24"/>
          <w:spacing w:val="11"/>
        </w:rPr>
        <w:t xml:space="preserve"> </w:t>
      </w:r>
      <w:r>
        <w:rPr>
          <w:rFonts w:ascii="FangSong" w:hAnsi="FangSong" w:eastAsia="FangSong" w:cs="FangSong"/>
          <w:sz w:val="24"/>
          <w:szCs w:val="24"/>
          <w:spacing w:val="-6"/>
        </w:rPr>
        <w:t>增量电流为</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6"/>
        </w:rPr>
        <w:t>0</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6"/>
        </w:rPr>
        <w:t>的特殊情况。因此，</w:t>
      </w:r>
      <w:r>
        <w:rPr>
          <w:rFonts w:ascii="FangSong" w:hAnsi="FangSong" w:eastAsia="FangSong" w:cs="FangSong"/>
          <w:sz w:val="24"/>
          <w:szCs w:val="24"/>
          <w:spacing w:val="-6"/>
        </w:rPr>
        <w:t xml:space="preserve"> </w:t>
      </w:r>
      <w:r>
        <w:rPr>
          <w:rFonts w:ascii="FangSong" w:hAnsi="FangSong" w:eastAsia="FangSong" w:cs="FangSong"/>
          <w:sz w:val="24"/>
          <w:szCs w:val="24"/>
          <w:spacing w:val="-6"/>
        </w:rPr>
        <w:t>可以将等效电磁损耗电阻稳态增量模型作为通用电机模</w:t>
      </w:r>
      <w:r>
        <w:rPr>
          <w:rFonts w:ascii="FangSong" w:hAnsi="FangSong" w:eastAsia="FangSong" w:cs="FangSong"/>
          <w:sz w:val="24"/>
          <w:szCs w:val="24"/>
        </w:rPr>
        <w:t xml:space="preserve"> </w:t>
      </w:r>
      <w:r>
        <w:rPr>
          <w:rFonts w:ascii="FangSong" w:hAnsi="FangSong" w:eastAsia="FangSong" w:cs="FangSong"/>
          <w:sz w:val="24"/>
          <w:szCs w:val="24"/>
          <w:spacing w:val="-2"/>
        </w:rPr>
        <w:t>型，解决离线参数标定、在线参数辨识所共同面对的特征方程欠秩问题。</w:t>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left="550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153"/>
          <w:pgSz w:w="11906" w:h="16838"/>
          <w:pgMar w:top="1854" w:right="1247" w:bottom="0" w:left="424" w:header="1590" w:footer="0" w:gutter="0"/>
        </w:sectPr>
        <w:rPr>
          <w:rFonts w:ascii="Arial" w:hAnsi="Arial" w:eastAsia="Arial" w:cs="Arial"/>
          <w:sz w:val="23"/>
          <w:szCs w:val="23"/>
        </w:rPr>
      </w:pP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1418"/>
        <w:spacing w:before="98" w:line="219" w:lineRule="auto"/>
        <w:outlineLvl w:val="0"/>
        <w:rPr>
          <w:rFonts w:ascii="FangSong" w:hAnsi="FangSong" w:eastAsia="FangSong" w:cs="FangSong"/>
          <w:sz w:val="30"/>
          <w:szCs w:val="30"/>
        </w:rPr>
      </w:pPr>
      <w:bookmarkStart w:name="bookmark210" w:id="294"/>
      <w:bookmarkEnd w:id="294"/>
      <w:bookmarkStart w:name="bookmark30" w:id="295"/>
      <w:bookmarkEnd w:id="295"/>
      <w:r>
        <w:rPr>
          <w:rFonts w:ascii="FangSong" w:hAnsi="FangSong" w:eastAsia="FangSong" w:cs="FangSong"/>
          <w:sz w:val="30"/>
          <w:szCs w:val="30"/>
          <w:b/>
          <w:bCs/>
          <w:spacing w:val="-5"/>
        </w:rPr>
        <w:t>第</w:t>
      </w:r>
      <w:r>
        <w:rPr>
          <w:rFonts w:ascii="FangSong" w:hAnsi="FangSong" w:eastAsia="FangSong" w:cs="FangSong"/>
          <w:sz w:val="30"/>
          <w:szCs w:val="30"/>
          <w:spacing w:val="-67"/>
        </w:rPr>
        <w:t xml:space="preserve"> </w:t>
      </w:r>
      <w:r>
        <w:rPr>
          <w:rFonts w:ascii="Times New Roman" w:hAnsi="Times New Roman" w:eastAsia="Times New Roman" w:cs="Times New Roman"/>
          <w:sz w:val="30"/>
          <w:szCs w:val="30"/>
          <w:b/>
          <w:bCs/>
          <w:spacing w:val="-5"/>
        </w:rPr>
        <w:t>3</w:t>
      </w:r>
      <w:r>
        <w:rPr>
          <w:rFonts w:ascii="Times New Roman" w:hAnsi="Times New Roman" w:eastAsia="Times New Roman" w:cs="Times New Roman"/>
          <w:sz w:val="30"/>
          <w:szCs w:val="30"/>
          <w:b/>
          <w:bCs/>
          <w:spacing w:val="22"/>
        </w:rPr>
        <w:t xml:space="preserve"> </w:t>
      </w:r>
      <w:r>
        <w:rPr>
          <w:rFonts w:ascii="FangSong" w:hAnsi="FangSong" w:eastAsia="FangSong" w:cs="FangSong"/>
          <w:sz w:val="30"/>
          <w:szCs w:val="30"/>
          <w:b/>
          <w:bCs/>
          <w:spacing w:val="-5"/>
        </w:rPr>
        <w:t>章</w:t>
      </w:r>
      <w:r>
        <w:rPr>
          <w:rFonts w:ascii="FangSong" w:hAnsi="FangSong" w:eastAsia="FangSong" w:cs="FangSong"/>
          <w:sz w:val="30"/>
          <w:szCs w:val="30"/>
          <w:spacing w:val="-5"/>
        </w:rPr>
        <w:t xml:space="preserve">  </w:t>
      </w:r>
      <w:r>
        <w:rPr>
          <w:rFonts w:ascii="FangSong" w:hAnsi="FangSong" w:eastAsia="FangSong" w:cs="FangSong"/>
          <w:sz w:val="30"/>
          <w:szCs w:val="30"/>
          <w:b/>
          <w:bCs/>
          <w:spacing w:val="-5"/>
        </w:rPr>
        <w:t>缩短算法开发标定耗时的在线查表控制与自动标定平台</w:t>
      </w:r>
    </w:p>
    <w:p>
      <w:pPr>
        <w:spacing w:line="326" w:lineRule="auto"/>
        <w:rPr>
          <w:rFonts w:ascii="Arial"/>
          <w:sz w:val="21"/>
        </w:rPr>
      </w:pPr>
      <w:r/>
    </w:p>
    <w:p>
      <w:pPr>
        <w:ind w:left="955" w:right="119" w:firstLine="483"/>
        <w:spacing w:before="78" w:line="355" w:lineRule="auto"/>
        <w:jc w:val="both"/>
        <w:rPr>
          <w:rFonts w:ascii="FangSong" w:hAnsi="FangSong" w:eastAsia="FangSong" w:cs="FangSong"/>
          <w:sz w:val="24"/>
          <w:szCs w:val="24"/>
        </w:rPr>
      </w:pPr>
      <w:r>
        <w:rPr>
          <w:rFonts w:ascii="FangSong" w:hAnsi="FangSong" w:eastAsia="FangSong" w:cs="FangSong"/>
          <w:sz w:val="24"/>
          <w:szCs w:val="24"/>
          <w:spacing w:val="4"/>
        </w:rPr>
        <w:t>最大效率转矩比在线查表控制作为内嵌式永磁同步电机效率优化控制算法的重要组</w:t>
      </w:r>
      <w:r>
        <w:rPr>
          <w:rFonts w:ascii="FangSong" w:hAnsi="FangSong" w:eastAsia="FangSong" w:cs="FangSong"/>
          <w:sz w:val="24"/>
          <w:szCs w:val="24"/>
          <w:spacing w:val="10"/>
        </w:rPr>
        <w:t xml:space="preserve"> </w:t>
      </w:r>
      <w:r>
        <w:rPr>
          <w:rFonts w:ascii="FangSong" w:hAnsi="FangSong" w:eastAsia="FangSong" w:cs="FangSong"/>
          <w:sz w:val="24"/>
          <w:szCs w:val="24"/>
          <w:spacing w:val="-2"/>
        </w:rPr>
        <w:t>成部分，因其快速动态响应性能与在线计算负担少等优势被广泛应用。实现在线</w:t>
      </w:r>
      <w:r>
        <w:rPr>
          <w:rFonts w:ascii="FangSong" w:hAnsi="FangSong" w:eastAsia="FangSong" w:cs="FangSong"/>
          <w:sz w:val="24"/>
          <w:szCs w:val="24"/>
          <w:spacing w:val="-3"/>
        </w:rPr>
        <w:t>查表控制</w:t>
      </w:r>
      <w:r>
        <w:rPr>
          <w:rFonts w:ascii="FangSong" w:hAnsi="FangSong" w:eastAsia="FangSong" w:cs="FangSong"/>
          <w:sz w:val="24"/>
          <w:szCs w:val="24"/>
        </w:rPr>
        <w:t xml:space="preserve"> </w:t>
      </w:r>
      <w:r>
        <w:rPr>
          <w:rFonts w:ascii="FangSong" w:hAnsi="FangSong" w:eastAsia="FangSong" w:cs="FangSong"/>
          <w:sz w:val="24"/>
          <w:szCs w:val="24"/>
          <w:spacing w:val="-5"/>
        </w:rPr>
        <w:t>的关键在于：离线获取所有可能运行到的工况（转速、转矩）</w:t>
      </w:r>
      <w:r>
        <w:rPr>
          <w:rFonts w:ascii="FangSong" w:hAnsi="FangSong" w:eastAsia="FangSong" w:cs="FangSong"/>
          <w:sz w:val="24"/>
          <w:szCs w:val="24"/>
          <w:spacing w:val="-5"/>
        </w:rPr>
        <w:t xml:space="preserve"> </w:t>
      </w:r>
      <w:r>
        <w:rPr>
          <w:rFonts w:ascii="FangSong" w:hAnsi="FangSong" w:eastAsia="FangSong" w:cs="FangSong"/>
          <w:sz w:val="24"/>
          <w:szCs w:val="24"/>
          <w:spacing w:val="-5"/>
        </w:rPr>
        <w:t>对应的最大效率转矩比</w:t>
      </w:r>
      <w:r>
        <w:rPr>
          <w:rFonts w:ascii="FangSong" w:hAnsi="FangSong" w:eastAsia="FangSong" w:cs="FangSong"/>
          <w:sz w:val="24"/>
          <w:szCs w:val="24"/>
          <w:spacing w:val="-6"/>
        </w:rPr>
        <w:t>电流</w:t>
      </w:r>
      <w:r>
        <w:rPr>
          <w:rFonts w:ascii="FangSong" w:hAnsi="FangSong" w:eastAsia="FangSong" w:cs="FangSong"/>
          <w:sz w:val="24"/>
          <w:szCs w:val="24"/>
        </w:rPr>
        <w:t xml:space="preserve"> </w:t>
      </w:r>
      <w:r>
        <w:rPr>
          <w:rFonts w:ascii="FangSong" w:hAnsi="FangSong" w:eastAsia="FangSong" w:cs="FangSong"/>
          <w:sz w:val="24"/>
          <w:szCs w:val="24"/>
          <w:spacing w:val="-6"/>
        </w:rPr>
        <w:t>工作点。然而，</w:t>
      </w:r>
      <w:r>
        <w:rPr>
          <w:rFonts w:ascii="FangSong" w:hAnsi="FangSong" w:eastAsia="FangSong" w:cs="FangSong"/>
          <w:sz w:val="24"/>
          <w:szCs w:val="24"/>
          <w:spacing w:val="50"/>
        </w:rPr>
        <w:t xml:space="preserve"> </w:t>
      </w:r>
      <w:r>
        <w:rPr>
          <w:rFonts w:ascii="FangSong" w:hAnsi="FangSong" w:eastAsia="FangSong" w:cs="FangSong"/>
          <w:sz w:val="24"/>
          <w:szCs w:val="24"/>
          <w:spacing w:val="-6"/>
        </w:rPr>
        <w:t>目前缺乏理论评估手段来指导实</w:t>
      </w:r>
      <w:r>
        <w:rPr>
          <w:rFonts w:ascii="FangSong" w:hAnsi="FangSong" w:eastAsia="FangSong" w:cs="FangSong"/>
          <w:sz w:val="24"/>
          <w:szCs w:val="24"/>
          <w:spacing w:val="-7"/>
        </w:rPr>
        <w:t>验设计，并且自动化实验工具的开发和普</w:t>
      </w:r>
      <w:r>
        <w:rPr>
          <w:rFonts w:ascii="FangSong" w:hAnsi="FangSong" w:eastAsia="FangSong" w:cs="FangSong"/>
          <w:sz w:val="24"/>
          <w:szCs w:val="24"/>
        </w:rPr>
        <w:t xml:space="preserve"> </w:t>
      </w:r>
      <w:r>
        <w:rPr>
          <w:rFonts w:ascii="FangSong" w:hAnsi="FangSong" w:eastAsia="FangSong" w:cs="FangSong"/>
          <w:sz w:val="24"/>
          <w:szCs w:val="24"/>
          <w:spacing w:val="-2"/>
        </w:rPr>
        <w:t>及率也较低，因此传统方法仍需要对全工况范围内的运行工况进行人工实验。这</w:t>
      </w:r>
      <w:r>
        <w:rPr>
          <w:rFonts w:ascii="FangSong" w:hAnsi="FangSong" w:eastAsia="FangSong" w:cs="FangSong"/>
          <w:sz w:val="24"/>
          <w:szCs w:val="24"/>
          <w:spacing w:val="-3"/>
        </w:rPr>
        <w:t>将消耗大</w:t>
      </w:r>
      <w:r>
        <w:rPr>
          <w:rFonts w:ascii="FangSong" w:hAnsi="FangSong" w:eastAsia="FangSong" w:cs="FangSong"/>
          <w:sz w:val="24"/>
          <w:szCs w:val="24"/>
        </w:rPr>
        <w:t xml:space="preserve"> </w:t>
      </w:r>
      <w:r>
        <w:rPr>
          <w:rFonts w:ascii="FangSong" w:hAnsi="FangSong" w:eastAsia="FangSong" w:cs="FangSong"/>
          <w:sz w:val="24"/>
          <w:szCs w:val="24"/>
          <w:spacing w:val="-5"/>
        </w:rPr>
        <w:t>量的时间、人力和资源成本。为了解决这个问题，</w:t>
      </w:r>
      <w:r>
        <w:rPr>
          <w:rFonts w:ascii="FangSong" w:hAnsi="FangSong" w:eastAsia="FangSong" w:cs="FangSong"/>
          <w:sz w:val="24"/>
          <w:szCs w:val="24"/>
          <w:spacing w:val="-5"/>
        </w:rPr>
        <w:t xml:space="preserve"> </w:t>
      </w:r>
      <w:r>
        <w:rPr>
          <w:rFonts w:ascii="FangSong" w:hAnsi="FangSong" w:eastAsia="FangSong" w:cs="FangSong"/>
          <w:sz w:val="24"/>
          <w:szCs w:val="24"/>
          <w:spacing w:val="-5"/>
        </w:rPr>
        <w:t>本章提出了一种缩短实验标定耗时</w:t>
      </w:r>
      <w:r>
        <w:rPr>
          <w:rFonts w:ascii="FangSong" w:hAnsi="FangSong" w:eastAsia="FangSong" w:cs="FangSong"/>
          <w:sz w:val="24"/>
          <w:szCs w:val="24"/>
          <w:spacing w:val="-6"/>
        </w:rPr>
        <w:t>的效</w:t>
      </w:r>
      <w:r>
        <w:rPr>
          <w:rFonts w:ascii="FangSong" w:hAnsi="FangSong" w:eastAsia="FangSong" w:cs="FangSong"/>
          <w:sz w:val="24"/>
          <w:szCs w:val="24"/>
        </w:rPr>
        <w:t xml:space="preserve"> </w:t>
      </w:r>
      <w:r>
        <w:rPr>
          <w:rFonts w:ascii="FangSong" w:hAnsi="FangSong" w:eastAsia="FangSong" w:cs="FangSong"/>
          <w:sz w:val="24"/>
          <w:szCs w:val="24"/>
          <w:spacing w:val="-3"/>
        </w:rPr>
        <w:t>率优化电流离线计算方法，并开发了相应的自动标定工控平台：</w:t>
      </w:r>
    </w:p>
    <w:p>
      <w:pPr>
        <w:ind w:left="951" w:right="119" w:firstLine="488"/>
        <w:spacing w:before="41" w:line="355" w:lineRule="auto"/>
        <w:jc w:val="both"/>
        <w:rPr>
          <w:rFonts w:ascii="FangSong" w:hAnsi="FangSong" w:eastAsia="FangSong" w:cs="FangSong"/>
          <w:sz w:val="24"/>
          <w:szCs w:val="24"/>
        </w:rPr>
      </w:pPr>
      <w:r>
        <w:rPr>
          <w:rFonts w:ascii="FangSong" w:hAnsi="FangSong" w:eastAsia="FangSong" w:cs="FangSong"/>
          <w:sz w:val="24"/>
          <w:szCs w:val="24"/>
          <w:spacing w:val="-2"/>
        </w:rPr>
        <w:t>首先，本章提出了一种实验工况数量减少的参数标定策</w:t>
      </w:r>
      <w:r>
        <w:rPr>
          <w:rFonts w:ascii="FangSong" w:hAnsi="FangSong" w:eastAsia="FangSong" w:cs="FangSong"/>
          <w:sz w:val="24"/>
          <w:szCs w:val="24"/>
          <w:spacing w:val="-3"/>
        </w:rPr>
        <w:t>略，用于获取离线计算方法所</w:t>
      </w:r>
      <w:r>
        <w:rPr>
          <w:rFonts w:ascii="FangSong" w:hAnsi="FangSong" w:eastAsia="FangSong" w:cs="FangSong"/>
          <w:sz w:val="24"/>
          <w:szCs w:val="24"/>
        </w:rPr>
        <w:t xml:space="preserve"> </w:t>
      </w:r>
      <w:r>
        <w:rPr>
          <w:rFonts w:ascii="FangSong" w:hAnsi="FangSong" w:eastAsia="FangSong" w:cs="FangSong"/>
          <w:sz w:val="24"/>
          <w:szCs w:val="24"/>
          <w:spacing w:val="-5"/>
        </w:rPr>
        <w:t>必须的模型参数时变信息。相较于传统方法，</w:t>
      </w:r>
      <w:r>
        <w:rPr>
          <w:rFonts w:ascii="FangSong" w:hAnsi="FangSong" w:eastAsia="FangSong" w:cs="FangSong"/>
          <w:sz w:val="24"/>
          <w:szCs w:val="24"/>
          <w:spacing w:val="-5"/>
        </w:rPr>
        <w:t xml:space="preserve"> </w:t>
      </w:r>
      <w:r>
        <w:rPr>
          <w:rFonts w:ascii="FangSong" w:hAnsi="FangSong" w:eastAsia="FangSong" w:cs="FangSong"/>
          <w:sz w:val="24"/>
          <w:szCs w:val="24"/>
          <w:spacing w:val="-5"/>
        </w:rPr>
        <w:t>该策略只需要在少量符合条件的运行工况下</w:t>
      </w:r>
      <w:r>
        <w:rPr>
          <w:rFonts w:ascii="FangSong" w:hAnsi="FangSong" w:eastAsia="FangSong" w:cs="FangSong"/>
          <w:sz w:val="24"/>
          <w:szCs w:val="24"/>
          <w:spacing w:val="1"/>
        </w:rPr>
        <w:t xml:space="preserve"> </w:t>
      </w:r>
      <w:r>
        <w:rPr>
          <w:rFonts w:ascii="FangSong" w:hAnsi="FangSong" w:eastAsia="FangSong" w:cs="FangSong"/>
          <w:sz w:val="24"/>
          <w:szCs w:val="24"/>
          <w:spacing w:val="-2"/>
        </w:rPr>
        <w:t>对时变参数进行标定，即可训练得到具有高泛化能力的神经网络，对全工况范围内的时变</w:t>
      </w:r>
      <w:r>
        <w:rPr>
          <w:rFonts w:ascii="FangSong" w:hAnsi="FangSong" w:eastAsia="FangSong" w:cs="FangSong"/>
          <w:sz w:val="24"/>
          <w:szCs w:val="24"/>
        </w:rPr>
        <w:t xml:space="preserve"> </w:t>
      </w:r>
      <w:r>
        <w:rPr>
          <w:rFonts w:ascii="FangSong" w:hAnsi="FangSong" w:eastAsia="FangSong" w:cs="FangSong"/>
          <w:sz w:val="24"/>
          <w:szCs w:val="24"/>
          <w:spacing w:val="-5"/>
        </w:rPr>
        <w:t>模型参数保持高精度描述。所提策略的关键在于：</w:t>
      </w:r>
      <w:r>
        <w:rPr>
          <w:rFonts w:ascii="FangSong" w:hAnsi="FangSong" w:eastAsia="FangSong" w:cs="FangSong"/>
          <w:sz w:val="24"/>
          <w:szCs w:val="24"/>
          <w:spacing w:val="-5"/>
        </w:rPr>
        <w:t xml:space="preserve"> </w:t>
      </w:r>
      <w:r>
        <w:rPr>
          <w:rFonts w:ascii="FangSong" w:hAnsi="FangSong" w:eastAsia="FangSong" w:cs="FangSong"/>
          <w:sz w:val="24"/>
          <w:szCs w:val="24"/>
          <w:spacing w:val="-5"/>
        </w:rPr>
        <w:t>本章基于霍夫丁不等式刻画了神经网络</w:t>
      </w:r>
      <w:r>
        <w:rPr>
          <w:rFonts w:ascii="FangSong" w:hAnsi="FangSong" w:eastAsia="FangSong" w:cs="FangSong"/>
          <w:sz w:val="24"/>
          <w:szCs w:val="24"/>
          <w:spacing w:val="1"/>
        </w:rPr>
        <w:t xml:space="preserve"> </w:t>
      </w:r>
      <w:r>
        <w:rPr>
          <w:rFonts w:ascii="FangSong" w:hAnsi="FangSong" w:eastAsia="FangSong" w:cs="FangSong"/>
          <w:sz w:val="24"/>
          <w:szCs w:val="24"/>
          <w:spacing w:val="-2"/>
        </w:rPr>
        <w:t>描述精度与训练样本数量（即运行工况数量）间的数值边界，得以确定所需实验运行工况</w:t>
      </w:r>
      <w:r>
        <w:rPr>
          <w:rFonts w:ascii="FangSong" w:hAnsi="FangSong" w:eastAsia="FangSong" w:cs="FangSong"/>
          <w:sz w:val="24"/>
          <w:szCs w:val="24"/>
        </w:rPr>
        <w:t xml:space="preserve"> </w:t>
      </w:r>
      <w:r>
        <w:rPr>
          <w:rFonts w:ascii="FangSong" w:hAnsi="FangSong" w:eastAsia="FangSong" w:cs="FangSong"/>
          <w:sz w:val="24"/>
          <w:szCs w:val="24"/>
          <w:spacing w:val="-2"/>
        </w:rPr>
        <w:t>的选取条件与满足描述精度需求的工况数量下</w:t>
      </w:r>
      <w:r>
        <w:rPr>
          <w:rFonts w:ascii="FangSong" w:hAnsi="FangSong" w:eastAsia="FangSong" w:cs="FangSong"/>
          <w:sz w:val="24"/>
          <w:szCs w:val="24"/>
          <w:spacing w:val="-3"/>
        </w:rPr>
        <w:t>限。</w:t>
      </w:r>
    </w:p>
    <w:p>
      <w:pPr>
        <w:ind w:left="953" w:firstLine="480"/>
        <w:spacing w:before="38" w:line="352" w:lineRule="auto"/>
        <w:jc w:val="both"/>
        <w:rPr>
          <w:rFonts w:ascii="FangSong" w:hAnsi="FangSong" w:eastAsia="FangSong" w:cs="FangSong"/>
          <w:sz w:val="24"/>
          <w:szCs w:val="24"/>
        </w:rPr>
      </w:pPr>
      <w:r>
        <w:rPr>
          <w:rFonts w:ascii="FangSong" w:hAnsi="FangSong" w:eastAsia="FangSong" w:cs="FangSong"/>
          <w:sz w:val="24"/>
          <w:szCs w:val="24"/>
          <w:spacing w:val="1"/>
        </w:rPr>
        <w:t>其次，本章介绍了一款独立开发的自动化标定工控平台的设计思路，包括硬件结构、</w:t>
      </w:r>
      <w:r>
        <w:rPr>
          <w:rFonts w:ascii="FangSong" w:hAnsi="FangSong" w:eastAsia="FangSong" w:cs="FangSong"/>
          <w:sz w:val="24"/>
          <w:szCs w:val="24"/>
          <w:spacing w:val="1"/>
        </w:rPr>
        <w:t xml:space="preserve"> </w:t>
      </w:r>
      <w:r>
        <w:rPr>
          <w:rFonts w:ascii="FangSong" w:hAnsi="FangSong" w:eastAsia="FangSong" w:cs="FangSong"/>
          <w:sz w:val="24"/>
          <w:szCs w:val="24"/>
          <w:spacing w:val="-5"/>
        </w:rPr>
        <w:t>软件架构与故障保护功能等内容。与人工标定相比，</w:t>
      </w:r>
      <w:r>
        <w:rPr>
          <w:rFonts w:ascii="FangSong" w:hAnsi="FangSong" w:eastAsia="FangSong" w:cs="FangSong"/>
          <w:sz w:val="24"/>
          <w:szCs w:val="24"/>
          <w:spacing w:val="-5"/>
        </w:rPr>
        <w:t xml:space="preserve"> </w:t>
      </w:r>
      <w:r>
        <w:rPr>
          <w:rFonts w:ascii="FangSong" w:hAnsi="FangSong" w:eastAsia="FangSong" w:cs="FangSong"/>
          <w:sz w:val="24"/>
          <w:szCs w:val="24"/>
          <w:spacing w:val="-5"/>
        </w:rPr>
        <w:t>该平台可以省略设备调控、数据记录</w:t>
      </w:r>
      <w:r>
        <w:rPr>
          <w:rFonts w:ascii="FangSong" w:hAnsi="FangSong" w:eastAsia="FangSong" w:cs="FangSong"/>
          <w:sz w:val="24"/>
          <w:szCs w:val="24"/>
        </w:rPr>
        <w:t xml:space="preserve">  </w:t>
      </w:r>
      <w:r>
        <w:rPr>
          <w:rFonts w:ascii="FangSong" w:hAnsi="FangSong" w:eastAsia="FangSong" w:cs="FangSong"/>
          <w:sz w:val="24"/>
          <w:szCs w:val="24"/>
          <w:spacing w:val="-5"/>
        </w:rPr>
        <w:t>等人工操作的时间，从而进一步降低各运行工况的实验耗时。更为重要的是，</w:t>
      </w:r>
      <w:r>
        <w:rPr>
          <w:rFonts w:ascii="FangSong" w:hAnsi="FangSong" w:eastAsia="FangSong" w:cs="FangSong"/>
          <w:sz w:val="24"/>
          <w:szCs w:val="24"/>
          <w:spacing w:val="-5"/>
        </w:rPr>
        <w:t xml:space="preserve"> </w:t>
      </w:r>
      <w:r>
        <w:rPr>
          <w:rFonts w:ascii="FangSong" w:hAnsi="FangSong" w:eastAsia="FangSong" w:cs="FangSong"/>
          <w:sz w:val="24"/>
          <w:szCs w:val="24"/>
          <w:spacing w:val="-5"/>
        </w:rPr>
        <w:t>所开发的平</w:t>
      </w:r>
      <w:r>
        <w:rPr>
          <w:rFonts w:ascii="FangSong" w:hAnsi="FangSong" w:eastAsia="FangSong" w:cs="FangSong"/>
          <w:sz w:val="24"/>
          <w:szCs w:val="24"/>
        </w:rPr>
        <w:t xml:space="preserve">  </w:t>
      </w:r>
      <w:r>
        <w:rPr>
          <w:rFonts w:ascii="FangSong" w:hAnsi="FangSong" w:eastAsia="FangSong" w:cs="FangSong"/>
          <w:sz w:val="24"/>
          <w:szCs w:val="24"/>
          <w:spacing w:val="-1"/>
        </w:rPr>
        <w:t>台基于工业界实际需求，具备分层级的故障检测与保护功能，</w:t>
      </w:r>
      <w:r>
        <w:rPr>
          <w:rFonts w:ascii="FangSong" w:hAnsi="FangSong" w:eastAsia="FangSong" w:cs="FangSong"/>
          <w:sz w:val="24"/>
          <w:szCs w:val="24"/>
          <w:spacing w:val="-2"/>
        </w:rPr>
        <w:t>因而具有高运行可靠性。</w:t>
      </w:r>
    </w:p>
    <w:p>
      <w:pPr>
        <w:ind w:left="951" w:right="119" w:firstLine="487"/>
        <w:spacing w:before="43" w:line="349" w:lineRule="auto"/>
        <w:jc w:val="both"/>
        <w:rPr>
          <w:rFonts w:ascii="FangSong" w:hAnsi="FangSong" w:eastAsia="FangSong" w:cs="FangSong"/>
          <w:sz w:val="24"/>
          <w:szCs w:val="24"/>
        </w:rPr>
      </w:pPr>
      <w:r>
        <w:rPr>
          <w:rFonts w:ascii="FangSong" w:hAnsi="FangSong" w:eastAsia="FangSong" w:cs="FangSong"/>
          <w:sz w:val="24"/>
          <w:szCs w:val="24"/>
          <w:spacing w:val="-2"/>
        </w:rPr>
        <w:t>最终，本章提出了一种基于梯度下降法的最优效率电流工</w:t>
      </w:r>
      <w:r>
        <w:rPr>
          <w:rFonts w:ascii="FangSong" w:hAnsi="FangSong" w:eastAsia="FangSong" w:cs="FangSong"/>
          <w:sz w:val="24"/>
          <w:szCs w:val="24"/>
          <w:spacing w:val="-3"/>
        </w:rPr>
        <w:t>作点离线计算方法，以生成</w:t>
      </w:r>
      <w:r>
        <w:rPr>
          <w:rFonts w:ascii="FangSong" w:hAnsi="FangSong" w:eastAsia="FangSong" w:cs="FangSong"/>
          <w:sz w:val="24"/>
          <w:szCs w:val="24"/>
        </w:rPr>
        <w:t xml:space="preserve"> </w:t>
      </w:r>
      <w:r>
        <w:rPr>
          <w:rFonts w:ascii="FangSong" w:hAnsi="FangSong" w:eastAsia="FangSong" w:cs="FangSong"/>
          <w:sz w:val="24"/>
          <w:szCs w:val="24"/>
          <w:spacing w:val="4"/>
        </w:rPr>
        <w:t>在线查表控制所需的最大效率转矩比电流工作点映射表。在所提标定策略与所开发自动</w:t>
      </w:r>
      <w:r>
        <w:rPr>
          <w:rFonts w:ascii="FangSong" w:hAnsi="FangSong" w:eastAsia="FangSong" w:cs="FangSong"/>
          <w:sz w:val="24"/>
          <w:szCs w:val="24"/>
          <w:spacing w:val="9"/>
        </w:rPr>
        <w:t xml:space="preserve"> </w:t>
      </w:r>
      <w:r>
        <w:rPr>
          <w:rFonts w:ascii="FangSong" w:hAnsi="FangSong" w:eastAsia="FangSong" w:cs="FangSong"/>
          <w:sz w:val="24"/>
          <w:szCs w:val="24"/>
          <w:spacing w:val="-1"/>
        </w:rPr>
        <w:t>标定平台的共同努力下，所提离线计算方法比传</w:t>
      </w:r>
      <w:r>
        <w:rPr>
          <w:rFonts w:ascii="FangSong" w:hAnsi="FangSong" w:eastAsia="FangSong" w:cs="FangSong"/>
          <w:sz w:val="24"/>
          <w:szCs w:val="24"/>
          <w:spacing w:val="-2"/>
        </w:rPr>
        <w:t>统方法花费的实验耗时更短。</w:t>
      </w:r>
    </w:p>
    <w:p>
      <w:pPr>
        <w:spacing w:line="354" w:lineRule="auto"/>
        <w:rPr>
          <w:rFonts w:ascii="Arial"/>
          <w:sz w:val="21"/>
        </w:rPr>
      </w:pPr>
      <w:r/>
    </w:p>
    <w:p>
      <w:pPr>
        <w:ind w:left="941"/>
        <w:spacing w:before="91" w:line="222" w:lineRule="auto"/>
        <w:outlineLvl w:val="1"/>
        <w:rPr>
          <w:rFonts w:ascii="FangSong" w:hAnsi="FangSong" w:eastAsia="FangSong" w:cs="FangSong"/>
          <w:sz w:val="28"/>
          <w:szCs w:val="28"/>
        </w:rPr>
      </w:pPr>
      <w:bookmarkStart w:name="bookmark31" w:id="296"/>
      <w:bookmarkEnd w:id="296"/>
      <w:r>
        <w:rPr>
          <w:rFonts w:ascii="Times New Roman" w:hAnsi="Times New Roman" w:eastAsia="Times New Roman" w:cs="Times New Roman"/>
          <w:sz w:val="28"/>
          <w:szCs w:val="28"/>
          <w:b/>
          <w:bCs/>
          <w:spacing w:val="-3"/>
        </w:rPr>
        <w:t>3.1    </w:t>
      </w:r>
      <w:r>
        <w:rPr>
          <w:rFonts w:ascii="FangSong" w:hAnsi="FangSong" w:eastAsia="FangSong" w:cs="FangSong"/>
          <w:sz w:val="28"/>
          <w:szCs w:val="28"/>
          <w:b/>
          <w:bCs/>
          <w:spacing w:val="-3"/>
        </w:rPr>
        <w:t>实验工况减少的参数标定策略</w:t>
      </w:r>
    </w:p>
    <w:p>
      <w:pPr>
        <w:spacing w:line="323" w:lineRule="auto"/>
        <w:rPr>
          <w:rFonts w:ascii="Arial"/>
          <w:sz w:val="21"/>
        </w:rPr>
      </w:pPr>
      <w:r/>
    </w:p>
    <w:p>
      <w:pPr>
        <w:ind w:left="964" w:right="119" w:firstLine="467"/>
        <w:spacing w:before="78" w:line="344" w:lineRule="auto"/>
        <w:rPr>
          <w:rFonts w:ascii="FangSong" w:hAnsi="FangSong" w:eastAsia="FangSong" w:cs="FangSong"/>
          <w:sz w:val="24"/>
          <w:szCs w:val="24"/>
        </w:rPr>
      </w:pPr>
      <w:r>
        <w:rPr>
          <w:rFonts w:ascii="FangSong" w:hAnsi="FangSong" w:eastAsia="FangSong" w:cs="FangSong"/>
          <w:sz w:val="24"/>
          <w:szCs w:val="24"/>
          <w:spacing w:val="4"/>
        </w:rPr>
        <w:t>神经网络作为高保真度的人工智能模型，能够从看似无序的训练数据中提取特征信</w:t>
      </w:r>
      <w:r>
        <w:rPr>
          <w:rFonts w:ascii="FangSong" w:hAnsi="FangSong" w:eastAsia="FangSong" w:cs="FangSong"/>
          <w:sz w:val="24"/>
          <w:szCs w:val="24"/>
          <w:spacing w:val="16"/>
        </w:rPr>
        <w:t xml:space="preserve"> </w:t>
      </w:r>
      <w:r>
        <w:rPr>
          <w:rFonts w:ascii="FangSong" w:hAnsi="FangSong" w:eastAsia="FangSong" w:cs="FangSong"/>
          <w:sz w:val="24"/>
          <w:szCs w:val="24"/>
          <w:spacing w:val="1"/>
        </w:rPr>
        <w:t>息，并回归形成高泛化能力的的描述模型</w:t>
      </w:r>
      <w:r>
        <w:rPr>
          <w:rFonts w:ascii="Times New Roman" w:hAnsi="Times New Roman" w:eastAsia="Times New Roman" w:cs="Times New Roman"/>
          <w:sz w:val="15"/>
          <w:szCs w:val="15"/>
          <w:spacing w:val="1"/>
          <w:position w:val="8"/>
        </w:rPr>
        <w:t>[120-121]</w:t>
      </w:r>
      <w:r>
        <w:rPr>
          <w:rFonts w:ascii="FangSong" w:hAnsi="FangSong" w:eastAsia="FangSong" w:cs="FangSong"/>
          <w:sz w:val="24"/>
          <w:szCs w:val="24"/>
          <w:spacing w:val="1"/>
        </w:rPr>
        <w:t>。</w:t>
      </w:r>
      <w:r>
        <w:rPr>
          <w:rFonts w:ascii="FangSong" w:hAnsi="FangSong" w:eastAsia="FangSong" w:cs="FangSong"/>
          <w:sz w:val="24"/>
          <w:szCs w:val="24"/>
        </w:rPr>
        <w:t>因此，使用神经网络可以避免对运行工</w:t>
      </w:r>
    </w:p>
    <w:p>
      <w:pPr>
        <w:spacing w:line="259" w:lineRule="auto"/>
        <w:rPr>
          <w:rFonts w:ascii="Arial"/>
          <w:sz w:val="21"/>
        </w:rPr>
      </w:pPr>
      <w:r/>
    </w:p>
    <w:p>
      <w:pPr>
        <w:spacing w:line="260" w:lineRule="auto"/>
        <w:rPr>
          <w:rFonts w:ascii="Arial"/>
          <w:sz w:val="21"/>
        </w:rPr>
      </w:pPr>
      <w:r/>
    </w:p>
    <w:p>
      <w:pPr>
        <w:ind w:left="5503"/>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63</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21"/>
          <w:pgSz w:w="11906" w:h="16838"/>
          <w:pgMar w:top="1854" w:right="1127" w:bottom="0" w:left="424" w:header="1590" w:footer="0" w:gutter="0"/>
        </w:sectPr>
        <w:rPr>
          <w:rFonts w:ascii="Arial" w:hAnsi="Arial" w:eastAsia="Arial" w:cs="Arial"/>
          <w:sz w:val="23"/>
          <w:szCs w:val="23"/>
        </w:rPr>
      </w:pPr>
    </w:p>
    <w:p>
      <w:pPr>
        <w:spacing w:line="262" w:lineRule="auto"/>
        <w:rPr>
          <w:rFonts w:ascii="Arial"/>
          <w:sz w:val="21"/>
        </w:rPr>
      </w:pPr>
      <w:r/>
    </w:p>
    <w:p>
      <w:pPr>
        <w:ind w:left="951" w:right="139" w:firstLine="1"/>
        <w:spacing w:before="78" w:line="357" w:lineRule="auto"/>
        <w:jc w:val="both"/>
        <w:rPr>
          <w:rFonts w:ascii="FangSong" w:hAnsi="FangSong" w:eastAsia="FangSong" w:cs="FangSong"/>
          <w:sz w:val="24"/>
          <w:szCs w:val="24"/>
        </w:rPr>
      </w:pPr>
      <w:r>
        <w:rPr>
          <w:rFonts w:ascii="FangSong" w:hAnsi="FangSong" w:eastAsia="FangSong" w:cs="FangSong"/>
          <w:sz w:val="24"/>
          <w:szCs w:val="24"/>
          <w:spacing w:val="-7"/>
        </w:rPr>
        <w:t>况进行全维度、等步长的有序测试，为减小实</w:t>
      </w:r>
      <w:r>
        <w:rPr>
          <w:rFonts w:ascii="FangSong" w:hAnsi="FangSong" w:eastAsia="FangSong" w:cs="FangSong"/>
          <w:sz w:val="24"/>
          <w:szCs w:val="24"/>
          <w:spacing w:val="-8"/>
        </w:rPr>
        <w:t>验数据需求提供了一种新思路。然而，</w:t>
      </w:r>
      <w:r>
        <w:rPr>
          <w:rFonts w:ascii="FangSong" w:hAnsi="FangSong" w:eastAsia="FangSong" w:cs="FangSong"/>
          <w:sz w:val="24"/>
          <w:szCs w:val="24"/>
          <w:spacing w:val="92"/>
        </w:rPr>
        <w:t xml:space="preserve"> </w:t>
      </w:r>
      <w:r>
        <w:rPr>
          <w:rFonts w:ascii="FangSong" w:hAnsi="FangSong" w:eastAsia="FangSong" w:cs="FangSong"/>
          <w:sz w:val="24"/>
          <w:szCs w:val="24"/>
          <w:spacing w:val="-8"/>
        </w:rPr>
        <w:t>目前</w:t>
      </w:r>
      <w:r>
        <w:rPr>
          <w:rFonts w:ascii="FangSong" w:hAnsi="FangSong" w:eastAsia="FangSong" w:cs="FangSong"/>
          <w:sz w:val="24"/>
          <w:szCs w:val="24"/>
        </w:rPr>
        <w:t xml:space="preserve"> </w:t>
      </w:r>
      <w:r>
        <w:rPr>
          <w:rFonts w:ascii="FangSong" w:hAnsi="FangSong" w:eastAsia="FangSong" w:cs="FangSong"/>
          <w:sz w:val="24"/>
          <w:szCs w:val="24"/>
          <w:spacing w:val="4"/>
        </w:rPr>
        <w:t>并未有文献探讨如何确定运行工况，实现以尽可能少的训练数据获取具有高描述精度的</w:t>
      </w:r>
      <w:r>
        <w:rPr>
          <w:rFonts w:ascii="FangSong" w:hAnsi="FangSong" w:eastAsia="FangSong" w:cs="FangSong"/>
          <w:sz w:val="24"/>
          <w:szCs w:val="24"/>
          <w:spacing w:val="9"/>
        </w:rPr>
        <w:t xml:space="preserve"> </w:t>
      </w:r>
      <w:r>
        <w:rPr>
          <w:rFonts w:ascii="FangSong" w:hAnsi="FangSong" w:eastAsia="FangSong" w:cs="FangSong"/>
          <w:sz w:val="24"/>
          <w:szCs w:val="24"/>
          <w:spacing w:val="-5"/>
        </w:rPr>
        <w:t>神经网络模型。对此，</w:t>
      </w:r>
      <w:r>
        <w:rPr>
          <w:rFonts w:ascii="FangSong" w:hAnsi="FangSong" w:eastAsia="FangSong" w:cs="FangSong"/>
          <w:sz w:val="24"/>
          <w:szCs w:val="24"/>
          <w:spacing w:val="-5"/>
        </w:rPr>
        <w:t xml:space="preserve"> </w:t>
      </w:r>
      <w:r>
        <w:rPr>
          <w:rFonts w:ascii="FangSong" w:hAnsi="FangSong" w:eastAsia="FangSong" w:cs="FangSong"/>
          <w:sz w:val="24"/>
          <w:szCs w:val="24"/>
          <w:spacing w:val="-5"/>
        </w:rPr>
        <w:t>本节将基于人工智能模型理论中经典的霍夫丁不等式，讨论并提出</w:t>
      </w:r>
      <w:r>
        <w:rPr>
          <w:rFonts w:ascii="FangSong" w:hAnsi="FangSong" w:eastAsia="FangSong" w:cs="FangSong"/>
          <w:sz w:val="24"/>
          <w:szCs w:val="24"/>
          <w:spacing w:val="1"/>
        </w:rPr>
        <w:t xml:space="preserve"> </w:t>
      </w:r>
      <w:r>
        <w:rPr>
          <w:rFonts w:ascii="FangSong" w:hAnsi="FangSong" w:eastAsia="FangSong" w:cs="FangSong"/>
          <w:sz w:val="24"/>
          <w:szCs w:val="24"/>
          <w:spacing w:val="-2"/>
        </w:rPr>
        <w:t>了一种减小数据量需求的参数标定运行工况的选取规则：首先，详细介绍了霍夫丁不等式</w:t>
      </w:r>
      <w:r>
        <w:rPr>
          <w:rFonts w:ascii="FangSong" w:hAnsi="FangSong" w:eastAsia="FangSong" w:cs="FangSong"/>
          <w:sz w:val="24"/>
          <w:szCs w:val="24"/>
        </w:rPr>
        <w:t xml:space="preserve"> </w:t>
      </w:r>
      <w:r>
        <w:rPr>
          <w:rFonts w:ascii="FangSong" w:hAnsi="FangSong" w:eastAsia="FangSong" w:cs="FangSong"/>
          <w:sz w:val="24"/>
          <w:szCs w:val="24"/>
          <w:spacing w:val="-2"/>
        </w:rPr>
        <w:t>的推导过程；其次，基于霍夫丁不等式刻画了神经网络描述精度与训练样本数量之间的数</w:t>
      </w:r>
      <w:r>
        <w:rPr>
          <w:rFonts w:ascii="FangSong" w:hAnsi="FangSong" w:eastAsia="FangSong" w:cs="FangSong"/>
          <w:sz w:val="24"/>
          <w:szCs w:val="24"/>
        </w:rPr>
        <w:t xml:space="preserve"> </w:t>
      </w:r>
      <w:r>
        <w:rPr>
          <w:rFonts w:ascii="FangSong" w:hAnsi="FangSong" w:eastAsia="FangSong" w:cs="FangSong"/>
          <w:sz w:val="24"/>
          <w:szCs w:val="24"/>
          <w:spacing w:val="-2"/>
        </w:rPr>
        <w:t>值关系，进而讨论如何选取运行工况，并确定为保持神经网络的高描述精度所需的数据量</w:t>
      </w:r>
      <w:r>
        <w:rPr>
          <w:rFonts w:ascii="FangSong" w:hAnsi="FangSong" w:eastAsia="FangSong" w:cs="FangSong"/>
          <w:sz w:val="24"/>
          <w:szCs w:val="24"/>
        </w:rPr>
        <w:t xml:space="preserve"> </w:t>
      </w:r>
      <w:r>
        <w:rPr>
          <w:rFonts w:ascii="FangSong" w:hAnsi="FangSong" w:eastAsia="FangSong" w:cs="FangSong"/>
          <w:sz w:val="24"/>
          <w:szCs w:val="24"/>
          <w:spacing w:val="-2"/>
        </w:rPr>
        <w:t>下限；最后，基于所提出的运行工况选取规则及对应工况下的模型参数，使用梯度下降法</w:t>
      </w:r>
      <w:r>
        <w:rPr>
          <w:rFonts w:ascii="FangSong" w:hAnsi="FangSong" w:eastAsia="FangSong" w:cs="FangSong"/>
          <w:sz w:val="24"/>
          <w:szCs w:val="24"/>
        </w:rPr>
        <w:t xml:space="preserve"> </w:t>
      </w:r>
      <w:r>
        <w:rPr>
          <w:rFonts w:ascii="FangSong" w:hAnsi="FangSong" w:eastAsia="FangSong" w:cs="FangSong"/>
          <w:sz w:val="24"/>
          <w:szCs w:val="24"/>
          <w:spacing w:val="4"/>
        </w:rPr>
        <w:t>训练得到神经网络形式的电磁电阻模型参数，并通过实验验证所得神经网络在全运行工</w:t>
      </w:r>
      <w:r>
        <w:rPr>
          <w:rFonts w:ascii="FangSong" w:hAnsi="FangSong" w:eastAsia="FangSong" w:cs="FangSong"/>
          <w:sz w:val="24"/>
          <w:szCs w:val="24"/>
          <w:spacing w:val="9"/>
        </w:rPr>
        <w:t xml:space="preserve"> </w:t>
      </w:r>
      <w:r>
        <w:rPr>
          <w:rFonts w:ascii="FangSong" w:hAnsi="FangSong" w:eastAsia="FangSong" w:cs="FangSong"/>
          <w:sz w:val="24"/>
          <w:szCs w:val="24"/>
          <w:spacing w:val="-5"/>
        </w:rPr>
        <w:t>况下的参数描述精度。</w:t>
      </w:r>
    </w:p>
    <w:p>
      <w:pPr>
        <w:spacing w:line="275" w:lineRule="auto"/>
        <w:rPr>
          <w:rFonts w:ascii="Arial"/>
          <w:sz w:val="21"/>
        </w:rPr>
      </w:pPr>
      <w:r/>
    </w:p>
    <w:p>
      <w:pPr>
        <w:ind w:left="940"/>
        <w:spacing w:before="78" w:line="222" w:lineRule="auto"/>
        <w:outlineLvl w:val="2"/>
        <w:rPr>
          <w:rFonts w:ascii="FangSong" w:hAnsi="FangSong" w:eastAsia="FangSong" w:cs="FangSong"/>
          <w:sz w:val="24"/>
          <w:szCs w:val="24"/>
        </w:rPr>
      </w:pPr>
      <w:bookmarkStart w:name="bookmark32" w:id="297"/>
      <w:bookmarkEnd w:id="297"/>
      <w:r>
        <w:rPr>
          <w:rFonts w:ascii="Times New Roman" w:hAnsi="Times New Roman" w:eastAsia="Times New Roman" w:cs="Times New Roman"/>
          <w:sz w:val="24"/>
          <w:szCs w:val="24"/>
          <w:b/>
          <w:bCs/>
          <w:spacing w:val="-2"/>
        </w:rPr>
        <w:t>3.1.1    </w:t>
      </w:r>
      <w:r>
        <w:rPr>
          <w:rFonts w:ascii="FangSong" w:hAnsi="FangSong" w:eastAsia="FangSong" w:cs="FangSong"/>
          <w:sz w:val="24"/>
          <w:szCs w:val="24"/>
          <w:b/>
          <w:bCs/>
          <w:spacing w:val="-2"/>
        </w:rPr>
        <w:t>人工智能理论中的霍夫丁不等式</w:t>
      </w:r>
    </w:p>
    <w:p>
      <w:pPr>
        <w:spacing w:line="256" w:lineRule="auto"/>
        <w:rPr>
          <w:rFonts w:ascii="Arial"/>
          <w:sz w:val="21"/>
        </w:rPr>
      </w:pPr>
      <w:r/>
    </w:p>
    <w:p>
      <w:pPr>
        <w:ind w:left="951" w:right="19" w:firstLine="485"/>
        <w:spacing w:before="78" w:line="345" w:lineRule="auto"/>
        <w:rPr>
          <w:rFonts w:ascii="FangSong" w:hAnsi="FangSong" w:eastAsia="FangSong" w:cs="FangSong"/>
          <w:sz w:val="24"/>
          <w:szCs w:val="24"/>
        </w:rPr>
      </w:pPr>
      <w:r>
        <w:rPr>
          <w:rFonts w:ascii="FangSong" w:hAnsi="FangSong" w:eastAsia="FangSong" w:cs="FangSong"/>
          <w:sz w:val="24"/>
          <w:szCs w:val="24"/>
          <w:spacing w:val="-2"/>
        </w:rPr>
        <w:t>下面将逐步介绍霍夫丁不等式的推导过程</w:t>
      </w:r>
      <w:r>
        <w:rPr>
          <w:rFonts w:ascii="Times New Roman" w:hAnsi="Times New Roman" w:eastAsia="Times New Roman" w:cs="Times New Roman"/>
          <w:sz w:val="15"/>
          <w:szCs w:val="15"/>
          <w:spacing w:val="-2"/>
          <w:position w:val="8"/>
        </w:rPr>
        <w:t>[122] </w:t>
      </w:r>
      <w:r>
        <w:rPr>
          <w:rFonts w:ascii="FangSong" w:hAnsi="FangSong" w:eastAsia="FangSong" w:cs="FangSong"/>
          <w:sz w:val="24"/>
          <w:szCs w:val="24"/>
          <w:spacing w:val="-2"/>
        </w:rPr>
        <w:t>，具体分为四个步骤：马尔科夫不</w:t>
      </w:r>
      <w:r>
        <w:rPr>
          <w:rFonts w:ascii="FangSong" w:hAnsi="FangSong" w:eastAsia="FangSong" w:cs="FangSong"/>
          <w:sz w:val="24"/>
          <w:szCs w:val="24"/>
          <w:spacing w:val="-3"/>
        </w:rPr>
        <w:t>等式、</w:t>
      </w:r>
      <w:r>
        <w:rPr>
          <w:rFonts w:ascii="FangSong" w:hAnsi="FangSong" w:eastAsia="FangSong" w:cs="FangSong"/>
          <w:sz w:val="24"/>
          <w:szCs w:val="24"/>
        </w:rPr>
        <w:t xml:space="preserve"> </w:t>
      </w:r>
      <w:r>
        <w:rPr>
          <w:rFonts w:ascii="FangSong" w:hAnsi="FangSong" w:eastAsia="FangSong" w:cs="FangSong"/>
          <w:sz w:val="24"/>
          <w:szCs w:val="24"/>
          <w:spacing w:val="-3"/>
        </w:rPr>
        <w:t>切尔诺夫界、霍夫丁引理以及霍夫丁不等式。</w:t>
      </w:r>
    </w:p>
    <w:p>
      <w:pPr>
        <w:spacing w:line="276" w:lineRule="auto"/>
        <w:rPr>
          <w:rFonts w:ascii="Arial"/>
          <w:sz w:val="21"/>
        </w:rPr>
      </w:pPr>
      <w:r/>
    </w:p>
    <w:p>
      <w:pPr>
        <w:ind w:left="946"/>
        <w:spacing w:before="78" w:line="222" w:lineRule="auto"/>
        <w:rPr>
          <w:rFonts w:ascii="FangSong" w:hAnsi="FangSong" w:eastAsia="FangSong" w:cs="FangSong"/>
          <w:sz w:val="24"/>
          <w:szCs w:val="24"/>
        </w:rPr>
      </w:pPr>
      <w:hyperlink w:history="true" r:id="rId223">
        <w:r>
          <w:rPr>
            <w:rFonts w:ascii="Times New Roman" w:hAnsi="Times New Roman" w:eastAsia="Times New Roman" w:cs="Times New Roman"/>
            <w:sz w:val="24"/>
            <w:szCs w:val="24"/>
            <w:spacing w:val="-2"/>
          </w:rPr>
          <w:t>3.1.1.1</w:t>
        </w:r>
      </w:hyperlink>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2"/>
        </w:rPr>
        <w:t>马尔科夫不等式</w:t>
      </w:r>
    </w:p>
    <w:p>
      <w:pPr>
        <w:spacing w:line="255" w:lineRule="auto"/>
        <w:rPr>
          <w:rFonts w:ascii="Arial"/>
          <w:sz w:val="21"/>
        </w:rPr>
      </w:pPr>
      <w:r/>
    </w:p>
    <w:p>
      <w:pPr>
        <w:ind w:left="939" w:firstLine="494"/>
        <w:spacing w:before="78" w:line="346" w:lineRule="auto"/>
        <w:jc w:val="both"/>
        <w:rPr>
          <w:rFonts w:ascii="FangSong" w:hAnsi="FangSong" w:eastAsia="FangSong" w:cs="FangSong"/>
          <w:sz w:val="24"/>
          <w:szCs w:val="24"/>
        </w:rPr>
      </w:pPr>
      <w:r>
        <w:rPr>
          <w:rFonts w:ascii="FangSong" w:hAnsi="FangSong" w:eastAsia="FangSong" w:cs="FangSong"/>
          <w:sz w:val="24"/>
          <w:szCs w:val="24"/>
          <w:spacing w:val="-8"/>
        </w:rPr>
        <w:t>对于任意非负参数</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8"/>
        </w:rPr>
        <w:t>Y</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8"/>
        </w:rPr>
        <w:t>，可分类讨论其大于等于</w:t>
      </w:r>
      <w:r>
        <w:rPr>
          <w:rFonts w:ascii="FangSong" w:hAnsi="FangSong" w:eastAsia="FangSong" w:cs="FangSong"/>
          <w:sz w:val="24"/>
          <w:szCs w:val="24"/>
          <w:spacing w:val="-8"/>
        </w:rPr>
        <w:t xml:space="preserve"> </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39"/>
          <w:w w:val="101"/>
        </w:rPr>
        <w:t xml:space="preserve"> </w:t>
      </w:r>
      <w:r>
        <w:rPr>
          <w:rFonts w:ascii="FangSong" w:hAnsi="FangSong" w:eastAsia="FangSong" w:cs="FangSong"/>
          <w:sz w:val="24"/>
          <w:szCs w:val="24"/>
          <w:spacing w:val="-8"/>
        </w:rPr>
        <w:t>的概率，即</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8"/>
        </w:rPr>
        <w:t>P (Y</w:t>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24"/>
          <w:szCs w:val="24"/>
          <w:spacing w:val="35"/>
          <w:w w:val="101"/>
        </w:rPr>
        <w:t xml:space="preserve"> </w:t>
      </w:r>
      <w:r>
        <w:rPr>
          <w:rFonts w:ascii="Times New Roman" w:hAnsi="Times New Roman" w:eastAsia="Times New Roman" w:cs="Times New Roman"/>
          <w:sz w:val="24"/>
          <w:szCs w:val="24"/>
          <w:spacing w:val="-8"/>
        </w:rPr>
        <w:t>1)</w:t>
      </w:r>
      <w:r>
        <w:rPr>
          <w:rFonts w:ascii="FangSong" w:hAnsi="FangSong" w:eastAsia="FangSong" w:cs="FangSong"/>
          <w:sz w:val="24"/>
          <w:szCs w:val="24"/>
          <w:spacing w:val="-8"/>
        </w:rPr>
        <w:t>：</w:t>
      </w:r>
      <w:r>
        <w:rPr>
          <w:rFonts w:ascii="FangSong" w:hAnsi="FangSong" w:eastAsia="FangSong" w:cs="FangSong"/>
          <w:sz w:val="24"/>
          <w:szCs w:val="24"/>
          <w:spacing w:val="-64"/>
        </w:rPr>
        <w:t xml:space="preserve"> </w:t>
      </w:r>
      <w:r>
        <w:rPr>
          <w:rFonts w:ascii="FangSong" w:hAnsi="FangSong" w:eastAsia="FangSong" w:cs="FangSong"/>
          <w:sz w:val="24"/>
          <w:szCs w:val="24"/>
          <w:spacing w:val="-8"/>
        </w:rPr>
        <w:t>当</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8"/>
        </w:rPr>
        <w:t>Y  ≥  1</w:t>
      </w:r>
      <w:r>
        <w:rPr>
          <w:rFonts w:ascii="Times New Roman" w:hAnsi="Times New Roman" w:eastAsia="Times New Roman" w:cs="Times New Roman"/>
          <w:sz w:val="24"/>
          <w:szCs w:val="24"/>
          <w:spacing w:val="42"/>
          <w:w w:val="101"/>
        </w:rPr>
        <w:t xml:space="preserve"> </w:t>
      </w:r>
      <w:r>
        <w:rPr>
          <w:rFonts w:ascii="FangSong" w:hAnsi="FangSong" w:eastAsia="FangSong" w:cs="FangSong"/>
          <w:sz w:val="24"/>
          <w:szCs w:val="24"/>
          <w:spacing w:val="-8"/>
        </w:rPr>
        <w:t>时，</w:t>
      </w:r>
      <w:r>
        <w:rPr>
          <w:rFonts w:ascii="FangSong" w:hAnsi="FangSong" w:eastAsia="FangSong" w:cs="FangSong"/>
          <w:sz w:val="24"/>
          <w:szCs w:val="24"/>
        </w:rPr>
        <w:t xml:space="preserve"> </w:t>
      </w:r>
      <w:r>
        <w:rPr>
          <w:rFonts w:ascii="Times New Roman" w:hAnsi="Times New Roman" w:eastAsia="Times New Roman" w:cs="Times New Roman"/>
          <w:sz w:val="24"/>
          <w:szCs w:val="24"/>
          <w:spacing w:val="-6"/>
        </w:rPr>
        <w:t>P (Y</w:t>
      </w:r>
      <w:r>
        <w:rPr>
          <w:rFonts w:ascii="Times New Roman" w:hAnsi="Times New Roman" w:eastAsia="Times New Roman" w:cs="Times New Roman"/>
          <w:sz w:val="24"/>
          <w:szCs w:val="24"/>
          <w:spacing w:val="36"/>
          <w:w w:val="101"/>
        </w:rPr>
        <w:t xml:space="preserve"> </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35"/>
          <w:w w:val="101"/>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2"/>
          <w:w w:val="101"/>
        </w:rPr>
        <w:t xml:space="preserve"> </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32"/>
          <w:w w:val="101"/>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6"/>
        </w:rPr>
        <w:t>E (Y)</w:t>
      </w:r>
      <w:r>
        <w:rPr>
          <w:rFonts w:ascii="FangSong" w:hAnsi="FangSong" w:eastAsia="FangSong" w:cs="FangSong"/>
          <w:sz w:val="24"/>
          <w:szCs w:val="24"/>
          <w:spacing w:val="-6"/>
        </w:rPr>
        <w:t>；</w:t>
      </w:r>
      <w:r>
        <w:rPr>
          <w:rFonts w:ascii="FangSong" w:hAnsi="FangSong" w:eastAsia="FangSong" w:cs="FangSong"/>
          <w:sz w:val="24"/>
          <w:szCs w:val="24"/>
          <w:spacing w:val="-66"/>
        </w:rPr>
        <w:t xml:space="preserve"> </w:t>
      </w:r>
      <w:r>
        <w:rPr>
          <w:rFonts w:ascii="FangSong" w:hAnsi="FangSong" w:eastAsia="FangSong" w:cs="FangSong"/>
          <w:sz w:val="24"/>
          <w:szCs w:val="24"/>
          <w:spacing w:val="-6"/>
        </w:rPr>
        <w:t>当</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6"/>
        </w:rPr>
        <w:t>0</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6"/>
        </w:rPr>
        <w:t>&lt;</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spacing w:val="-6"/>
        </w:rPr>
        <w:t>Y</w:t>
      </w:r>
      <w:r>
        <w:rPr>
          <w:rFonts w:ascii="Times New Roman" w:hAnsi="Times New Roman" w:eastAsia="Times New Roman" w:cs="Times New Roman"/>
          <w:sz w:val="24"/>
          <w:szCs w:val="24"/>
          <w:spacing w:val="38"/>
        </w:rPr>
        <w:t xml:space="preserve"> </w:t>
      </w:r>
      <w:r>
        <w:rPr>
          <w:rFonts w:ascii="Times New Roman" w:hAnsi="Times New Roman" w:eastAsia="Times New Roman" w:cs="Times New Roman"/>
          <w:sz w:val="24"/>
          <w:szCs w:val="24"/>
          <w:spacing w:val="-6"/>
        </w:rPr>
        <w:t>&lt;</w:t>
      </w:r>
      <w:r>
        <w:rPr>
          <w:rFonts w:ascii="Times New Roman" w:hAnsi="Times New Roman" w:eastAsia="Times New Roman" w:cs="Times New Roman"/>
          <w:sz w:val="24"/>
          <w:szCs w:val="24"/>
          <w:spacing w:val="38"/>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5"/>
        </w:rPr>
        <w:t xml:space="preserve"> </w:t>
      </w:r>
      <w:r>
        <w:rPr>
          <w:rFonts w:ascii="FangSong" w:hAnsi="FangSong" w:eastAsia="FangSong" w:cs="FangSong"/>
          <w:sz w:val="24"/>
          <w:szCs w:val="24"/>
          <w:spacing w:val="-6"/>
        </w:rPr>
        <w:t>时，</w:t>
      </w:r>
      <w:r>
        <w:rPr>
          <w:rFonts w:ascii="Times New Roman" w:hAnsi="Times New Roman" w:eastAsia="Times New Roman" w:cs="Times New Roman"/>
          <w:sz w:val="24"/>
          <w:szCs w:val="24"/>
          <w:spacing w:val="-6"/>
        </w:rPr>
        <w:t>P (Y</w:t>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spacing w:val="-6"/>
        </w:rPr>
        <w:t>0</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6"/>
        </w:rPr>
        <w:t>E (</w:t>
      </w:r>
      <w:r>
        <w:rPr>
          <w:rFonts w:ascii="Times New Roman" w:hAnsi="Times New Roman" w:eastAsia="Times New Roman" w:cs="Times New Roman"/>
          <w:sz w:val="24"/>
          <w:szCs w:val="24"/>
          <w:spacing w:val="-7"/>
        </w:rPr>
        <w:t>Y)</w:t>
      </w:r>
      <w:r>
        <w:rPr>
          <w:rFonts w:ascii="FangSong" w:hAnsi="FangSong" w:eastAsia="FangSong" w:cs="FangSong"/>
          <w:sz w:val="24"/>
          <w:szCs w:val="24"/>
          <w:spacing w:val="-7"/>
        </w:rPr>
        <w:t>。因此，可总结得到，对于</w:t>
      </w:r>
      <w:r>
        <w:rPr>
          <w:rFonts w:ascii="FangSong" w:hAnsi="FangSong" w:eastAsia="FangSong" w:cs="FangSong"/>
          <w:sz w:val="24"/>
          <w:szCs w:val="24"/>
        </w:rPr>
        <w:t xml:space="preserve">  </w:t>
      </w:r>
      <w:r>
        <w:rPr>
          <w:rFonts w:ascii="FangSong" w:hAnsi="FangSong" w:eastAsia="FangSong" w:cs="FangSong"/>
          <w:sz w:val="24"/>
          <w:szCs w:val="24"/>
          <w:spacing w:val="-7"/>
        </w:rPr>
        <w:t>任意非负参数</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7"/>
        </w:rPr>
        <w:t>Y</w:t>
      </w:r>
      <w:r>
        <w:rPr>
          <w:rFonts w:ascii="FangSong" w:hAnsi="FangSong" w:eastAsia="FangSong" w:cs="FangSong"/>
          <w:sz w:val="24"/>
          <w:szCs w:val="24"/>
          <w:spacing w:val="-7"/>
        </w:rPr>
        <w:t>，均满足：</w:t>
      </w:r>
    </w:p>
    <w:p>
      <w:pPr>
        <w:ind w:left="4709"/>
        <w:spacing w:before="86" w:line="19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P (Y</w:t>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0"/>
          <w:w w:val="101"/>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3"/>
        </w:rPr>
        <w:t>E (Y)                                                        </w:t>
      </w:r>
      <w:r>
        <w:rPr>
          <w:rFonts w:ascii="Times New Roman" w:hAnsi="Times New Roman" w:eastAsia="Times New Roman" w:cs="Times New Roman"/>
          <w:sz w:val="24"/>
          <w:szCs w:val="24"/>
          <w:spacing w:val="-4"/>
        </w:rPr>
        <w:t xml:space="preserve">  (3.1)</w:t>
      </w:r>
    </w:p>
    <w:p>
      <w:pPr>
        <w:ind w:left="945" w:right="154" w:firstLine="487"/>
        <w:spacing w:before="285" w:line="343" w:lineRule="auto"/>
        <w:rPr>
          <w:rFonts w:ascii="FangSong" w:hAnsi="FangSong" w:eastAsia="FangSong" w:cs="FangSong"/>
          <w:sz w:val="24"/>
          <w:szCs w:val="24"/>
        </w:rPr>
      </w:pPr>
      <w:r>
        <w:rPr>
          <w:rFonts w:ascii="FangSong" w:hAnsi="FangSong" w:eastAsia="FangSong" w:cs="FangSong"/>
          <w:sz w:val="24"/>
          <w:szCs w:val="24"/>
          <w:spacing w:val="-4"/>
        </w:rPr>
        <w:t>将参数</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4"/>
        </w:rPr>
        <w:t>Y</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4"/>
        </w:rPr>
        <w:t>替换为两参数比</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u/t</w:t>
      </w:r>
      <w:r>
        <w:rPr>
          <w:rFonts w:ascii="FangSong" w:hAnsi="FangSong" w:eastAsia="FangSong" w:cs="FangSong"/>
          <w:sz w:val="24"/>
          <w:szCs w:val="24"/>
          <w:spacing w:val="-4"/>
        </w:rPr>
        <w:t>，基于式</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(3.1)</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4"/>
        </w:rPr>
        <w:t>即可得到</w:t>
      </w:r>
      <w:r>
        <w:rPr>
          <w:rFonts w:ascii="FangSong" w:hAnsi="FangSong" w:eastAsia="FangSong" w:cs="FangSong"/>
          <w:sz w:val="24"/>
          <w:szCs w:val="24"/>
          <w:b/>
          <w:bCs/>
          <w:spacing w:val="-4"/>
        </w:rPr>
        <w:t>马尔科夫不等式</w:t>
      </w:r>
      <w:r>
        <w:rPr>
          <w:rFonts w:ascii="FangSong" w:hAnsi="FangSong" w:eastAsia="FangSong" w:cs="FangSong"/>
          <w:sz w:val="24"/>
          <w:szCs w:val="24"/>
          <w:spacing w:val="-4"/>
        </w:rPr>
        <w:t>：对于任意参数</w:t>
      </w:r>
      <w:r>
        <w:rPr>
          <w:rFonts w:ascii="FangSong" w:hAnsi="FangSong" w:eastAsia="FangSong" w:cs="FangSong"/>
          <w:sz w:val="24"/>
          <w:szCs w:val="24"/>
        </w:rPr>
        <w:t xml:space="preserve"> </w:t>
      </w:r>
      <w:r>
        <w:rPr>
          <w:rFonts w:ascii="Times New Roman" w:hAnsi="Times New Roman" w:eastAsia="Times New Roman" w:cs="Times New Roman"/>
          <w:sz w:val="24"/>
          <w:szCs w:val="24"/>
          <w:spacing w:val="-9"/>
        </w:rPr>
        <w:t>u</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t</w:t>
      </w:r>
      <w:r>
        <w:rPr>
          <w:rFonts w:ascii="FangSong" w:hAnsi="FangSong" w:eastAsia="FangSong" w:cs="FangSong"/>
          <w:sz w:val="24"/>
          <w:szCs w:val="24"/>
          <w:spacing w:val="-9"/>
        </w:rPr>
        <w:t>（保证</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9"/>
        </w:rPr>
        <w:t>u/t</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9"/>
        </w:rPr>
        <w:t>非负</w:t>
      </w:r>
      <w:r>
        <w:rPr>
          <w:rFonts w:ascii="FangSong" w:hAnsi="FangSong" w:eastAsia="FangSong" w:cs="FangSong"/>
          <w:sz w:val="24"/>
          <w:szCs w:val="24"/>
          <w:spacing w:val="-25"/>
        </w:rPr>
        <w:t>），</w:t>
      </w:r>
      <w:r>
        <w:rPr>
          <w:rFonts w:ascii="FangSong" w:hAnsi="FangSong" w:eastAsia="FangSong" w:cs="FangSong"/>
          <w:sz w:val="24"/>
          <w:szCs w:val="24"/>
          <w:spacing w:val="-9"/>
        </w:rPr>
        <w:t>均可满足：</w:t>
      </w:r>
    </w:p>
    <w:p>
      <w:pPr>
        <w:ind w:left="4538"/>
        <w:spacing w:before="172" w:line="20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rPr>
        <w:t>P (u/t</w:t>
      </w:r>
      <w:r>
        <w:rPr>
          <w:rFonts w:ascii="Times New Roman" w:hAnsi="Times New Roman" w:eastAsia="Times New Roman" w:cs="Times New Roman"/>
          <w:sz w:val="24"/>
          <w:szCs w:val="24"/>
          <w:spacing w:val="38"/>
          <w:w w:val="101"/>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35"/>
          <w:w w:val="101"/>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40"/>
          <w:w w:val="101"/>
        </w:rPr>
        <w:t xml:space="preserve"> </w:t>
      </w:r>
      <w:r>
        <w:rPr>
          <w:rFonts w:ascii="Times New Roman" w:hAnsi="Times New Roman" w:eastAsia="Times New Roman" w:cs="Times New Roman"/>
          <w:sz w:val="24"/>
          <w:szCs w:val="24"/>
          <w:spacing w:val="4"/>
        </w:rPr>
        <w:t>≤ E (u/t)                                 </w:t>
      </w:r>
      <w:r>
        <w:rPr>
          <w:rFonts w:ascii="Times New Roman" w:hAnsi="Times New Roman" w:eastAsia="Times New Roman" w:cs="Times New Roman"/>
          <w:sz w:val="24"/>
          <w:szCs w:val="24"/>
          <w:spacing w:val="3"/>
        </w:rPr>
        <w:t xml:space="preserve">                 (3.2)</w:t>
      </w:r>
    </w:p>
    <w:p>
      <w:pPr>
        <w:spacing w:line="267" w:lineRule="auto"/>
        <w:rPr>
          <w:rFonts w:ascii="Arial"/>
          <w:sz w:val="21"/>
        </w:rPr>
      </w:pPr>
      <w:r/>
    </w:p>
    <w:p>
      <w:pPr>
        <w:ind w:left="4632"/>
        <w:spacing w:before="70" w:line="20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P (u</w:t>
      </w:r>
      <w:r>
        <w:rPr>
          <w:rFonts w:ascii="Times New Roman" w:hAnsi="Times New Roman" w:eastAsia="Times New Roman" w:cs="Times New Roman"/>
          <w:sz w:val="24"/>
          <w:szCs w:val="24"/>
          <w:spacing w:val="37"/>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2"/>
        </w:rPr>
        <w:t>t)</w:t>
      </w:r>
      <w:r>
        <w:rPr>
          <w:rFonts w:ascii="Times New Roman" w:hAnsi="Times New Roman" w:eastAsia="Times New Roman" w:cs="Times New Roman"/>
          <w:sz w:val="24"/>
          <w:szCs w:val="24"/>
          <w:spacing w:val="41"/>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2"/>
        </w:rPr>
        <w:t>E (u) /t                                </w:t>
      </w:r>
      <w:r>
        <w:rPr>
          <w:rFonts w:ascii="Times New Roman" w:hAnsi="Times New Roman" w:eastAsia="Times New Roman" w:cs="Times New Roman"/>
          <w:sz w:val="24"/>
          <w:szCs w:val="24"/>
          <w:spacing w:val="1"/>
        </w:rPr>
        <w:t xml:space="preserve">                     (3.3)</w:t>
      </w:r>
    </w:p>
    <w:p>
      <w:pPr>
        <w:spacing w:line="446" w:lineRule="auto"/>
        <w:rPr>
          <w:rFonts w:ascii="Arial"/>
          <w:sz w:val="21"/>
        </w:rPr>
      </w:pPr>
      <w:r/>
    </w:p>
    <w:p>
      <w:pPr>
        <w:ind w:left="946"/>
        <w:spacing w:before="78" w:line="223" w:lineRule="auto"/>
        <w:rPr>
          <w:rFonts w:ascii="FangSong" w:hAnsi="FangSong" w:eastAsia="FangSong" w:cs="FangSong"/>
          <w:sz w:val="24"/>
          <w:szCs w:val="24"/>
        </w:rPr>
      </w:pPr>
      <w:hyperlink w:history="true" r:id="rId224">
        <w:r>
          <w:rPr>
            <w:rFonts w:ascii="Times New Roman" w:hAnsi="Times New Roman" w:eastAsia="Times New Roman" w:cs="Times New Roman"/>
            <w:sz w:val="24"/>
            <w:szCs w:val="24"/>
            <w:spacing w:val="-2"/>
          </w:rPr>
          <w:t>3.1.1.2</w:t>
        </w:r>
      </w:hyperlink>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切尔诺夫界</w:t>
      </w:r>
    </w:p>
    <w:p>
      <w:pPr>
        <w:spacing w:line="253" w:lineRule="auto"/>
        <w:rPr>
          <w:rFonts w:ascii="Arial"/>
          <w:sz w:val="21"/>
        </w:rPr>
      </w:pPr>
      <w:r/>
    </w:p>
    <w:p>
      <w:pPr>
        <w:ind w:left="1432"/>
        <w:spacing w:before="79" w:line="212" w:lineRule="auto"/>
        <w:rPr>
          <w:rFonts w:ascii="FangSong" w:hAnsi="FangSong" w:eastAsia="FangSong" w:cs="FangSong"/>
          <w:sz w:val="24"/>
          <w:szCs w:val="24"/>
        </w:rPr>
      </w:pPr>
      <w:r>
        <w:rPr>
          <w:rFonts w:ascii="FangSong" w:hAnsi="FangSong" w:eastAsia="FangSong" w:cs="FangSong"/>
          <w:sz w:val="24"/>
          <w:szCs w:val="24"/>
          <w:spacing w:val="-1"/>
        </w:rPr>
        <w:t>基于马尔科夫不等式</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1"/>
        </w:rPr>
        <w:t>(3.3)</w:t>
      </w:r>
      <w:r>
        <w:rPr>
          <w:rFonts w:ascii="FangSong" w:hAnsi="FangSong" w:eastAsia="FangSong" w:cs="FangSong"/>
          <w:sz w:val="24"/>
          <w:szCs w:val="24"/>
          <w:spacing w:val="-1"/>
        </w:rPr>
        <w:t>，可进一步得到，对于任意参数</w:t>
      </w:r>
      <w:r>
        <w:rPr>
          <w:rFonts w:ascii="Times New Roman" w:hAnsi="Times New Roman" w:eastAsia="Times New Roman" w:cs="Times New Roman"/>
          <w:sz w:val="24"/>
          <w:szCs w:val="24"/>
          <w:spacing w:val="-1"/>
        </w:rPr>
        <w:t>u</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t</w:t>
      </w:r>
      <w:r>
        <w:rPr>
          <w:rFonts w:ascii="FangSong" w:hAnsi="FangSong" w:eastAsia="FangSong" w:cs="FangSong"/>
          <w:sz w:val="24"/>
          <w:szCs w:val="24"/>
          <w:spacing w:val="-1"/>
        </w:rPr>
        <w:t>，始终满足：</w:t>
      </w:r>
    </w:p>
    <w:p>
      <w:pPr>
        <w:ind w:left="3058"/>
        <w:spacing w:before="284" w:line="299"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1"/>
        </w:rPr>
        <w:t>P (u</w:t>
      </w:r>
      <w:r>
        <w:rPr>
          <w:rFonts w:ascii="Times New Roman" w:hAnsi="Times New Roman" w:eastAsia="Times New Roman" w:cs="Times New Roman"/>
          <w:sz w:val="24"/>
          <w:szCs w:val="24"/>
          <w:spacing w:val="37"/>
          <w:position w:val="-1"/>
        </w:rPr>
        <w:t xml:space="preserve"> </w:t>
      </w:r>
      <w:r>
        <w:rPr>
          <w:rFonts w:ascii="Times New Roman" w:hAnsi="Times New Roman" w:eastAsia="Times New Roman" w:cs="Times New Roman"/>
          <w:sz w:val="24"/>
          <w:szCs w:val="24"/>
          <w:spacing w:val="6"/>
          <w:position w:val="-1"/>
        </w:rPr>
        <w:t>≥</w:t>
      </w:r>
      <w:r>
        <w:rPr>
          <w:rFonts w:ascii="Times New Roman" w:hAnsi="Times New Roman" w:eastAsia="Times New Roman" w:cs="Times New Roman"/>
          <w:sz w:val="24"/>
          <w:szCs w:val="24"/>
          <w:spacing w:val="21"/>
          <w:w w:val="101"/>
          <w:position w:val="-1"/>
        </w:rPr>
        <w:t xml:space="preserve"> </w:t>
      </w:r>
      <w:r>
        <w:rPr>
          <w:rFonts w:ascii="Times New Roman" w:hAnsi="Times New Roman" w:eastAsia="Times New Roman" w:cs="Times New Roman"/>
          <w:sz w:val="24"/>
          <w:szCs w:val="24"/>
          <w:spacing w:val="6"/>
          <w:position w:val="-1"/>
        </w:rPr>
        <w:t>t)</w:t>
      </w:r>
      <w:r>
        <w:rPr>
          <w:rFonts w:ascii="Times New Roman" w:hAnsi="Times New Roman" w:eastAsia="Times New Roman" w:cs="Times New Roman"/>
          <w:sz w:val="24"/>
          <w:szCs w:val="24"/>
          <w:spacing w:val="28"/>
          <w:position w:val="-1"/>
        </w:rPr>
        <w:t xml:space="preserve"> </w:t>
      </w:r>
      <w:r>
        <w:rPr>
          <w:rFonts w:ascii="Times New Roman" w:hAnsi="Times New Roman" w:eastAsia="Times New Roman" w:cs="Times New Roman"/>
          <w:sz w:val="24"/>
          <w:szCs w:val="24"/>
          <w:spacing w:val="6"/>
          <w:position w:val="-1"/>
        </w:rPr>
        <w:t>= P (</w:t>
      </w:r>
      <w:r>
        <w:rPr>
          <w:rFonts w:ascii="Times New Roman" w:hAnsi="Times New Roman" w:eastAsia="Times New Roman" w:cs="Times New Roman"/>
          <w:sz w:val="24"/>
          <w:szCs w:val="24"/>
          <w:position w:val="-1"/>
        </w:rPr>
        <w:t>su</w:t>
      </w:r>
      <w:r>
        <w:rPr>
          <w:rFonts w:ascii="Times New Roman" w:hAnsi="Times New Roman" w:eastAsia="Times New Roman" w:cs="Times New Roman"/>
          <w:sz w:val="24"/>
          <w:szCs w:val="24"/>
          <w:spacing w:val="37"/>
          <w:w w:val="101"/>
          <w:position w:val="-1"/>
        </w:rPr>
        <w:t xml:space="preserve"> </w:t>
      </w:r>
      <w:r>
        <w:rPr>
          <w:rFonts w:ascii="Times New Roman" w:hAnsi="Times New Roman" w:eastAsia="Times New Roman" w:cs="Times New Roman"/>
          <w:sz w:val="24"/>
          <w:szCs w:val="24"/>
          <w:spacing w:val="6"/>
          <w:position w:val="-1"/>
        </w:rPr>
        <w:t>≥</w:t>
      </w:r>
      <w:r>
        <w:rPr>
          <w:rFonts w:ascii="Times New Roman" w:hAnsi="Times New Roman" w:eastAsia="Times New Roman" w:cs="Times New Roman"/>
          <w:sz w:val="24"/>
          <w:szCs w:val="24"/>
          <w:spacing w:val="24"/>
          <w:position w:val="-1"/>
        </w:rPr>
        <w:t xml:space="preserve"> </w:t>
      </w:r>
      <w:r>
        <w:rPr>
          <w:rFonts w:ascii="Times New Roman" w:hAnsi="Times New Roman" w:eastAsia="Times New Roman" w:cs="Times New Roman"/>
          <w:sz w:val="24"/>
          <w:szCs w:val="24"/>
          <w:position w:val="-1"/>
        </w:rPr>
        <w:t>st</w:t>
      </w:r>
      <w:r>
        <w:rPr>
          <w:rFonts w:ascii="Times New Roman" w:hAnsi="Times New Roman" w:eastAsia="Times New Roman" w:cs="Times New Roman"/>
          <w:sz w:val="24"/>
          <w:szCs w:val="24"/>
          <w:spacing w:val="6"/>
          <w:position w:val="-1"/>
        </w:rPr>
        <w:t>)</w:t>
      </w:r>
      <w:r>
        <w:rPr>
          <w:rFonts w:ascii="Times New Roman" w:hAnsi="Times New Roman" w:eastAsia="Times New Roman" w:cs="Times New Roman"/>
          <w:sz w:val="24"/>
          <w:szCs w:val="24"/>
          <w:spacing w:val="28"/>
          <w:position w:val="-1"/>
        </w:rPr>
        <w:t xml:space="preserve"> </w:t>
      </w:r>
      <w:r>
        <w:rPr>
          <w:rFonts w:ascii="Times New Roman" w:hAnsi="Times New Roman" w:eastAsia="Times New Roman" w:cs="Times New Roman"/>
          <w:sz w:val="24"/>
          <w:szCs w:val="24"/>
          <w:spacing w:val="6"/>
          <w:position w:val="-1"/>
        </w:rPr>
        <w:t>= P </w:t>
      </w:r>
      <w:r>
        <w:rPr>
          <w:rFonts w:ascii="Times New Roman" w:hAnsi="Times New Roman" w:eastAsia="Times New Roman" w:cs="Times New Roman"/>
          <w:sz w:val="24"/>
          <w:szCs w:val="24"/>
          <w:spacing w:val="6"/>
          <w:position w:val="13"/>
        </w:rPr>
        <w:t>(</w:t>
      </w:r>
      <w:r>
        <w:rPr>
          <w:rFonts w:ascii="Times New Roman" w:hAnsi="Times New Roman" w:eastAsia="Times New Roman" w:cs="Times New Roman"/>
          <w:sz w:val="24"/>
          <w:szCs w:val="24"/>
          <w:position w:val="13"/>
        </w:rPr>
        <w:t>e</w:t>
      </w:r>
      <w:r>
        <w:rPr>
          <w:rFonts w:ascii="Times New Roman" w:hAnsi="Times New Roman" w:eastAsia="Times New Roman" w:cs="Times New Roman"/>
          <w:sz w:val="15"/>
          <w:szCs w:val="15"/>
          <w:position w:val="8"/>
        </w:rPr>
        <w:t>su</w:t>
      </w:r>
      <w:r>
        <w:rPr>
          <w:rFonts w:ascii="Times New Roman" w:hAnsi="Times New Roman" w:eastAsia="Times New Roman" w:cs="Times New Roman"/>
          <w:sz w:val="15"/>
          <w:szCs w:val="15"/>
          <w:spacing w:val="6"/>
          <w:position w:val="8"/>
        </w:rPr>
        <w:t xml:space="preserve">   </w:t>
      </w:r>
      <w:r>
        <w:rPr>
          <w:rFonts w:ascii="Times New Roman" w:hAnsi="Times New Roman" w:eastAsia="Times New Roman" w:cs="Times New Roman"/>
          <w:sz w:val="24"/>
          <w:szCs w:val="24"/>
          <w:spacing w:val="6"/>
          <w:position w:val="-1"/>
        </w:rPr>
        <w:t>≥</w:t>
      </w:r>
      <w:r>
        <w:rPr>
          <w:rFonts w:ascii="Times New Roman" w:hAnsi="Times New Roman" w:eastAsia="Times New Roman" w:cs="Times New Roman"/>
          <w:sz w:val="24"/>
          <w:szCs w:val="24"/>
          <w:spacing w:val="21"/>
          <w:position w:val="-1"/>
        </w:rPr>
        <w:t xml:space="preserve"> </w:t>
      </w:r>
      <w:r>
        <w:rPr>
          <w:rFonts w:ascii="Times New Roman" w:hAnsi="Times New Roman" w:eastAsia="Times New Roman" w:cs="Times New Roman"/>
          <w:sz w:val="24"/>
          <w:szCs w:val="24"/>
          <w:position w:val="-1"/>
        </w:rPr>
        <w:t>e</w:t>
      </w:r>
      <w:r>
        <w:rPr>
          <w:rFonts w:ascii="Times New Roman" w:hAnsi="Times New Roman" w:eastAsia="Times New Roman" w:cs="Times New Roman"/>
          <w:sz w:val="15"/>
          <w:szCs w:val="15"/>
          <w:position w:val="8"/>
        </w:rPr>
        <w:t>st</w:t>
      </w:r>
      <w:r>
        <w:rPr>
          <w:rFonts w:ascii="Times New Roman" w:hAnsi="Times New Roman" w:eastAsia="Times New Roman" w:cs="Times New Roman"/>
          <w:sz w:val="24"/>
          <w:szCs w:val="24"/>
          <w:spacing w:val="6"/>
          <w:position w:val="16"/>
        </w:rPr>
        <w:t>,</w:t>
      </w:r>
      <w:r>
        <w:rPr>
          <w:rFonts w:ascii="Times New Roman" w:hAnsi="Times New Roman" w:eastAsia="Times New Roman" w:cs="Times New Roman"/>
          <w:sz w:val="24"/>
          <w:szCs w:val="24"/>
          <w:spacing w:val="48"/>
          <w:position w:val="16"/>
        </w:rPr>
        <w:t xml:space="preserve"> </w:t>
      </w:r>
      <w:r>
        <w:rPr>
          <w:rFonts w:ascii="Times New Roman" w:hAnsi="Times New Roman" w:eastAsia="Times New Roman" w:cs="Times New Roman"/>
          <w:sz w:val="24"/>
          <w:szCs w:val="24"/>
          <w:spacing w:val="6"/>
          <w:position w:val="-1"/>
        </w:rPr>
        <w:t>≤</w:t>
      </w:r>
      <w:r>
        <w:rPr>
          <w:rFonts w:ascii="Times New Roman" w:hAnsi="Times New Roman" w:eastAsia="Times New Roman" w:cs="Times New Roman"/>
          <w:sz w:val="24"/>
          <w:szCs w:val="24"/>
          <w:spacing w:val="21"/>
          <w:position w:val="-1"/>
        </w:rPr>
        <w:t xml:space="preserve"> </w:t>
      </w:r>
      <w:r>
        <w:rPr>
          <w:rFonts w:ascii="Times New Roman" w:hAnsi="Times New Roman" w:eastAsia="Times New Roman" w:cs="Times New Roman"/>
          <w:sz w:val="24"/>
          <w:szCs w:val="24"/>
          <w:spacing w:val="6"/>
          <w:position w:val="-1"/>
        </w:rPr>
        <w:t>e</w:t>
      </w:r>
      <w:r>
        <w:rPr>
          <w:rFonts w:ascii="Times New Roman" w:hAnsi="Times New Roman" w:eastAsia="Times New Roman" w:cs="Times New Roman"/>
          <w:sz w:val="24"/>
          <w:szCs w:val="24"/>
          <w:spacing w:val="-44"/>
          <w:position w:val="-1"/>
        </w:rPr>
        <w:t xml:space="preserve"> </w:t>
      </w:r>
      <w:r>
        <w:rPr>
          <w:rFonts w:ascii="Times New Roman" w:hAnsi="Times New Roman" w:eastAsia="Times New Roman" w:cs="Times New Roman"/>
          <w:sz w:val="15"/>
          <w:szCs w:val="15"/>
          <w:spacing w:val="6"/>
          <w:position w:val="8"/>
        </w:rPr>
        <w:t>−</w:t>
      </w:r>
      <w:r>
        <w:rPr>
          <w:rFonts w:ascii="Times New Roman" w:hAnsi="Times New Roman" w:eastAsia="Times New Roman" w:cs="Times New Roman"/>
          <w:sz w:val="15"/>
          <w:szCs w:val="15"/>
          <w:position w:val="8"/>
        </w:rPr>
        <w:t>st</w:t>
      </w:r>
      <w:r>
        <w:rPr>
          <w:rFonts w:ascii="Times New Roman" w:hAnsi="Times New Roman" w:eastAsia="Times New Roman" w:cs="Times New Roman"/>
          <w:sz w:val="24"/>
          <w:szCs w:val="24"/>
          <w:position w:val="-1"/>
        </w:rPr>
        <w:t>E</w:t>
      </w:r>
      <w:r>
        <w:rPr>
          <w:rFonts w:ascii="Times New Roman" w:hAnsi="Times New Roman" w:eastAsia="Times New Roman" w:cs="Times New Roman"/>
          <w:sz w:val="24"/>
          <w:szCs w:val="24"/>
          <w:spacing w:val="6"/>
          <w:position w:val="-1"/>
        </w:rPr>
        <w:t xml:space="preserve"> (</w:t>
      </w:r>
      <w:r>
        <w:rPr>
          <w:rFonts w:ascii="Times New Roman" w:hAnsi="Times New Roman" w:eastAsia="Times New Roman" w:cs="Times New Roman"/>
          <w:sz w:val="24"/>
          <w:szCs w:val="24"/>
          <w:position w:val="-1"/>
        </w:rPr>
        <w:t>e</w:t>
      </w:r>
      <w:r>
        <w:rPr>
          <w:rFonts w:ascii="Times New Roman" w:hAnsi="Times New Roman" w:eastAsia="Times New Roman" w:cs="Times New Roman"/>
          <w:sz w:val="15"/>
          <w:szCs w:val="15"/>
          <w:position w:val="8"/>
        </w:rPr>
        <w:t>su</w:t>
      </w:r>
      <w:r>
        <w:rPr>
          <w:rFonts w:ascii="Times New Roman" w:hAnsi="Times New Roman" w:eastAsia="Times New Roman" w:cs="Times New Roman"/>
          <w:sz w:val="15"/>
          <w:szCs w:val="15"/>
          <w:spacing w:val="-19"/>
          <w:position w:val="8"/>
        </w:rPr>
        <w:t xml:space="preserve"> </w:t>
      </w:r>
      <w:r>
        <w:rPr>
          <w:rFonts w:ascii="Times New Roman" w:hAnsi="Times New Roman" w:eastAsia="Times New Roman" w:cs="Times New Roman"/>
          <w:sz w:val="24"/>
          <w:szCs w:val="24"/>
          <w:spacing w:val="6"/>
          <w:position w:val="-1"/>
        </w:rPr>
        <w:t>)    </w:t>
      </w:r>
      <w:r>
        <w:rPr>
          <w:rFonts w:ascii="Times New Roman" w:hAnsi="Times New Roman" w:eastAsia="Times New Roman" w:cs="Times New Roman"/>
          <w:sz w:val="24"/>
          <w:szCs w:val="24"/>
          <w:spacing w:val="5"/>
          <w:position w:val="-1"/>
        </w:rPr>
        <w:t xml:space="preserve">                      (3.4)</w:t>
      </w:r>
    </w:p>
    <w:p>
      <w:pPr>
        <w:spacing w:line="346" w:lineRule="auto"/>
        <w:rPr>
          <w:rFonts w:ascii="Arial"/>
          <w:sz w:val="21"/>
        </w:rPr>
      </w:pPr>
      <w:r/>
    </w:p>
    <w:p>
      <w:pPr>
        <w:ind w:left="550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22"/>
          <w:pgSz w:w="11906" w:h="16838"/>
          <w:pgMar w:top="1854" w:right="1107" w:bottom="0" w:left="424" w:header="1590" w:footer="0" w:gutter="0"/>
        </w:sectPr>
        <w:rPr>
          <w:rFonts w:ascii="Arial" w:hAnsi="Arial" w:eastAsia="Arial" w:cs="Arial"/>
          <w:sz w:val="23"/>
          <w:szCs w:val="23"/>
        </w:rPr>
      </w:pPr>
    </w:p>
    <w:p>
      <w:pPr>
        <w:spacing w:line="264" w:lineRule="auto"/>
        <w:rPr>
          <w:rFonts w:ascii="Arial"/>
          <w:sz w:val="21"/>
        </w:rPr>
      </w:pPr>
      <w:r/>
    </w:p>
    <w:p>
      <w:pPr>
        <w:ind w:left="966" w:hanging="12"/>
        <w:spacing w:before="78" w:line="344" w:lineRule="auto"/>
        <w:rPr>
          <w:rFonts w:ascii="FangSong" w:hAnsi="FangSong" w:eastAsia="FangSong" w:cs="FangSong"/>
          <w:sz w:val="24"/>
          <w:szCs w:val="24"/>
        </w:rPr>
      </w:pPr>
      <w:bookmarkStart w:name="bookmark211" w:id="298"/>
      <w:bookmarkEnd w:id="298"/>
      <w:r>
        <w:rPr>
          <w:rFonts w:ascii="FangSong" w:hAnsi="FangSong" w:eastAsia="FangSong" w:cs="FangSong"/>
          <w:sz w:val="24"/>
          <w:szCs w:val="24"/>
          <w:spacing w:val="-5"/>
        </w:rPr>
        <w:t>上述方程中，</w:t>
      </w:r>
      <w:r>
        <w:rPr>
          <w:rFonts w:ascii="Times New Roman" w:hAnsi="Times New Roman" w:eastAsia="Times New Roman" w:cs="Times New Roman"/>
          <w:sz w:val="24"/>
          <w:szCs w:val="24"/>
          <w:spacing w:val="-5"/>
        </w:rPr>
        <w:t>S</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5"/>
        </w:rPr>
        <w:t>为可调非负参数，即式</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5"/>
        </w:rPr>
        <w:t>(3.4)</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5"/>
        </w:rPr>
        <w:t>对任意的非负</w:t>
      </w:r>
      <w:r>
        <w:rPr>
          <w:rFonts w:ascii="FangSong" w:hAnsi="FangSong" w:eastAsia="FangSong" w:cs="FangSong"/>
          <w:sz w:val="24"/>
          <w:szCs w:val="24"/>
          <w:spacing w:val="-6"/>
        </w:rPr>
        <w:t>参数</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6"/>
        </w:rPr>
        <w:t>S</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6"/>
        </w:rPr>
        <w:t>均应当成立，满足其对应</w:t>
      </w:r>
      <w:r>
        <w:rPr>
          <w:rFonts w:ascii="FangSong" w:hAnsi="FangSong" w:eastAsia="FangSong" w:cs="FangSong"/>
          <w:sz w:val="24"/>
          <w:szCs w:val="24"/>
        </w:rPr>
        <w:t xml:space="preserve"> </w:t>
      </w:r>
      <w:r>
        <w:rPr>
          <w:rFonts w:ascii="FangSong" w:hAnsi="FangSong" w:eastAsia="FangSong" w:cs="FangSong"/>
          <w:sz w:val="24"/>
          <w:szCs w:val="24"/>
          <w:spacing w:val="-4"/>
        </w:rPr>
        <w:t>的下确界。最终，可以得到</w:t>
      </w:r>
      <w:r>
        <w:rPr>
          <w:rFonts w:ascii="FangSong" w:hAnsi="FangSong" w:eastAsia="FangSong" w:cs="FangSong"/>
          <w:sz w:val="24"/>
          <w:szCs w:val="24"/>
          <w:b/>
          <w:bCs/>
          <w:spacing w:val="-4"/>
        </w:rPr>
        <w:t>切尔诺夫界</w:t>
      </w:r>
      <w:r>
        <w:rPr>
          <w:rFonts w:ascii="FangSong" w:hAnsi="FangSong" w:eastAsia="FangSong" w:cs="FangSong"/>
          <w:sz w:val="24"/>
          <w:szCs w:val="24"/>
          <w:spacing w:val="-4"/>
        </w:rPr>
        <w:t>：对于任意参数</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4"/>
        </w:rPr>
        <w:t>u</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t</w:t>
      </w:r>
      <w:r>
        <w:rPr>
          <w:rFonts w:ascii="FangSong" w:hAnsi="FangSong" w:eastAsia="FangSong" w:cs="FangSong"/>
          <w:sz w:val="24"/>
          <w:szCs w:val="24"/>
          <w:spacing w:val="-4"/>
        </w:rPr>
        <w:t>，均</w:t>
      </w:r>
      <w:r>
        <w:rPr>
          <w:rFonts w:ascii="FangSong" w:hAnsi="FangSong" w:eastAsia="FangSong" w:cs="FangSong"/>
          <w:sz w:val="24"/>
          <w:szCs w:val="24"/>
          <w:spacing w:val="-5"/>
        </w:rPr>
        <w:t>可满足：</w:t>
      </w:r>
    </w:p>
    <w:p>
      <w:pPr>
        <w:spacing w:before="247" w:line="239"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1"/>
        </w:rPr>
        <w:drawing>
          <wp:inline distT="0" distB="0" distL="0" distR="0">
            <wp:extent cx="1800669" cy="255599"/>
            <wp:effectExtent l="0" t="0" r="0" b="0"/>
            <wp:docPr id="276" name="IM 276"/>
            <wp:cNvGraphicFramePr/>
            <a:graphic>
              <a:graphicData uri="http://schemas.openxmlformats.org/drawingml/2006/picture">
                <pic:pic>
                  <pic:nvPicPr>
                    <pic:cNvPr id="276" name="IM 276"/>
                    <pic:cNvPicPr/>
                  </pic:nvPicPr>
                  <pic:blipFill>
                    <a:blip r:embed="rId226"/>
                    <a:stretch>
                      <a:fillRect/>
                    </a:stretch>
                  </pic:blipFill>
                  <pic:spPr>
                    <a:xfrm rot="0">
                      <a:off x="0" y="0"/>
                      <a:ext cx="1800669" cy="255599"/>
                    </a:xfrm>
                    <a:prstGeom prst="rect">
                      <a:avLst/>
                    </a:prstGeom>
                  </pic:spPr>
                </pic:pic>
              </a:graphicData>
            </a:graphic>
          </wp:inline>
        </w:drawing>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
          <w:position w:val="-3"/>
        </w:rPr>
        <w:t>(3.5)</w:t>
      </w:r>
    </w:p>
    <w:p>
      <w:pPr>
        <w:ind w:left="954"/>
        <w:spacing w:before="308" w:line="224" w:lineRule="auto"/>
        <w:rPr>
          <w:rFonts w:ascii="FangSong" w:hAnsi="FangSong" w:eastAsia="FangSong" w:cs="FangSong"/>
          <w:sz w:val="24"/>
          <w:szCs w:val="24"/>
        </w:rPr>
      </w:pPr>
      <w:r>
        <w:rPr>
          <w:rFonts w:ascii="FangSong" w:hAnsi="FangSong" w:eastAsia="FangSong" w:cs="FangSong"/>
          <w:sz w:val="24"/>
          <w:szCs w:val="24"/>
          <w:spacing w:val="-6"/>
        </w:rPr>
        <w:t>其中，</w:t>
      </w:r>
      <w:r>
        <w:ruby>
          <w:rubyPr>
            <w:rubyAlign w:val="left"/>
            <w:hpsRaise w:val="0"/>
            <w:hps w:val="24"/>
            <w:hpsBaseText w:val="15"/>
          </w:rubyPr>
          <w:rt>
            <w:r>
              <w:rPr>
                <w:rFonts w:ascii="Times New Roman" w:hAnsi="Times New Roman" w:eastAsia="Times New Roman" w:cs="Times New Roman"/>
                <w:sz w:val="24"/>
                <w:szCs w:val="24"/>
              </w:rPr>
              <w:t>m</w:t>
            </w:r>
          </w:rt>
          <w:rubyBase>
            <w:r>
              <w:rPr>
                <w:rFonts w:ascii="Times New Roman" w:hAnsi="Times New Roman" w:eastAsia="Times New Roman" w:cs="Times New Roman"/>
                <w:sz w:val="15"/>
                <w:szCs w:val="15"/>
                <w:w w:val="175"/>
                <w:position w:val="-13"/>
              </w:rPr>
              <w:t>s</w:t>
            </w:r>
          </w:rubyBase>
        </w:ruby>
      </w:r>
      <w:r>
        <w:rPr>
          <w:sz w:val="15"/>
          <w:szCs w:val="15"/>
          <w:position w:val="-14"/>
        </w:rPr>
        <w:drawing>
          <wp:inline distT="0" distB="0" distL="0" distR="0">
            <wp:extent cx="41452" cy="196726"/>
            <wp:effectExtent l="0" t="0" r="0" b="0"/>
            <wp:docPr id="278" name="IM 278"/>
            <wp:cNvGraphicFramePr/>
            <a:graphic>
              <a:graphicData uri="http://schemas.openxmlformats.org/drawingml/2006/picture">
                <pic:pic>
                  <pic:nvPicPr>
                    <pic:cNvPr id="278" name="IM 278"/>
                    <pic:cNvPicPr/>
                  </pic:nvPicPr>
                  <pic:blipFill>
                    <a:blip r:embed="rId227"/>
                    <a:stretch>
                      <a:fillRect/>
                    </a:stretch>
                  </pic:blipFill>
                  <pic:spPr>
                    <a:xfrm rot="0">
                      <a:off x="0" y="0"/>
                      <a:ext cx="41452" cy="196726"/>
                    </a:xfrm>
                    <a:prstGeom prst="rect">
                      <a:avLst/>
                    </a:prstGeom>
                  </pic:spPr>
                </pic:pic>
              </a:graphicData>
            </a:graphic>
          </wp:inline>
        </w:drawing>
      </w:r>
      <w:r>
        <w:ruby>
          <w:rubyPr>
            <w:rubyAlign w:val="left"/>
            <w:hpsRaise w:val="0"/>
            <w:hps w:val="24"/>
            <w:hpsBaseText w:val="15"/>
          </w:rubyPr>
          <w:rt>
            <w:r>
              <w:rPr>
                <w:rFonts w:ascii="Times New Roman" w:hAnsi="Times New Roman" w:eastAsia="Times New Roman" w:cs="Times New Roman"/>
                <w:sz w:val="24"/>
                <w:szCs w:val="24"/>
                <w:w w:val="108"/>
              </w:rPr>
              <w:t>n</w:t>
            </w:r>
          </w:rt>
          <w:rubyBase>
            <w:r>
              <w:rPr>
                <w:rFonts w:ascii="Times New Roman" w:hAnsi="Times New Roman" w:eastAsia="Times New Roman" w:cs="Times New Roman"/>
                <w:sz w:val="15"/>
                <w:szCs w:val="15"/>
                <w:w w:val="103"/>
                <w:position w:val="-13"/>
              </w:rPr>
              <w:t>0</w:t>
            </w:r>
          </w:rubyBase>
        </w:ruby>
      </w:r>
      <w:r>
        <w:rPr>
          <w:rFonts w:ascii="Times New Roman" w:hAnsi="Times New Roman" w:eastAsia="Times New Roman" w:cs="Times New Roman"/>
          <w:sz w:val="15"/>
          <w:szCs w:val="15"/>
          <w:spacing w:val="6"/>
          <w:position w:val="-13"/>
        </w:rPr>
        <w:t xml:space="preserve">  </w:t>
      </w:r>
      <w:r>
        <w:rPr>
          <w:rFonts w:ascii="FangSong" w:hAnsi="FangSong" w:eastAsia="FangSong" w:cs="FangSong"/>
          <w:sz w:val="24"/>
          <w:szCs w:val="24"/>
          <w:spacing w:val="-6"/>
        </w:rPr>
        <w:t>表示对任意非负参数</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6"/>
        </w:rPr>
        <w:t>S</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6"/>
        </w:rPr>
        <w:t>的最小值，即下确界。</w:t>
      </w:r>
    </w:p>
    <w:p>
      <w:pPr>
        <w:spacing w:line="395" w:lineRule="auto"/>
        <w:rPr>
          <w:rFonts w:ascii="Arial"/>
          <w:sz w:val="21"/>
        </w:rPr>
      </w:pPr>
      <w:r/>
    </w:p>
    <w:p>
      <w:pPr>
        <w:ind w:left="946"/>
        <w:spacing w:before="78" w:line="222" w:lineRule="auto"/>
        <w:rPr>
          <w:rFonts w:ascii="FangSong" w:hAnsi="FangSong" w:eastAsia="FangSong" w:cs="FangSong"/>
          <w:sz w:val="24"/>
          <w:szCs w:val="24"/>
        </w:rPr>
      </w:pPr>
      <w:hyperlink w:history="true" r:id="rId228">
        <w:r>
          <w:rPr>
            <w:rFonts w:ascii="Times New Roman" w:hAnsi="Times New Roman" w:eastAsia="Times New Roman" w:cs="Times New Roman"/>
            <w:sz w:val="24"/>
            <w:szCs w:val="24"/>
            <w:spacing w:val="-3"/>
          </w:rPr>
          <w:t>3.1.1.3</w:t>
        </w:r>
      </w:hyperlink>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spacing w:val="-3"/>
        </w:rPr>
        <w:t>霍夫丁引理</w:t>
      </w:r>
    </w:p>
    <w:p>
      <w:pPr>
        <w:ind w:left="1432"/>
        <w:spacing w:before="328" w:line="194" w:lineRule="auto"/>
        <w:rPr>
          <w:rFonts w:ascii="FangSong" w:hAnsi="FangSong" w:eastAsia="FangSong" w:cs="FangSong"/>
          <w:sz w:val="24"/>
          <w:szCs w:val="24"/>
        </w:rPr>
      </w:pPr>
      <w:r>
        <w:rPr>
          <w:rFonts w:ascii="FangSong" w:hAnsi="FangSong" w:eastAsia="FangSong" w:cs="FangSong"/>
          <w:sz w:val="24"/>
          <w:szCs w:val="24"/>
          <w:spacing w:val="-6"/>
        </w:rPr>
        <w:t>基于指数函数</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6"/>
        </w:rPr>
        <w:t>e</w:t>
      </w:r>
      <w:r>
        <w:rPr>
          <w:rFonts w:ascii="Times New Roman" w:hAnsi="Times New Roman" w:eastAsia="Times New Roman" w:cs="Times New Roman"/>
          <w:sz w:val="15"/>
          <w:szCs w:val="15"/>
          <w:spacing w:val="-6"/>
          <w:position w:val="8"/>
        </w:rPr>
        <w:t>x</w:t>
      </w:r>
      <w:r>
        <w:rPr>
          <w:rFonts w:ascii="Times New Roman" w:hAnsi="Times New Roman" w:eastAsia="Times New Roman" w:cs="Times New Roman"/>
          <w:sz w:val="15"/>
          <w:szCs w:val="15"/>
          <w:spacing w:val="16"/>
          <w:w w:val="102"/>
          <w:position w:val="8"/>
        </w:rPr>
        <w:t xml:space="preserve">  </w:t>
      </w:r>
      <w:r>
        <w:rPr>
          <w:rFonts w:ascii="FangSong" w:hAnsi="FangSong" w:eastAsia="FangSong" w:cs="FangSong"/>
          <w:sz w:val="24"/>
          <w:szCs w:val="24"/>
          <w:spacing w:val="-6"/>
        </w:rPr>
        <w:t>的性质可知，对于任意参数</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6"/>
        </w:rPr>
        <w:t>t</w:t>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24"/>
          <w:szCs w:val="24"/>
          <w:spacing w:val="-6"/>
        </w:rPr>
        <w:t>&gt;</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spacing w:val="-6"/>
        </w:rPr>
        <w:t>0</w:t>
      </w:r>
      <w:r>
        <w:rPr>
          <w:rFonts w:ascii="FangSong" w:hAnsi="FangSong" w:eastAsia="FangSong" w:cs="FangSong"/>
          <w:sz w:val="24"/>
          <w:szCs w:val="24"/>
          <w:spacing w:val="-6"/>
        </w:rPr>
        <w:t>，</w:t>
      </w:r>
      <w:r>
        <w:rPr>
          <w:rFonts w:ascii="Times New Roman" w:hAnsi="Times New Roman" w:eastAsia="Times New Roman" w:cs="Times New Roman"/>
          <w:sz w:val="24"/>
          <w:szCs w:val="24"/>
          <w:spacing w:val="-6"/>
        </w:rPr>
        <w:t>x</w:t>
      </w:r>
      <w:r>
        <w:rPr>
          <w:rFonts w:ascii="Times New Roman" w:hAnsi="Times New Roman" w:eastAsia="Times New Roman" w:cs="Times New Roman"/>
          <w:sz w:val="24"/>
          <w:szCs w:val="24"/>
          <w:spacing w:val="35"/>
        </w:rPr>
        <w:t xml:space="preserve"> </w:t>
      </w:r>
      <w:r>
        <w:rPr>
          <w:rFonts w:ascii="Microsoft YaHei" w:hAnsi="Microsoft YaHei" w:eastAsia="Microsoft YaHei" w:cs="Microsoft YaHei"/>
          <w:sz w:val="24"/>
          <w:szCs w:val="24"/>
          <w:spacing w:val="-6"/>
        </w:rPr>
        <w:t>∈</w:t>
      </w:r>
      <w:r>
        <w:rPr>
          <w:rFonts w:ascii="Microsoft YaHei" w:hAnsi="Microsoft YaHei" w:eastAsia="Microsoft YaHei" w:cs="Microsoft YaHei"/>
          <w:sz w:val="24"/>
          <w:szCs w:val="24"/>
          <w:spacing w:val="36"/>
        </w:rPr>
        <w:t xml:space="preserve"> </w:t>
      </w:r>
      <w:r>
        <w:rPr>
          <w:rFonts w:ascii="Microsoft YaHei" w:hAnsi="Microsoft YaHei" w:eastAsia="Microsoft YaHei" w:cs="Microsoft YaHei"/>
          <w:sz w:val="24"/>
          <w:szCs w:val="24"/>
          <w:spacing w:val="-6"/>
        </w:rPr>
        <w:t>[</w:t>
      </w:r>
      <w:r>
        <w:rPr>
          <w:rFonts w:ascii="Times New Roman" w:hAnsi="Times New Roman" w:eastAsia="Times New Roman" w:cs="Times New Roman"/>
          <w:sz w:val="24"/>
          <w:szCs w:val="24"/>
          <w:spacing w:val="-6"/>
        </w:rPr>
        <w:t>a, b</w:t>
      </w:r>
      <w:r>
        <w:rPr>
          <w:rFonts w:ascii="Microsoft YaHei" w:hAnsi="Microsoft YaHei" w:eastAsia="Microsoft YaHei" w:cs="Microsoft YaHei"/>
          <w:sz w:val="24"/>
          <w:szCs w:val="24"/>
          <w:spacing w:val="-6"/>
        </w:rPr>
        <w:t>]</w:t>
      </w:r>
      <w:r>
        <w:rPr>
          <w:rFonts w:ascii="Microsoft YaHei" w:hAnsi="Microsoft YaHei" w:eastAsia="Microsoft YaHei" w:cs="Microsoft YaHei"/>
          <w:sz w:val="24"/>
          <w:szCs w:val="24"/>
          <w:spacing w:val="-23"/>
        </w:rPr>
        <w:t xml:space="preserve"> </w:t>
      </w:r>
      <w:r>
        <w:rPr>
          <w:rFonts w:ascii="FangSong" w:hAnsi="FangSong" w:eastAsia="FangSong" w:cs="FangSong"/>
          <w:sz w:val="24"/>
          <w:szCs w:val="24"/>
          <w:spacing w:val="-6"/>
        </w:rPr>
        <w:t>、</w:t>
      </w:r>
      <w:r>
        <w:rPr>
          <w:rFonts w:ascii="Times New Roman" w:hAnsi="Times New Roman" w:eastAsia="Times New Roman" w:cs="Times New Roman"/>
          <w:sz w:val="24"/>
          <w:szCs w:val="24"/>
          <w:spacing w:val="-6"/>
        </w:rPr>
        <w:t>E</w:t>
      </w:r>
      <w:r>
        <w:rPr>
          <w:rFonts w:ascii="Microsoft YaHei" w:hAnsi="Microsoft YaHei" w:eastAsia="Microsoft YaHei" w:cs="Microsoft YaHei"/>
          <w:sz w:val="24"/>
          <w:szCs w:val="24"/>
          <w:spacing w:val="-6"/>
        </w:rPr>
        <w:t>(</w:t>
      </w:r>
      <w:r>
        <w:rPr>
          <w:rFonts w:ascii="Times New Roman" w:hAnsi="Times New Roman" w:eastAsia="Times New Roman" w:cs="Times New Roman"/>
          <w:sz w:val="24"/>
          <w:szCs w:val="24"/>
          <w:spacing w:val="-6"/>
        </w:rPr>
        <w:t>x</w:t>
      </w:r>
      <w:r>
        <w:rPr>
          <w:rFonts w:ascii="Microsoft YaHei" w:hAnsi="Microsoft YaHei" w:eastAsia="Microsoft YaHei" w:cs="Microsoft YaHei"/>
          <w:sz w:val="24"/>
          <w:szCs w:val="24"/>
          <w:spacing w:val="-6"/>
        </w:rPr>
        <w:t>)</w:t>
      </w:r>
      <w:r>
        <w:rPr>
          <w:rFonts w:ascii="Microsoft YaHei" w:hAnsi="Microsoft YaHei" w:eastAsia="Microsoft YaHei" w:cs="Microsoft YaHei"/>
          <w:sz w:val="24"/>
          <w:szCs w:val="24"/>
          <w:spacing w:val="17"/>
        </w:rPr>
        <w:t xml:space="preserve"> </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6"/>
        </w:rPr>
        <w:t>0</w:t>
      </w:r>
      <w:r>
        <w:rPr>
          <w:rFonts w:ascii="FangSong" w:hAnsi="FangSong" w:eastAsia="FangSong" w:cs="FangSong"/>
          <w:sz w:val="24"/>
          <w:szCs w:val="24"/>
          <w:spacing w:val="-6"/>
        </w:rPr>
        <w:t>，满足：</w:t>
      </w:r>
    </w:p>
    <w:p>
      <w:pPr>
        <w:pStyle w:val="BodyText"/>
        <w:spacing w:before="197" w:line="598" w:lineRule="exact"/>
        <w:jc w:val="right"/>
        <w:rPr>
          <w:rFonts w:ascii="Times New Roman" w:hAnsi="Times New Roman" w:eastAsia="Times New Roman" w:cs="Times New Roman"/>
        </w:rPr>
      </w:pPr>
      <w:r>
        <w:rPr>
          <w:rFonts w:ascii="Times New Roman" w:hAnsi="Times New Roman" w:eastAsia="Times New Roman" w:cs="Times New Roman"/>
          <w:spacing w:val="4"/>
          <w:position w:val="-5"/>
        </w:rPr>
        <w:t>e</w:t>
      </w:r>
      <w:r>
        <w:rPr>
          <w:rFonts w:ascii="Times New Roman" w:hAnsi="Times New Roman" w:eastAsia="Times New Roman" w:cs="Times New Roman"/>
          <w:sz w:val="15"/>
          <w:szCs w:val="15"/>
          <w:spacing w:val="4"/>
          <w:position w:val="5"/>
        </w:rPr>
        <w:t>t</w:t>
      </w:r>
      <w:r>
        <w:rPr>
          <w:rFonts w:ascii="Times New Roman" w:hAnsi="Times New Roman" w:eastAsia="Times New Roman" w:cs="Times New Roman"/>
          <w:sz w:val="15"/>
          <w:szCs w:val="15"/>
          <w:spacing w:val="-6"/>
          <w:position w:val="5"/>
        </w:rPr>
        <w:t xml:space="preserve"> </w:t>
      </w:r>
      <w:r>
        <w:rPr>
          <w:rFonts w:ascii="Times New Roman" w:hAnsi="Times New Roman" w:eastAsia="Times New Roman" w:cs="Times New Roman"/>
          <w:sz w:val="15"/>
          <w:szCs w:val="15"/>
          <w:spacing w:val="4"/>
          <w:position w:val="5"/>
        </w:rPr>
        <w:t>x</w:t>
      </w:r>
      <w:r>
        <w:rPr>
          <w:rFonts w:ascii="Times New Roman" w:hAnsi="Times New Roman" w:eastAsia="Times New Roman" w:cs="Times New Roman"/>
          <w:sz w:val="15"/>
          <w:szCs w:val="15"/>
          <w:spacing w:val="15"/>
          <w:w w:val="102"/>
          <w:position w:val="5"/>
        </w:rPr>
        <w:t xml:space="preserve">  </w:t>
      </w:r>
      <w:r>
        <w:rPr>
          <w:rFonts w:ascii="Microsoft YaHei" w:hAnsi="Microsoft YaHei" w:eastAsia="Microsoft YaHei" w:cs="Microsoft YaHei"/>
          <w:spacing w:val="-32"/>
          <w:position w:val="-5"/>
        </w:rPr>
        <w:t>≤</w:t>
      </w:r>
      <w:r>
        <w:rPr>
          <w:rFonts w:ascii="Microsoft YaHei" w:hAnsi="Microsoft YaHei" w:eastAsia="Microsoft YaHei" w:cs="Microsoft YaHei"/>
          <w:spacing w:val="45"/>
          <w:w w:val="101"/>
          <w:position w:val="-5"/>
        </w:rPr>
        <w:t xml:space="preserve"> </w:t>
      </w:r>
      <w:r>
        <w:rPr>
          <w:spacing w:val="-32"/>
          <w:position w:val="27"/>
        </w:rPr>
        <w:t>[</w:t>
      </w:r>
      <w:r>
        <w:rPr>
          <w:rFonts w:ascii="Times New Roman" w:hAnsi="Times New Roman" w:eastAsia="Times New Roman" w:cs="Times New Roman"/>
          <w:spacing w:val="-32"/>
          <w:position w:val="27"/>
        </w:rPr>
        <w:t>e</w:t>
      </w:r>
      <w:r>
        <w:rPr>
          <w:rFonts w:ascii="Times New Roman" w:hAnsi="Times New Roman" w:eastAsia="Times New Roman" w:cs="Times New Roman"/>
          <w:sz w:val="15"/>
          <w:szCs w:val="15"/>
          <w:spacing w:val="-9"/>
          <w:position w:val="5"/>
        </w:rPr>
        <w:t>ta  </w:t>
      </w:r>
      <w:r>
        <w:rPr>
          <w:rFonts w:ascii="Microsoft YaHei" w:hAnsi="Microsoft YaHei" w:eastAsia="Microsoft YaHei" w:cs="Microsoft YaHei"/>
          <w:spacing w:val="-9"/>
          <w:position w:val="-5"/>
        </w:rPr>
        <w:t>+</w:t>
      </w:r>
      <w:r>
        <w:rPr>
          <w:rFonts w:ascii="Microsoft YaHei" w:hAnsi="Microsoft YaHei" w:eastAsia="Microsoft YaHei" w:cs="Microsoft YaHei"/>
          <w:spacing w:val="6"/>
          <w:position w:val="-5"/>
        </w:rPr>
        <w:t xml:space="preserve"> </w:t>
      </w:r>
      <w:r>
        <w:rPr>
          <w:position w:val="-27"/>
        </w:rPr>
        <w:drawing>
          <wp:inline distT="0" distB="0" distL="0" distR="0">
            <wp:extent cx="1672347" cy="380053"/>
            <wp:effectExtent l="0" t="0" r="0" b="0"/>
            <wp:docPr id="280" name="IM 280"/>
            <wp:cNvGraphicFramePr/>
            <a:graphic>
              <a:graphicData uri="http://schemas.openxmlformats.org/drawingml/2006/picture">
                <pic:pic>
                  <pic:nvPicPr>
                    <pic:cNvPr id="280" name="IM 280"/>
                    <pic:cNvPicPr/>
                  </pic:nvPicPr>
                  <pic:blipFill>
                    <a:blip r:embed="rId229"/>
                    <a:stretch>
                      <a:fillRect/>
                    </a:stretch>
                  </pic:blipFill>
                  <pic:spPr>
                    <a:xfrm rot="0">
                      <a:off x="0" y="0"/>
                      <a:ext cx="1672347" cy="380053"/>
                    </a:xfrm>
                    <a:prstGeom prst="rect">
                      <a:avLst/>
                    </a:prstGeom>
                  </pic:spPr>
                </pic:pic>
              </a:graphicData>
            </a:graphic>
          </wp:inline>
        </w:drawing>
      </w:r>
      <w:r>
        <w:rPr>
          <w:rFonts w:ascii="Times New Roman" w:hAnsi="Times New Roman" w:eastAsia="Times New Roman" w:cs="Times New Roman"/>
          <w:spacing w:val="-9"/>
          <w:position w:val="-5"/>
        </w:rPr>
        <w:t>e</w:t>
      </w:r>
      <w:r>
        <w:rPr>
          <w:rFonts w:ascii="Times New Roman" w:hAnsi="Times New Roman" w:eastAsia="Times New Roman" w:cs="Times New Roman"/>
          <w:sz w:val="15"/>
          <w:szCs w:val="15"/>
          <w:spacing w:val="-9"/>
          <w:position w:val="5"/>
        </w:rPr>
        <w:t>ta  </w:t>
      </w:r>
      <w:r>
        <w:rPr>
          <w:rFonts w:ascii="Microsoft YaHei" w:hAnsi="Microsoft YaHei" w:eastAsia="Microsoft YaHei" w:cs="Microsoft YaHei"/>
          <w:spacing w:val="-9"/>
          <w:position w:val="-5"/>
        </w:rPr>
        <w:t>+</w:t>
      </w:r>
      <w:r>
        <w:rPr>
          <w:rFonts w:ascii="Microsoft YaHei" w:hAnsi="Microsoft YaHei" w:eastAsia="Microsoft YaHei" w:cs="Microsoft YaHei"/>
          <w:spacing w:val="6"/>
          <w:position w:val="-5"/>
        </w:rPr>
        <w:t xml:space="preserve"> </w:t>
      </w:r>
      <w:r>
        <w:rPr>
          <w:position w:val="-27"/>
        </w:rPr>
        <w:drawing>
          <wp:inline distT="0" distB="0" distL="0" distR="0">
            <wp:extent cx="517192" cy="360121"/>
            <wp:effectExtent l="0" t="0" r="0" b="0"/>
            <wp:docPr id="282" name="IM 282"/>
            <wp:cNvGraphicFramePr/>
            <a:graphic>
              <a:graphicData uri="http://schemas.openxmlformats.org/drawingml/2006/picture">
                <pic:pic>
                  <pic:nvPicPr>
                    <pic:cNvPr id="282" name="IM 282"/>
                    <pic:cNvPicPr/>
                  </pic:nvPicPr>
                  <pic:blipFill>
                    <a:blip r:embed="rId230"/>
                    <a:stretch>
                      <a:fillRect/>
                    </a:stretch>
                  </pic:blipFill>
                  <pic:spPr>
                    <a:xfrm rot="0">
                      <a:off x="0" y="0"/>
                      <a:ext cx="517192" cy="360121"/>
                    </a:xfrm>
                    <a:prstGeom prst="rect">
                      <a:avLst/>
                    </a:prstGeom>
                  </pic:spPr>
                </pic:pic>
              </a:graphicData>
            </a:graphic>
          </wp:inline>
        </w:drawing>
      </w:r>
      <w:r>
        <w:rPr>
          <w:spacing w:val="-9"/>
          <w:position w:val="28"/>
        </w:rPr>
        <w:t>丨              </w:t>
      </w:r>
      <w:r>
        <w:rPr>
          <w:rFonts w:ascii="Times New Roman" w:hAnsi="Times New Roman" w:eastAsia="Times New Roman" w:cs="Times New Roman"/>
          <w:spacing w:val="-9"/>
          <w:position w:val="-5"/>
        </w:rPr>
        <w:t>(3.6)</w:t>
      </w:r>
    </w:p>
    <w:p>
      <w:pPr>
        <w:ind w:left="1463"/>
        <w:spacing w:before="264" w:line="184" w:lineRule="auto"/>
        <w:rPr>
          <w:rFonts w:ascii="FangSong" w:hAnsi="FangSong" w:eastAsia="FangSong" w:cs="FangSong"/>
          <w:sz w:val="24"/>
          <w:szCs w:val="24"/>
        </w:rPr>
      </w:pPr>
      <w:r>
        <w:rPr>
          <w:rFonts w:ascii="FangSong" w:hAnsi="FangSong" w:eastAsia="FangSong" w:cs="FangSong"/>
          <w:sz w:val="24"/>
          <w:szCs w:val="24"/>
          <w:spacing w:val="-6"/>
        </w:rPr>
        <w:t>由于</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6"/>
        </w:rPr>
        <w:t>E</w:t>
      </w:r>
      <w:r>
        <w:rPr>
          <w:rFonts w:ascii="Microsoft YaHei" w:hAnsi="Microsoft YaHei" w:eastAsia="Microsoft YaHei" w:cs="Microsoft YaHei"/>
          <w:sz w:val="24"/>
          <w:szCs w:val="24"/>
          <w:spacing w:val="-6"/>
        </w:rPr>
        <w:t>(</w:t>
      </w:r>
      <w:r>
        <w:rPr>
          <w:rFonts w:ascii="Times New Roman" w:hAnsi="Times New Roman" w:eastAsia="Times New Roman" w:cs="Times New Roman"/>
          <w:sz w:val="24"/>
          <w:szCs w:val="24"/>
          <w:spacing w:val="-6"/>
        </w:rPr>
        <w:t>x</w:t>
      </w:r>
      <w:r>
        <w:rPr>
          <w:rFonts w:ascii="Microsoft YaHei" w:hAnsi="Microsoft YaHei" w:eastAsia="Microsoft YaHei" w:cs="Microsoft YaHei"/>
          <w:sz w:val="24"/>
          <w:szCs w:val="24"/>
          <w:spacing w:val="-6"/>
        </w:rPr>
        <w:t>)</w:t>
      </w:r>
      <w:r>
        <w:rPr>
          <w:rFonts w:ascii="Microsoft YaHei" w:hAnsi="Microsoft YaHei" w:eastAsia="Microsoft YaHei" w:cs="Microsoft YaHei"/>
          <w:sz w:val="24"/>
          <w:szCs w:val="24"/>
          <w:spacing w:val="18"/>
        </w:rPr>
        <w:t xml:space="preserve"> </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6"/>
        </w:rPr>
        <w:t>0</w:t>
      </w:r>
      <w:r>
        <w:rPr>
          <w:rFonts w:ascii="FangSong" w:hAnsi="FangSong" w:eastAsia="FangSong" w:cs="FangSong"/>
          <w:sz w:val="24"/>
          <w:szCs w:val="24"/>
          <w:spacing w:val="-6"/>
        </w:rPr>
        <w:t>，则此时式</w:t>
      </w:r>
      <w:r>
        <w:rPr>
          <w:rFonts w:ascii="FangSong" w:hAnsi="FangSong" w:eastAsia="FangSong" w:cs="FangSong"/>
          <w:sz w:val="24"/>
          <w:szCs w:val="24"/>
          <w:spacing w:val="-26"/>
        </w:rPr>
        <w:t xml:space="preserve"> </w:t>
      </w:r>
      <w:r>
        <w:rPr>
          <w:rFonts w:ascii="Times New Roman" w:hAnsi="Times New Roman" w:eastAsia="Times New Roman" w:cs="Times New Roman"/>
          <w:sz w:val="24"/>
          <w:szCs w:val="24"/>
          <w:spacing w:val="-6"/>
        </w:rPr>
        <w:t>(3.6)</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6"/>
        </w:rPr>
        <w:t>可以变换为：</w:t>
      </w:r>
    </w:p>
    <w:p>
      <w:pPr>
        <w:spacing w:before="230" w:line="575" w:lineRule="exact"/>
        <w:jc w:val="right"/>
        <w:rPr/>
      </w:pPr>
      <w:r>
        <w:rPr>
          <w:position w:val="-12"/>
        </w:rPr>
        <w:drawing>
          <wp:inline distT="0" distB="0" distL="0" distR="0">
            <wp:extent cx="5008472" cy="365607"/>
            <wp:effectExtent l="0" t="0" r="0" b="0"/>
            <wp:docPr id="284" name="IM 284"/>
            <wp:cNvGraphicFramePr/>
            <a:graphic>
              <a:graphicData uri="http://schemas.openxmlformats.org/drawingml/2006/picture">
                <pic:pic>
                  <pic:nvPicPr>
                    <pic:cNvPr id="284" name="IM 284"/>
                    <pic:cNvPicPr/>
                  </pic:nvPicPr>
                  <pic:blipFill>
                    <a:blip r:embed="rId231"/>
                    <a:stretch>
                      <a:fillRect/>
                    </a:stretch>
                  </pic:blipFill>
                  <pic:spPr>
                    <a:xfrm rot="0">
                      <a:off x="0" y="0"/>
                      <a:ext cx="5008472" cy="365607"/>
                    </a:xfrm>
                    <a:prstGeom prst="rect">
                      <a:avLst/>
                    </a:prstGeom>
                  </pic:spPr>
                </pic:pic>
              </a:graphicData>
            </a:graphic>
          </wp:inline>
        </w:drawing>
      </w:r>
    </w:p>
    <w:p>
      <w:pPr>
        <w:ind w:left="954"/>
        <w:spacing w:before="264" w:line="184" w:lineRule="auto"/>
        <w:rPr>
          <w:rFonts w:ascii="FangSong" w:hAnsi="FangSong" w:eastAsia="FangSong" w:cs="FangSong"/>
          <w:sz w:val="24"/>
          <w:szCs w:val="24"/>
        </w:rPr>
      </w:pPr>
      <w:r>
        <w:rPr>
          <w:rFonts w:ascii="FangSong" w:hAnsi="FangSong" w:eastAsia="FangSong" w:cs="FangSong"/>
          <w:sz w:val="24"/>
          <w:szCs w:val="24"/>
          <w:spacing w:val="-5"/>
        </w:rPr>
        <w:t>其中，</w:t>
      </w:r>
      <w:r>
        <w:rPr>
          <w:rFonts w:ascii="Times New Roman" w:hAnsi="Times New Roman" w:eastAsia="Times New Roman" w:cs="Times New Roman"/>
          <w:sz w:val="24"/>
          <w:szCs w:val="24"/>
          <w:spacing w:val="-5"/>
        </w:rPr>
        <w:t>φ </w:t>
      </w:r>
      <w:r>
        <w:rPr>
          <w:rFonts w:ascii="Microsoft YaHei" w:hAnsi="Microsoft YaHei" w:eastAsia="Microsoft YaHei" w:cs="Microsoft YaHei"/>
          <w:sz w:val="24"/>
          <w:szCs w:val="24"/>
          <w:spacing w:val="-5"/>
        </w:rPr>
        <w:t>(</w:t>
      </w:r>
      <w:r>
        <w:rPr>
          <w:rFonts w:ascii="Times New Roman" w:hAnsi="Times New Roman" w:eastAsia="Times New Roman" w:cs="Times New Roman"/>
          <w:sz w:val="24"/>
          <w:szCs w:val="24"/>
          <w:spacing w:val="-5"/>
        </w:rPr>
        <w:t>t</w:t>
      </w:r>
      <w:r>
        <w:rPr>
          <w:rFonts w:ascii="Microsoft YaHei" w:hAnsi="Microsoft YaHei" w:eastAsia="Microsoft YaHei" w:cs="Microsoft YaHei"/>
          <w:sz w:val="24"/>
          <w:szCs w:val="24"/>
          <w:spacing w:val="-5"/>
        </w:rPr>
        <w:t>)</w:t>
      </w:r>
      <w:r>
        <w:rPr>
          <w:rFonts w:ascii="Microsoft YaHei" w:hAnsi="Microsoft YaHei" w:eastAsia="Microsoft YaHei" w:cs="Microsoft YaHei"/>
          <w:sz w:val="24"/>
          <w:szCs w:val="24"/>
          <w:spacing w:val="25"/>
        </w:rPr>
        <w:t xml:space="preserve"> </w:t>
      </w:r>
      <w:r>
        <w:rPr>
          <w:rFonts w:ascii="FangSong" w:hAnsi="FangSong" w:eastAsia="FangSong" w:cs="FangSong"/>
          <w:sz w:val="24"/>
          <w:szCs w:val="24"/>
          <w:spacing w:val="-5"/>
        </w:rPr>
        <w:t>具体为：</w:t>
      </w:r>
    </w:p>
    <w:p>
      <w:pPr>
        <w:spacing w:line="289" w:lineRule="auto"/>
        <w:rPr>
          <w:rFonts w:ascii="Arial"/>
          <w:sz w:val="21"/>
        </w:rPr>
      </w:pPr>
      <w:r/>
    </w:p>
    <w:p>
      <w:pPr>
        <w:pStyle w:val="BodyText"/>
        <w:spacing w:before="103" w:line="337" w:lineRule="exact"/>
        <w:jc w:val="right"/>
        <w:rPr>
          <w:rFonts w:ascii="Times New Roman" w:hAnsi="Times New Roman" w:eastAsia="Times New Roman" w:cs="Times New Roman"/>
        </w:rPr>
      </w:pPr>
      <w:r>
        <w:rPr>
          <w:rFonts w:ascii="Times New Roman" w:hAnsi="Times New Roman" w:eastAsia="Times New Roman" w:cs="Times New Roman"/>
          <w:spacing w:val="5"/>
          <w:position w:val="5"/>
        </w:rPr>
        <w:t>φ </w:t>
      </w:r>
      <w:r>
        <w:rPr>
          <w:rFonts w:ascii="Microsoft YaHei" w:hAnsi="Microsoft YaHei" w:eastAsia="Microsoft YaHei" w:cs="Microsoft YaHei"/>
          <w:spacing w:val="5"/>
          <w:position w:val="5"/>
        </w:rPr>
        <w:t>(</w:t>
      </w:r>
      <w:r>
        <w:rPr>
          <w:rFonts w:ascii="Times New Roman" w:hAnsi="Times New Roman" w:eastAsia="Times New Roman" w:cs="Times New Roman"/>
          <w:spacing w:val="5"/>
          <w:position w:val="5"/>
        </w:rPr>
        <w:t>t</w:t>
      </w:r>
      <w:r>
        <w:rPr>
          <w:rFonts w:ascii="Microsoft YaHei" w:hAnsi="Microsoft YaHei" w:eastAsia="Microsoft YaHei" w:cs="Microsoft YaHei"/>
          <w:spacing w:val="5"/>
          <w:position w:val="5"/>
        </w:rPr>
        <w:t>) </w:t>
      </w:r>
      <w:r>
        <w:rPr>
          <w:rFonts w:ascii="Times New Roman" w:hAnsi="Times New Roman" w:eastAsia="Times New Roman" w:cs="Times New Roman"/>
          <w:spacing w:val="5"/>
          <w:position w:val="5"/>
        </w:rPr>
        <w:t>= </w:t>
      </w:r>
      <w:r>
        <w:rPr>
          <w:rFonts w:ascii="Times New Roman" w:hAnsi="Times New Roman" w:eastAsia="Times New Roman" w:cs="Times New Roman"/>
          <w:position w:val="5"/>
        </w:rPr>
        <w:t>ln</w:t>
      </w:r>
      <w:r>
        <w:rPr>
          <w:rFonts w:ascii="Times New Roman" w:hAnsi="Times New Roman" w:eastAsia="Times New Roman" w:cs="Times New Roman"/>
          <w:spacing w:val="28"/>
          <w:w w:val="101"/>
          <w:position w:val="5"/>
        </w:rPr>
        <w:t xml:space="preserve"> </w:t>
      </w:r>
      <w:r>
        <w:rPr>
          <w:position w:val="-7"/>
        </w:rPr>
        <w:drawing>
          <wp:inline distT="0" distB="0" distL="0" distR="0">
            <wp:extent cx="255079" cy="213843"/>
            <wp:effectExtent l="0" t="0" r="0" b="0"/>
            <wp:docPr id="286" name="IM 286"/>
            <wp:cNvGraphicFramePr/>
            <a:graphic>
              <a:graphicData uri="http://schemas.openxmlformats.org/drawingml/2006/picture">
                <pic:pic>
                  <pic:nvPicPr>
                    <pic:cNvPr id="286" name="IM 286"/>
                    <pic:cNvPicPr/>
                  </pic:nvPicPr>
                  <pic:blipFill>
                    <a:blip r:embed="rId232"/>
                    <a:stretch>
                      <a:fillRect/>
                    </a:stretch>
                  </pic:blipFill>
                  <pic:spPr>
                    <a:xfrm rot="0">
                      <a:off x="0" y="0"/>
                      <a:ext cx="255079" cy="213843"/>
                    </a:xfrm>
                    <a:prstGeom prst="rect">
                      <a:avLst/>
                    </a:prstGeom>
                  </pic:spPr>
                </pic:pic>
              </a:graphicData>
            </a:graphic>
          </wp:inline>
        </w:drawing>
      </w:r>
      <w:r>
        <w:rPr>
          <w:rFonts w:ascii="Times New Roman" w:hAnsi="Times New Roman" w:eastAsia="Times New Roman" w:cs="Times New Roman"/>
          <w:position w:val="5"/>
        </w:rPr>
        <w:t>e</w:t>
      </w:r>
      <w:r>
        <w:rPr>
          <w:rFonts w:ascii="Times New Roman" w:hAnsi="Times New Roman" w:eastAsia="Times New Roman" w:cs="Times New Roman"/>
          <w:sz w:val="15"/>
          <w:szCs w:val="15"/>
          <w:position w:val="12"/>
        </w:rPr>
        <w:t>ta</w:t>
      </w:r>
      <w:r>
        <w:rPr>
          <w:rFonts w:ascii="Times New Roman" w:hAnsi="Times New Roman" w:eastAsia="Times New Roman" w:cs="Times New Roman"/>
          <w:sz w:val="15"/>
          <w:szCs w:val="15"/>
          <w:spacing w:val="5"/>
          <w:position w:val="12"/>
        </w:rPr>
        <w:t xml:space="preserve">  </w:t>
      </w:r>
      <w:r>
        <w:rPr>
          <w:rFonts w:ascii="Microsoft YaHei" w:hAnsi="Microsoft YaHei" w:eastAsia="Microsoft YaHei" w:cs="Microsoft YaHei"/>
          <w:spacing w:val="5"/>
          <w:position w:val="5"/>
        </w:rPr>
        <w:t>+ </w:t>
      </w:r>
      <w:r>
        <w:rPr>
          <w:position w:val="-7"/>
        </w:rPr>
        <w:drawing>
          <wp:inline distT="0" distB="0" distL="0" distR="0">
            <wp:extent cx="199504" cy="213843"/>
            <wp:effectExtent l="0" t="0" r="0" b="0"/>
            <wp:docPr id="288" name="IM 288"/>
            <wp:cNvGraphicFramePr/>
            <a:graphic>
              <a:graphicData uri="http://schemas.openxmlformats.org/drawingml/2006/picture">
                <pic:pic>
                  <pic:nvPicPr>
                    <pic:cNvPr id="288" name="IM 288"/>
                    <pic:cNvPicPr/>
                  </pic:nvPicPr>
                  <pic:blipFill>
                    <a:blip r:embed="rId233"/>
                    <a:stretch>
                      <a:fillRect/>
                    </a:stretch>
                  </pic:blipFill>
                  <pic:spPr>
                    <a:xfrm rot="0">
                      <a:off x="0" y="0"/>
                      <a:ext cx="199504" cy="213843"/>
                    </a:xfrm>
                    <a:prstGeom prst="rect">
                      <a:avLst/>
                    </a:prstGeom>
                  </pic:spPr>
                </pic:pic>
              </a:graphicData>
            </a:graphic>
          </wp:inline>
        </w:drawing>
      </w:r>
      <w:r>
        <w:rPr>
          <w:rFonts w:ascii="Times New Roman" w:hAnsi="Times New Roman" w:eastAsia="Times New Roman" w:cs="Times New Roman"/>
          <w:position w:val="5"/>
        </w:rPr>
        <w:t>e</w:t>
      </w:r>
      <w:r>
        <w:rPr>
          <w:rFonts w:ascii="Times New Roman" w:hAnsi="Times New Roman" w:eastAsia="Times New Roman" w:cs="Times New Roman"/>
          <w:sz w:val="15"/>
          <w:szCs w:val="15"/>
          <w:position w:val="12"/>
        </w:rPr>
        <w:t>t</w:t>
      </w:r>
      <w:r>
        <w:rPr>
          <w:rFonts w:ascii="Times New Roman" w:hAnsi="Times New Roman" w:eastAsia="Times New Roman" w:cs="Times New Roman"/>
          <w:sz w:val="15"/>
          <w:szCs w:val="15"/>
          <w:spacing w:val="-19"/>
          <w:position w:val="12"/>
        </w:rPr>
        <w:t xml:space="preserve"> </w:t>
      </w:r>
      <w:r>
        <w:rPr>
          <w:rFonts w:ascii="Times New Roman" w:hAnsi="Times New Roman" w:eastAsia="Times New Roman" w:cs="Times New Roman"/>
          <w:sz w:val="15"/>
          <w:szCs w:val="15"/>
          <w:position w:val="12"/>
        </w:rPr>
        <w:t>b</w:t>
      </w:r>
      <w:r>
        <w:rPr>
          <w:spacing w:val="5"/>
          <w:position w:val="23"/>
        </w:rPr>
        <w:t>]</w:t>
      </w:r>
      <w:r>
        <w:rPr>
          <w:spacing w:val="-22"/>
          <w:position w:val="23"/>
        </w:rPr>
        <w:t xml:space="preserve"> </w:t>
      </w:r>
      <w:r>
        <w:rPr>
          <w:rFonts w:ascii="Times New Roman" w:hAnsi="Times New Roman" w:eastAsia="Times New Roman" w:cs="Times New Roman"/>
          <w:spacing w:val="5"/>
          <w:position w:val="5"/>
        </w:rPr>
        <w:t>=</w:t>
      </w:r>
      <w:r>
        <w:rPr>
          <w:rFonts w:ascii="Times New Roman" w:hAnsi="Times New Roman" w:eastAsia="Times New Roman" w:cs="Times New Roman"/>
          <w:spacing w:val="15"/>
          <w:position w:val="5"/>
        </w:rPr>
        <w:t xml:space="preserve"> </w:t>
      </w:r>
      <w:r>
        <w:rPr>
          <w:rFonts w:ascii="Times New Roman" w:hAnsi="Times New Roman" w:eastAsia="Times New Roman" w:cs="Times New Roman"/>
          <w:position w:val="5"/>
        </w:rPr>
        <w:t>ln</w:t>
      </w:r>
      <w:r>
        <w:rPr>
          <w:rFonts w:ascii="Times New Roman" w:hAnsi="Times New Roman" w:eastAsia="Times New Roman" w:cs="Times New Roman"/>
          <w:spacing w:val="24"/>
          <w:position w:val="5"/>
        </w:rPr>
        <w:t xml:space="preserve"> </w:t>
      </w:r>
      <w:r>
        <w:rPr>
          <w:position w:val="-7"/>
        </w:rPr>
        <w:drawing>
          <wp:inline distT="0" distB="0" distL="0" distR="0">
            <wp:extent cx="255079" cy="213842"/>
            <wp:effectExtent l="0" t="0" r="0" b="0"/>
            <wp:docPr id="290" name="IM 290"/>
            <wp:cNvGraphicFramePr/>
            <a:graphic>
              <a:graphicData uri="http://schemas.openxmlformats.org/drawingml/2006/picture">
                <pic:pic>
                  <pic:nvPicPr>
                    <pic:cNvPr id="290" name="IM 290"/>
                    <pic:cNvPicPr/>
                  </pic:nvPicPr>
                  <pic:blipFill>
                    <a:blip r:embed="rId234"/>
                    <a:stretch>
                      <a:fillRect/>
                    </a:stretch>
                  </pic:blipFill>
                  <pic:spPr>
                    <a:xfrm rot="0">
                      <a:off x="0" y="0"/>
                      <a:ext cx="255079" cy="213842"/>
                    </a:xfrm>
                    <a:prstGeom prst="rect">
                      <a:avLst/>
                    </a:prstGeom>
                  </pic:spPr>
                </pic:pic>
              </a:graphicData>
            </a:graphic>
          </wp:inline>
        </w:drawing>
      </w:r>
      <w:r>
        <w:rPr>
          <w:rFonts w:ascii="Times New Roman" w:hAnsi="Times New Roman" w:eastAsia="Times New Roman" w:cs="Times New Roman"/>
          <w:spacing w:val="24"/>
          <w:position w:val="5"/>
        </w:rPr>
        <w:t xml:space="preserve"> </w:t>
      </w:r>
      <w:r>
        <w:rPr>
          <w:rFonts w:ascii="Microsoft YaHei" w:hAnsi="Microsoft YaHei" w:eastAsia="Microsoft YaHei" w:cs="Microsoft YaHei"/>
          <w:spacing w:val="5"/>
          <w:position w:val="5"/>
        </w:rPr>
        <w:t>+ </w:t>
      </w:r>
      <w:r>
        <w:rPr>
          <w:position w:val="-7"/>
        </w:rPr>
        <w:drawing>
          <wp:inline distT="0" distB="0" distL="0" distR="0">
            <wp:extent cx="199504" cy="213842"/>
            <wp:effectExtent l="0" t="0" r="0" b="0"/>
            <wp:docPr id="292" name="IM 292"/>
            <wp:cNvGraphicFramePr/>
            <a:graphic>
              <a:graphicData uri="http://schemas.openxmlformats.org/drawingml/2006/picture">
                <pic:pic>
                  <pic:nvPicPr>
                    <pic:cNvPr id="292" name="IM 292"/>
                    <pic:cNvPicPr/>
                  </pic:nvPicPr>
                  <pic:blipFill>
                    <a:blip r:embed="rId235"/>
                    <a:stretch>
                      <a:fillRect/>
                    </a:stretch>
                  </pic:blipFill>
                  <pic:spPr>
                    <a:xfrm rot="0">
                      <a:off x="0" y="0"/>
                      <a:ext cx="199504" cy="213842"/>
                    </a:xfrm>
                    <a:prstGeom prst="rect">
                      <a:avLst/>
                    </a:prstGeom>
                  </pic:spPr>
                </pic:pic>
              </a:graphicData>
            </a:graphic>
          </wp:inline>
        </w:drawing>
      </w:r>
      <w:r>
        <w:rPr>
          <w:rFonts w:ascii="Times New Roman" w:hAnsi="Times New Roman" w:eastAsia="Times New Roman" w:cs="Times New Roman"/>
          <w:position w:val="5"/>
        </w:rPr>
        <w:t>e</w:t>
      </w:r>
      <w:r>
        <w:rPr>
          <w:rFonts w:ascii="Times New Roman" w:hAnsi="Times New Roman" w:eastAsia="Times New Roman" w:cs="Times New Roman"/>
          <w:sz w:val="15"/>
          <w:szCs w:val="15"/>
          <w:position w:val="12"/>
        </w:rPr>
        <w:t>t</w:t>
      </w:r>
      <w:r>
        <w:rPr>
          <w:rFonts w:ascii="Times New Roman" w:hAnsi="Times New Roman" w:eastAsia="Times New Roman" w:cs="Times New Roman"/>
          <w:sz w:val="15"/>
          <w:szCs w:val="15"/>
          <w:spacing w:val="5"/>
          <w:position w:val="12"/>
        </w:rPr>
        <w:t xml:space="preserve"> </w:t>
      </w:r>
      <w:r>
        <w:rPr>
          <w:rFonts w:ascii="Microsoft YaHei" w:hAnsi="Microsoft YaHei" w:eastAsia="Microsoft YaHei" w:cs="Microsoft YaHei"/>
          <w:sz w:val="15"/>
          <w:szCs w:val="15"/>
          <w:spacing w:val="5"/>
          <w:position w:val="12"/>
        </w:rPr>
        <w:t>(</w:t>
      </w:r>
      <w:r>
        <w:rPr>
          <w:rFonts w:ascii="Times New Roman" w:hAnsi="Times New Roman" w:eastAsia="Times New Roman" w:cs="Times New Roman"/>
          <w:sz w:val="15"/>
          <w:szCs w:val="15"/>
          <w:spacing w:val="5"/>
          <w:position w:val="12"/>
        </w:rPr>
        <w:t>b</w:t>
      </w:r>
      <w:r>
        <w:rPr>
          <w:rFonts w:ascii="Microsoft YaHei" w:hAnsi="Microsoft YaHei" w:eastAsia="Microsoft YaHei" w:cs="Microsoft YaHei"/>
          <w:sz w:val="15"/>
          <w:szCs w:val="15"/>
          <w:spacing w:val="5"/>
          <w:position w:val="12"/>
        </w:rPr>
        <w:t>−</w:t>
      </w:r>
      <w:r>
        <w:rPr>
          <w:rFonts w:ascii="Times New Roman" w:hAnsi="Times New Roman" w:eastAsia="Times New Roman" w:cs="Times New Roman"/>
          <w:sz w:val="15"/>
          <w:szCs w:val="15"/>
          <w:spacing w:val="5"/>
          <w:position w:val="12"/>
        </w:rPr>
        <w:t>a</w:t>
      </w:r>
      <w:r>
        <w:rPr>
          <w:rFonts w:ascii="Microsoft YaHei" w:hAnsi="Microsoft YaHei" w:eastAsia="Microsoft YaHei" w:cs="Microsoft YaHei"/>
          <w:sz w:val="15"/>
          <w:szCs w:val="15"/>
          <w:spacing w:val="5"/>
          <w:position w:val="12"/>
        </w:rPr>
        <w:t>)</w:t>
      </w:r>
      <w:r>
        <w:rPr>
          <w:rFonts w:ascii="Microsoft YaHei" w:hAnsi="Microsoft YaHei" w:eastAsia="Microsoft YaHei" w:cs="Microsoft YaHei"/>
          <w:sz w:val="15"/>
          <w:szCs w:val="15"/>
          <w:spacing w:val="-9"/>
          <w:position w:val="12"/>
        </w:rPr>
        <w:t xml:space="preserve"> </w:t>
      </w:r>
      <w:r>
        <w:rPr>
          <w:spacing w:val="5"/>
          <w:position w:val="21"/>
        </w:rPr>
        <w:t>]</w:t>
      </w:r>
      <w:r>
        <w:rPr>
          <w:rFonts w:ascii="Times New Roman" w:hAnsi="Times New Roman" w:eastAsia="Times New Roman" w:cs="Times New Roman"/>
          <w:position w:val="21"/>
        </w:rPr>
        <w:t>e</w:t>
      </w:r>
      <w:r>
        <w:rPr>
          <w:rFonts w:ascii="Times New Roman" w:hAnsi="Times New Roman" w:eastAsia="Times New Roman" w:cs="Times New Roman"/>
          <w:sz w:val="15"/>
          <w:szCs w:val="15"/>
          <w:position w:val="12"/>
        </w:rPr>
        <w:t>ta</w:t>
      </w:r>
      <w:r>
        <w:rPr>
          <w:rFonts w:ascii="Times New Roman" w:hAnsi="Times New Roman" w:eastAsia="Times New Roman" w:cs="Times New Roman"/>
          <w:sz w:val="15"/>
          <w:szCs w:val="15"/>
          <w:spacing w:val="8"/>
          <w:position w:val="12"/>
        </w:rPr>
        <w:t xml:space="preserve">  </w:t>
      </w:r>
      <w:r>
        <w:rPr>
          <w:rFonts w:ascii="Times New Roman" w:hAnsi="Times New Roman" w:eastAsia="Times New Roman" w:cs="Times New Roman"/>
          <w:spacing w:val="5"/>
          <w:position w:val="5"/>
        </w:rPr>
        <w:t>= </w:t>
      </w:r>
      <w:r>
        <w:rPr>
          <w:rFonts w:ascii="Times New Roman" w:hAnsi="Times New Roman" w:eastAsia="Times New Roman" w:cs="Times New Roman"/>
          <w:position w:val="5"/>
        </w:rPr>
        <w:t>ta</w:t>
      </w:r>
      <w:r>
        <w:rPr>
          <w:rFonts w:ascii="Times New Roman" w:hAnsi="Times New Roman" w:eastAsia="Times New Roman" w:cs="Times New Roman"/>
          <w:spacing w:val="9"/>
          <w:position w:val="5"/>
        </w:rPr>
        <w:t xml:space="preserve"> </w:t>
      </w:r>
      <w:r>
        <w:rPr>
          <w:rFonts w:ascii="Microsoft YaHei" w:hAnsi="Microsoft YaHei" w:eastAsia="Microsoft YaHei" w:cs="Microsoft YaHei"/>
          <w:spacing w:val="5"/>
          <w:position w:val="5"/>
        </w:rPr>
        <w:t>+</w:t>
      </w:r>
      <w:r>
        <w:rPr>
          <w:rFonts w:ascii="Microsoft YaHei" w:hAnsi="Microsoft YaHei" w:eastAsia="Microsoft YaHei" w:cs="Microsoft YaHei"/>
          <w:spacing w:val="-10"/>
          <w:position w:val="5"/>
        </w:rPr>
        <w:t xml:space="preserve"> </w:t>
      </w:r>
      <w:r>
        <w:rPr>
          <w:rFonts w:ascii="Times New Roman" w:hAnsi="Times New Roman" w:eastAsia="Times New Roman" w:cs="Times New Roman"/>
          <w:position w:val="5"/>
        </w:rPr>
        <w:t>ln</w:t>
      </w:r>
      <w:r>
        <w:rPr>
          <w:rFonts w:ascii="Times New Roman" w:hAnsi="Times New Roman" w:eastAsia="Times New Roman" w:cs="Times New Roman"/>
          <w:spacing w:val="24"/>
          <w:w w:val="101"/>
          <w:position w:val="5"/>
        </w:rPr>
        <w:t xml:space="preserve"> </w:t>
      </w:r>
      <w:r>
        <w:rPr>
          <w:position w:val="-7"/>
        </w:rPr>
        <w:drawing>
          <wp:inline distT="0" distB="0" distL="0" distR="0">
            <wp:extent cx="255079" cy="213843"/>
            <wp:effectExtent l="0" t="0" r="0" b="0"/>
            <wp:docPr id="294" name="IM 294"/>
            <wp:cNvGraphicFramePr/>
            <a:graphic>
              <a:graphicData uri="http://schemas.openxmlformats.org/drawingml/2006/picture">
                <pic:pic>
                  <pic:nvPicPr>
                    <pic:cNvPr id="294" name="IM 294"/>
                    <pic:cNvPicPr/>
                  </pic:nvPicPr>
                  <pic:blipFill>
                    <a:blip r:embed="rId236"/>
                    <a:stretch>
                      <a:fillRect/>
                    </a:stretch>
                  </pic:blipFill>
                  <pic:spPr>
                    <a:xfrm rot="0">
                      <a:off x="0" y="0"/>
                      <a:ext cx="255079" cy="213843"/>
                    </a:xfrm>
                    <a:prstGeom prst="rect">
                      <a:avLst/>
                    </a:prstGeom>
                  </pic:spPr>
                </pic:pic>
              </a:graphicData>
            </a:graphic>
          </wp:inline>
        </w:drawing>
      </w:r>
      <w:r>
        <w:rPr>
          <w:rFonts w:ascii="Times New Roman" w:hAnsi="Times New Roman" w:eastAsia="Times New Roman" w:cs="Times New Roman"/>
          <w:spacing w:val="24"/>
          <w:w w:val="101"/>
          <w:position w:val="5"/>
        </w:rPr>
        <w:t xml:space="preserve"> </w:t>
      </w:r>
      <w:r>
        <w:rPr>
          <w:rFonts w:ascii="Microsoft YaHei" w:hAnsi="Microsoft YaHei" w:eastAsia="Microsoft YaHei" w:cs="Microsoft YaHei"/>
          <w:spacing w:val="5"/>
          <w:position w:val="5"/>
        </w:rPr>
        <w:t>+</w:t>
      </w:r>
      <w:r>
        <w:rPr>
          <w:rFonts w:ascii="Microsoft YaHei" w:hAnsi="Microsoft YaHei" w:eastAsia="Microsoft YaHei" w:cs="Microsoft YaHei"/>
          <w:spacing w:val="6"/>
          <w:position w:val="5"/>
        </w:rPr>
        <w:t xml:space="preserve"> </w:t>
      </w:r>
      <w:r>
        <w:rPr>
          <w:position w:val="-7"/>
        </w:rPr>
        <w:drawing>
          <wp:inline distT="0" distB="0" distL="0" distR="0">
            <wp:extent cx="199504" cy="213842"/>
            <wp:effectExtent l="0" t="0" r="0" b="0"/>
            <wp:docPr id="296" name="IM 296"/>
            <wp:cNvGraphicFramePr/>
            <a:graphic>
              <a:graphicData uri="http://schemas.openxmlformats.org/drawingml/2006/picture">
                <pic:pic>
                  <pic:nvPicPr>
                    <pic:cNvPr id="296" name="IM 296"/>
                    <pic:cNvPicPr/>
                  </pic:nvPicPr>
                  <pic:blipFill>
                    <a:blip r:embed="rId237"/>
                    <a:stretch>
                      <a:fillRect/>
                    </a:stretch>
                  </pic:blipFill>
                  <pic:spPr>
                    <a:xfrm rot="0">
                      <a:off x="0" y="0"/>
                      <a:ext cx="199504" cy="213842"/>
                    </a:xfrm>
                    <a:prstGeom prst="rect">
                      <a:avLst/>
                    </a:prstGeom>
                  </pic:spPr>
                </pic:pic>
              </a:graphicData>
            </a:graphic>
          </wp:inline>
        </w:drawing>
      </w:r>
      <w:r>
        <w:rPr>
          <w:rFonts w:ascii="Times New Roman" w:hAnsi="Times New Roman" w:eastAsia="Times New Roman" w:cs="Times New Roman"/>
          <w:position w:val="5"/>
        </w:rPr>
        <w:t>e</w:t>
      </w:r>
      <w:r>
        <w:rPr>
          <w:rFonts w:ascii="Times New Roman" w:hAnsi="Times New Roman" w:eastAsia="Times New Roman" w:cs="Times New Roman"/>
          <w:sz w:val="15"/>
          <w:szCs w:val="15"/>
          <w:position w:val="12"/>
        </w:rPr>
        <w:t>t</w:t>
      </w:r>
      <w:r>
        <w:rPr>
          <w:rFonts w:ascii="Times New Roman" w:hAnsi="Times New Roman" w:eastAsia="Times New Roman" w:cs="Times New Roman"/>
          <w:sz w:val="15"/>
          <w:szCs w:val="15"/>
          <w:spacing w:val="5"/>
          <w:position w:val="12"/>
        </w:rPr>
        <w:t xml:space="preserve"> </w:t>
      </w:r>
      <w:r>
        <w:rPr>
          <w:rFonts w:ascii="Microsoft YaHei" w:hAnsi="Microsoft YaHei" w:eastAsia="Microsoft YaHei" w:cs="Microsoft YaHei"/>
          <w:sz w:val="15"/>
          <w:szCs w:val="15"/>
          <w:spacing w:val="5"/>
          <w:position w:val="12"/>
        </w:rPr>
        <w:t>(</w:t>
      </w:r>
      <w:r>
        <w:rPr>
          <w:rFonts w:ascii="Times New Roman" w:hAnsi="Times New Roman" w:eastAsia="Times New Roman" w:cs="Times New Roman"/>
          <w:sz w:val="15"/>
          <w:szCs w:val="15"/>
          <w:spacing w:val="5"/>
          <w:position w:val="12"/>
        </w:rPr>
        <w:t>b</w:t>
      </w:r>
      <w:r>
        <w:rPr>
          <w:rFonts w:ascii="Microsoft YaHei" w:hAnsi="Microsoft YaHei" w:eastAsia="Microsoft YaHei" w:cs="Microsoft YaHei"/>
          <w:sz w:val="15"/>
          <w:szCs w:val="15"/>
          <w:spacing w:val="5"/>
          <w:position w:val="12"/>
        </w:rPr>
        <w:t>−</w:t>
      </w:r>
      <w:r>
        <w:rPr>
          <w:rFonts w:ascii="Times New Roman" w:hAnsi="Times New Roman" w:eastAsia="Times New Roman" w:cs="Times New Roman"/>
          <w:sz w:val="15"/>
          <w:szCs w:val="15"/>
          <w:spacing w:val="5"/>
          <w:position w:val="12"/>
        </w:rPr>
        <w:t>a</w:t>
      </w:r>
      <w:r>
        <w:rPr>
          <w:rFonts w:ascii="Microsoft YaHei" w:hAnsi="Microsoft YaHei" w:eastAsia="Microsoft YaHei" w:cs="Microsoft YaHei"/>
          <w:sz w:val="15"/>
          <w:szCs w:val="15"/>
          <w:spacing w:val="5"/>
          <w:position w:val="12"/>
        </w:rPr>
        <w:t>)</w:t>
      </w:r>
      <w:r>
        <w:rPr>
          <w:rFonts w:ascii="Microsoft YaHei" w:hAnsi="Microsoft YaHei" w:eastAsia="Microsoft YaHei" w:cs="Microsoft YaHei"/>
          <w:sz w:val="15"/>
          <w:szCs w:val="15"/>
          <w:spacing w:val="-9"/>
          <w:position w:val="12"/>
        </w:rPr>
        <w:t xml:space="preserve"> </w:t>
      </w:r>
      <w:r>
        <w:rPr>
          <w:spacing w:val="5"/>
          <w:position w:val="23"/>
        </w:rPr>
        <w:t>]   </w:t>
      </w:r>
      <w:r>
        <w:rPr>
          <w:rFonts w:ascii="Times New Roman" w:hAnsi="Times New Roman" w:eastAsia="Times New Roman" w:cs="Times New Roman"/>
          <w:spacing w:val="5"/>
          <w:position w:val="8"/>
        </w:rPr>
        <w:t>(3.8)</w:t>
      </w:r>
    </w:p>
    <w:p>
      <w:pPr>
        <w:ind w:left="1434"/>
        <w:spacing w:before="338" w:line="184" w:lineRule="auto"/>
        <w:rPr>
          <w:rFonts w:ascii="FangSong" w:hAnsi="FangSong" w:eastAsia="FangSong" w:cs="FangSong"/>
          <w:sz w:val="24"/>
          <w:szCs w:val="24"/>
        </w:rPr>
      </w:pPr>
      <w:r>
        <w:rPr>
          <w:rFonts w:ascii="FangSong" w:hAnsi="FangSong" w:eastAsia="FangSong" w:cs="FangSong"/>
          <w:sz w:val="24"/>
          <w:szCs w:val="24"/>
          <w:spacing w:val="-4"/>
        </w:rPr>
        <w:t>进一步的，</w:t>
      </w:r>
      <w:r>
        <w:rPr>
          <w:rFonts w:ascii="Times New Roman" w:hAnsi="Times New Roman" w:eastAsia="Times New Roman" w:cs="Times New Roman"/>
          <w:sz w:val="24"/>
          <w:szCs w:val="24"/>
          <w:spacing w:val="-4"/>
        </w:rPr>
        <w:t>φ </w:t>
      </w:r>
      <w:r>
        <w:rPr>
          <w:rFonts w:ascii="Microsoft YaHei" w:hAnsi="Microsoft YaHei" w:eastAsia="Microsoft YaHei" w:cs="Microsoft YaHei"/>
          <w:sz w:val="24"/>
          <w:szCs w:val="24"/>
          <w:spacing w:val="-4"/>
        </w:rPr>
        <w:t>(</w:t>
      </w:r>
      <w:r>
        <w:rPr>
          <w:rFonts w:ascii="Times New Roman" w:hAnsi="Times New Roman" w:eastAsia="Times New Roman" w:cs="Times New Roman"/>
          <w:sz w:val="24"/>
          <w:szCs w:val="24"/>
          <w:spacing w:val="-4"/>
        </w:rPr>
        <w:t>t</w:t>
      </w:r>
      <w:r>
        <w:rPr>
          <w:rFonts w:ascii="Microsoft YaHei" w:hAnsi="Microsoft YaHei" w:eastAsia="Microsoft YaHei" w:cs="Microsoft YaHei"/>
          <w:sz w:val="24"/>
          <w:szCs w:val="24"/>
          <w:spacing w:val="-4"/>
        </w:rPr>
        <w:t>)</w:t>
      </w:r>
      <w:r>
        <w:rPr>
          <w:rFonts w:ascii="Microsoft YaHei" w:hAnsi="Microsoft YaHei" w:eastAsia="Microsoft YaHei" w:cs="Microsoft YaHei"/>
          <w:sz w:val="24"/>
          <w:szCs w:val="24"/>
          <w:spacing w:val="38"/>
        </w:rPr>
        <w:t xml:space="preserve"> </w:t>
      </w:r>
      <w:r>
        <w:rPr>
          <w:rFonts w:ascii="FangSong" w:hAnsi="FangSong" w:eastAsia="FangSong" w:cs="FangSong"/>
          <w:sz w:val="24"/>
          <w:szCs w:val="24"/>
          <w:spacing w:val="-4"/>
        </w:rPr>
        <w:t>的二阶泰勒展开形式为：</w:t>
      </w:r>
    </w:p>
    <w:p>
      <w:pPr>
        <w:spacing w:line="289" w:lineRule="auto"/>
        <w:rPr>
          <w:rFonts w:ascii="Arial"/>
          <w:sz w:val="21"/>
        </w:rPr>
      </w:pPr>
      <w:r/>
    </w:p>
    <w:p>
      <w:pPr>
        <w:spacing w:before="103" w:line="174"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rPr>
        <w:t>φ </w:t>
      </w:r>
      <w:r>
        <w:rPr>
          <w:rFonts w:ascii="Microsoft YaHei" w:hAnsi="Microsoft YaHei" w:eastAsia="Microsoft YaHei" w:cs="Microsoft YaHei"/>
          <w:sz w:val="24"/>
          <w:szCs w:val="24"/>
          <w:spacing w:val="-5"/>
        </w:rPr>
        <w:t>(</w:t>
      </w:r>
      <w:r>
        <w:rPr>
          <w:rFonts w:ascii="Times New Roman" w:hAnsi="Times New Roman" w:eastAsia="Times New Roman" w:cs="Times New Roman"/>
          <w:sz w:val="24"/>
          <w:szCs w:val="24"/>
          <w:spacing w:val="-5"/>
        </w:rPr>
        <w:t>t</w:t>
      </w:r>
      <w:r>
        <w:rPr>
          <w:rFonts w:ascii="Microsoft YaHei" w:hAnsi="Microsoft YaHei" w:eastAsia="Microsoft YaHei" w:cs="Microsoft YaHei"/>
          <w:sz w:val="24"/>
          <w:szCs w:val="24"/>
          <w:spacing w:val="-5"/>
        </w:rPr>
        <w:t>)</w:t>
      </w:r>
      <w:r>
        <w:rPr>
          <w:rFonts w:ascii="Microsoft YaHei" w:hAnsi="Microsoft YaHei" w:eastAsia="Microsoft YaHei" w:cs="Microsoft YaHei"/>
          <w:sz w:val="24"/>
          <w:szCs w:val="24"/>
          <w:spacing w:val="21"/>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18"/>
          <w:w w:val="101"/>
        </w:rPr>
        <w:t xml:space="preserve"> </w:t>
      </w:r>
      <w:r>
        <w:rPr>
          <w:rFonts w:ascii="Times New Roman" w:hAnsi="Times New Roman" w:eastAsia="Times New Roman" w:cs="Times New Roman"/>
          <w:sz w:val="24"/>
          <w:szCs w:val="24"/>
          <w:spacing w:val="-5"/>
        </w:rPr>
        <w:t>φ</w:t>
      </w:r>
      <w:r>
        <w:rPr>
          <w:rFonts w:ascii="Times New Roman" w:hAnsi="Times New Roman" w:eastAsia="Times New Roman" w:cs="Times New Roman"/>
          <w:sz w:val="24"/>
          <w:szCs w:val="24"/>
          <w:spacing w:val="8"/>
        </w:rPr>
        <w:t xml:space="preserve"> </w:t>
      </w:r>
      <w:r>
        <w:rPr>
          <w:rFonts w:ascii="Microsoft YaHei" w:hAnsi="Microsoft YaHei" w:eastAsia="Microsoft YaHei" w:cs="Microsoft YaHei"/>
          <w:sz w:val="24"/>
          <w:szCs w:val="24"/>
          <w:spacing w:val="-5"/>
        </w:rPr>
        <w:t>(</w:t>
      </w:r>
      <w:r>
        <w:rPr>
          <w:rFonts w:ascii="Times New Roman" w:hAnsi="Times New Roman" w:eastAsia="Times New Roman" w:cs="Times New Roman"/>
          <w:sz w:val="24"/>
          <w:szCs w:val="24"/>
          <w:spacing w:val="-5"/>
        </w:rPr>
        <w:t>0</w:t>
      </w:r>
      <w:r>
        <w:rPr>
          <w:rFonts w:ascii="Microsoft YaHei" w:hAnsi="Microsoft YaHei" w:eastAsia="Microsoft YaHei" w:cs="Microsoft YaHei"/>
          <w:sz w:val="24"/>
          <w:szCs w:val="24"/>
          <w:spacing w:val="-5"/>
        </w:rPr>
        <w:t>)</w:t>
      </w:r>
      <w:r>
        <w:rPr>
          <w:rFonts w:ascii="Microsoft YaHei" w:hAnsi="Microsoft YaHei" w:eastAsia="Microsoft YaHei" w:cs="Microsoft YaHei"/>
          <w:sz w:val="24"/>
          <w:szCs w:val="24"/>
          <w:spacing w:val="2"/>
        </w:rPr>
        <w:t xml:space="preserve"> </w:t>
      </w:r>
      <w:r>
        <w:rPr>
          <w:rFonts w:ascii="Microsoft YaHei" w:hAnsi="Microsoft YaHei" w:eastAsia="Microsoft YaHei" w:cs="Microsoft YaHei"/>
          <w:sz w:val="24"/>
          <w:szCs w:val="24"/>
          <w:spacing w:val="-5"/>
        </w:rPr>
        <w:t>+ </w:t>
      </w:r>
      <w:r>
        <w:rPr>
          <w:rFonts w:ascii="Times New Roman" w:hAnsi="Times New Roman" w:eastAsia="Times New Roman" w:cs="Times New Roman"/>
          <w:sz w:val="24"/>
          <w:szCs w:val="24"/>
          <w:spacing w:val="-5"/>
        </w:rPr>
        <w:t>φ</w:t>
      </w:r>
      <w:r>
        <w:rPr>
          <w:rFonts w:ascii="Microsoft YaHei" w:hAnsi="Microsoft YaHei" w:eastAsia="Microsoft YaHei" w:cs="Microsoft YaHei"/>
          <w:sz w:val="15"/>
          <w:szCs w:val="15"/>
          <w:spacing w:val="-5"/>
          <w:position w:val="9"/>
        </w:rPr>
        <w:t>′</w:t>
      </w:r>
      <w:r>
        <w:rPr>
          <w:rFonts w:ascii="Microsoft YaHei" w:hAnsi="Microsoft YaHei" w:eastAsia="Microsoft YaHei" w:cs="Microsoft YaHei"/>
          <w:sz w:val="15"/>
          <w:szCs w:val="15"/>
          <w:spacing w:val="29"/>
          <w:w w:val="102"/>
          <w:position w:val="9"/>
        </w:rPr>
        <w:t xml:space="preserve"> </w:t>
      </w:r>
      <w:r>
        <w:rPr>
          <w:rFonts w:ascii="Microsoft YaHei" w:hAnsi="Microsoft YaHei" w:eastAsia="Microsoft YaHei" w:cs="Microsoft YaHei"/>
          <w:sz w:val="24"/>
          <w:szCs w:val="24"/>
          <w:spacing w:val="-10"/>
        </w:rPr>
        <w:t>(</w:t>
      </w:r>
      <w:r>
        <w:rPr>
          <w:rFonts w:ascii="Times New Roman" w:hAnsi="Times New Roman" w:eastAsia="Times New Roman" w:cs="Times New Roman"/>
          <w:sz w:val="24"/>
          <w:szCs w:val="24"/>
          <w:spacing w:val="-10"/>
        </w:rPr>
        <w:t>0</w:t>
      </w:r>
      <w:r>
        <w:rPr>
          <w:rFonts w:ascii="Microsoft YaHei" w:hAnsi="Microsoft YaHei" w:eastAsia="Microsoft YaHei" w:cs="Microsoft YaHei"/>
          <w:sz w:val="24"/>
          <w:szCs w:val="24"/>
          <w:spacing w:val="-10"/>
        </w:rPr>
        <w:t>)</w:t>
      </w:r>
      <w:r>
        <w:rPr>
          <w:rFonts w:ascii="Microsoft YaHei" w:hAnsi="Microsoft YaHei" w:eastAsia="Microsoft YaHei" w:cs="Microsoft YaHei"/>
          <w:sz w:val="24"/>
          <w:szCs w:val="24"/>
          <w:spacing w:val="-12"/>
        </w:rPr>
        <w:t xml:space="preserve"> </w:t>
      </w:r>
      <w:r>
        <w:rPr>
          <w:rFonts w:ascii="Times New Roman" w:hAnsi="Times New Roman" w:eastAsia="Times New Roman" w:cs="Times New Roman"/>
          <w:sz w:val="24"/>
          <w:szCs w:val="24"/>
          <w:spacing w:val="-10"/>
        </w:rPr>
        <w:t>t</w:t>
      </w:r>
      <w:r>
        <w:rPr>
          <w:rFonts w:ascii="Times New Roman" w:hAnsi="Times New Roman" w:eastAsia="Times New Roman" w:cs="Times New Roman"/>
          <w:sz w:val="24"/>
          <w:szCs w:val="24"/>
          <w:spacing w:val="11"/>
        </w:rPr>
        <w:t xml:space="preserve"> </w:t>
      </w:r>
      <w:r>
        <w:rPr>
          <w:rFonts w:ascii="Microsoft YaHei" w:hAnsi="Microsoft YaHei" w:eastAsia="Microsoft YaHei" w:cs="Microsoft YaHei"/>
          <w:sz w:val="24"/>
          <w:szCs w:val="24"/>
          <w:spacing w:val="-10"/>
        </w:rPr>
        <w:t>+</w:t>
      </w:r>
      <w:r>
        <w:rPr>
          <w:rFonts w:ascii="Microsoft YaHei" w:hAnsi="Microsoft YaHei" w:eastAsia="Microsoft YaHei" w:cs="Microsoft YaHei"/>
          <w:sz w:val="24"/>
          <w:szCs w:val="24"/>
          <w:spacing w:val="-11"/>
        </w:rPr>
        <w:t xml:space="preserve"> </w:t>
      </w:r>
      <w:r>
        <w:rPr>
          <w:rFonts w:ascii="Times New Roman" w:hAnsi="Times New Roman" w:eastAsia="Times New Roman" w:cs="Times New Roman"/>
          <w:sz w:val="24"/>
          <w:szCs w:val="24"/>
          <w:spacing w:val="-10"/>
        </w:rPr>
        <w:t>R</w:t>
      </w:r>
      <w:r>
        <w:rPr>
          <w:rFonts w:ascii="Times New Roman" w:hAnsi="Times New Roman" w:eastAsia="Times New Roman" w:cs="Times New Roman"/>
          <w:sz w:val="15"/>
          <w:szCs w:val="15"/>
          <w:spacing w:val="1"/>
          <w:position w:val="-3"/>
        </w:rPr>
        <w:t>1</w:t>
      </w:r>
      <w:r>
        <w:rPr>
          <w:rFonts w:ascii="Times New Roman" w:hAnsi="Times New Roman" w:eastAsia="Times New Roman" w:cs="Times New Roman"/>
          <w:sz w:val="15"/>
          <w:szCs w:val="15"/>
          <w:spacing w:val="36"/>
          <w:w w:val="102"/>
          <w:position w:val="-3"/>
        </w:rPr>
        <w:t xml:space="preserve"> </w:t>
      </w:r>
      <w:r>
        <w:rPr>
          <w:rFonts w:ascii="Microsoft YaHei" w:hAnsi="Microsoft YaHei" w:eastAsia="Microsoft YaHei" w:cs="Microsoft YaHei"/>
          <w:sz w:val="24"/>
          <w:szCs w:val="24"/>
          <w:spacing w:val="1"/>
        </w:rPr>
        <w:t>(</w:t>
      </w:r>
      <w:r>
        <w:rPr>
          <w:rFonts w:ascii="Times New Roman" w:hAnsi="Times New Roman" w:eastAsia="Times New Roman" w:cs="Times New Roman"/>
          <w:sz w:val="24"/>
          <w:szCs w:val="24"/>
          <w:spacing w:val="1"/>
        </w:rPr>
        <w:t>t</w:t>
      </w:r>
      <w:r>
        <w:rPr>
          <w:rFonts w:ascii="Microsoft YaHei" w:hAnsi="Microsoft YaHei" w:eastAsia="Microsoft YaHei" w:cs="Microsoft YaHei"/>
          <w:sz w:val="24"/>
          <w:szCs w:val="24"/>
          <w:spacing w:val="1"/>
        </w:rPr>
        <w:t>)                                 </w:t>
      </w:r>
      <w:r>
        <w:rPr>
          <w:rFonts w:ascii="Microsoft YaHei" w:hAnsi="Microsoft YaHei" w:eastAsia="Microsoft YaHei" w:cs="Microsoft YaHei"/>
          <w:sz w:val="24"/>
          <w:szCs w:val="24"/>
        </w:rPr>
        <w:t xml:space="preserve">     </w:t>
      </w:r>
      <w:r>
        <w:rPr>
          <w:rFonts w:ascii="Times New Roman" w:hAnsi="Times New Roman" w:eastAsia="Times New Roman" w:cs="Times New Roman"/>
          <w:sz w:val="24"/>
          <w:szCs w:val="24"/>
          <w:spacing w:val="1"/>
        </w:rPr>
        <w:t>(3.9)</w:t>
      </w:r>
    </w:p>
    <w:p>
      <w:pPr>
        <w:spacing w:line="272" w:lineRule="auto"/>
        <w:rPr>
          <w:rFonts w:ascii="Arial"/>
          <w:sz w:val="21"/>
        </w:rPr>
      </w:pPr>
      <w:r/>
    </w:p>
    <w:p>
      <w:pPr>
        <w:pStyle w:val="BodyText"/>
        <w:spacing w:before="103" w:line="332" w:lineRule="exact"/>
        <w:jc w:val="right"/>
        <w:rPr>
          <w:rFonts w:ascii="Times New Roman" w:hAnsi="Times New Roman" w:eastAsia="Times New Roman" w:cs="Times New Roman"/>
        </w:rPr>
      </w:pPr>
      <w:r>
        <w:rPr>
          <w:rFonts w:ascii="Times New Roman" w:hAnsi="Times New Roman" w:eastAsia="Times New Roman" w:cs="Times New Roman"/>
          <w:spacing w:val="3"/>
          <w:position w:val="-1"/>
        </w:rPr>
        <w:t>R</w:t>
      </w:r>
      <w:r>
        <w:rPr>
          <w:rFonts w:ascii="Times New Roman" w:hAnsi="Times New Roman" w:eastAsia="Times New Roman" w:cs="Times New Roman"/>
          <w:sz w:val="15"/>
          <w:szCs w:val="15"/>
          <w:spacing w:val="3"/>
          <w:position w:val="-5"/>
        </w:rPr>
        <w:t>1</w:t>
      </w:r>
      <w:r>
        <w:rPr>
          <w:rFonts w:ascii="Times New Roman" w:hAnsi="Times New Roman" w:eastAsia="Times New Roman" w:cs="Times New Roman"/>
          <w:sz w:val="15"/>
          <w:szCs w:val="15"/>
          <w:spacing w:val="36"/>
          <w:position w:val="-5"/>
        </w:rPr>
        <w:t xml:space="preserve"> </w:t>
      </w:r>
      <w:r>
        <w:rPr>
          <w:rFonts w:ascii="Microsoft YaHei" w:hAnsi="Microsoft YaHei" w:eastAsia="Microsoft YaHei" w:cs="Microsoft YaHei"/>
          <w:spacing w:val="3"/>
          <w:position w:val="-1"/>
        </w:rPr>
        <w:t>(</w:t>
      </w:r>
      <w:r>
        <w:rPr>
          <w:rFonts w:ascii="Times New Roman" w:hAnsi="Times New Roman" w:eastAsia="Times New Roman" w:cs="Times New Roman"/>
          <w:spacing w:val="3"/>
          <w:position w:val="-1"/>
        </w:rPr>
        <w:t>t</w:t>
      </w:r>
      <w:r>
        <w:rPr>
          <w:rFonts w:ascii="Microsoft YaHei" w:hAnsi="Microsoft YaHei" w:eastAsia="Microsoft YaHei" w:cs="Microsoft YaHei"/>
          <w:spacing w:val="3"/>
          <w:position w:val="-1"/>
        </w:rPr>
        <w:t>) </w:t>
      </w:r>
      <w:r>
        <w:rPr>
          <w:rFonts w:ascii="Times New Roman" w:hAnsi="Times New Roman" w:eastAsia="Times New Roman" w:cs="Times New Roman"/>
          <w:spacing w:val="3"/>
          <w:position w:val="-1"/>
        </w:rPr>
        <w:t>=</w:t>
      </w:r>
      <w:r>
        <w:rPr>
          <w:rFonts w:ascii="Times New Roman" w:hAnsi="Times New Roman" w:eastAsia="Times New Roman" w:cs="Times New Roman"/>
          <w:spacing w:val="18"/>
          <w:position w:val="-1"/>
        </w:rPr>
        <w:t xml:space="preserve"> </w:t>
      </w:r>
      <w:r>
        <w:rPr>
          <w:rFonts w:ascii="Times New Roman" w:hAnsi="Times New Roman" w:eastAsia="Times New Roman" w:cs="Times New Roman"/>
          <w:spacing w:val="3"/>
          <w:position w:val="-1"/>
        </w:rPr>
        <w:t>φ</w:t>
      </w:r>
      <w:r>
        <w:rPr>
          <w:rFonts w:ascii="Microsoft YaHei" w:hAnsi="Microsoft YaHei" w:eastAsia="Microsoft YaHei" w:cs="Microsoft YaHei"/>
          <w:sz w:val="15"/>
          <w:szCs w:val="15"/>
          <w:spacing w:val="3"/>
          <w:position w:val="8"/>
        </w:rPr>
        <w:t>′′</w:t>
      </w:r>
      <w:r>
        <w:rPr>
          <w:rFonts w:ascii="Microsoft YaHei" w:hAnsi="Microsoft YaHei" w:eastAsia="Microsoft YaHei" w:cs="Microsoft YaHei"/>
          <w:sz w:val="15"/>
          <w:szCs w:val="15"/>
          <w:spacing w:val="30"/>
          <w:w w:val="101"/>
          <w:position w:val="8"/>
        </w:rPr>
        <w:t xml:space="preserve"> </w:t>
      </w:r>
      <w:r>
        <w:rPr>
          <w:rFonts w:ascii="Microsoft YaHei" w:hAnsi="Microsoft YaHei" w:eastAsia="Microsoft YaHei" w:cs="Microsoft YaHei"/>
          <w:spacing w:val="3"/>
          <w:position w:val="-1"/>
        </w:rPr>
        <w:t>(</w:t>
      </w:r>
      <w:r>
        <w:rPr>
          <w:rFonts w:ascii="Times New Roman" w:hAnsi="Times New Roman" w:eastAsia="Times New Roman" w:cs="Times New Roman"/>
          <w:spacing w:val="3"/>
          <w:position w:val="-1"/>
        </w:rPr>
        <w:t>ε</w:t>
      </w:r>
      <w:r>
        <w:rPr>
          <w:rFonts w:ascii="Microsoft YaHei" w:hAnsi="Microsoft YaHei" w:eastAsia="Microsoft YaHei" w:cs="Microsoft YaHei"/>
          <w:spacing w:val="3"/>
          <w:position w:val="-1"/>
        </w:rPr>
        <w:t>)</w:t>
      </w:r>
      <w:r>
        <w:rPr>
          <w:rFonts w:ascii="Microsoft YaHei" w:hAnsi="Microsoft YaHei" w:eastAsia="Microsoft YaHei" w:cs="Microsoft YaHei"/>
          <w:spacing w:val="-11"/>
          <w:position w:val="-1"/>
        </w:rPr>
        <w:t xml:space="preserve"> </w:t>
      </w:r>
      <w:r>
        <w:rPr>
          <w:rFonts w:ascii="Times New Roman" w:hAnsi="Times New Roman" w:eastAsia="Times New Roman" w:cs="Times New Roman"/>
          <w:spacing w:val="3"/>
          <w:position w:val="-1"/>
        </w:rPr>
        <w:t>t</w:t>
      </w:r>
      <w:r>
        <w:rPr>
          <w:rFonts w:ascii="Times New Roman" w:hAnsi="Times New Roman" w:eastAsia="Times New Roman" w:cs="Times New Roman"/>
          <w:sz w:val="15"/>
          <w:szCs w:val="15"/>
          <w:spacing w:val="3"/>
          <w:position w:val="8"/>
        </w:rPr>
        <w:t>2 </w:t>
      </w:r>
      <w:r>
        <w:rPr>
          <w:spacing w:val="3"/>
          <w:position w:val="16"/>
        </w:rPr>
        <w:t>/</w:t>
      </w:r>
      <w:r>
        <w:rPr>
          <w:rFonts w:ascii="Times New Roman" w:hAnsi="Times New Roman" w:eastAsia="Times New Roman" w:cs="Times New Roman"/>
          <w:spacing w:val="3"/>
          <w:position w:val="-1"/>
        </w:rPr>
        <w:t>2                    </w:t>
      </w:r>
      <w:r>
        <w:rPr>
          <w:rFonts w:ascii="Times New Roman" w:hAnsi="Times New Roman" w:eastAsia="Times New Roman" w:cs="Times New Roman"/>
          <w:spacing w:val="2"/>
          <w:position w:val="-1"/>
        </w:rPr>
        <w:t xml:space="preserve">                              (3.10)</w:t>
      </w:r>
    </w:p>
    <w:p>
      <w:pPr>
        <w:ind w:left="954"/>
        <w:spacing w:before="259" w:line="184" w:lineRule="auto"/>
        <w:rPr>
          <w:rFonts w:ascii="FangSong" w:hAnsi="FangSong" w:eastAsia="FangSong" w:cs="FangSong"/>
          <w:sz w:val="24"/>
          <w:szCs w:val="24"/>
        </w:rPr>
      </w:pPr>
      <w:r>
        <w:rPr>
          <w:rFonts w:ascii="FangSong" w:hAnsi="FangSong" w:eastAsia="FangSong" w:cs="FangSong"/>
          <w:sz w:val="24"/>
          <w:szCs w:val="24"/>
          <w:spacing w:val="-4"/>
        </w:rPr>
        <w:t>其中，</w:t>
      </w:r>
      <w:r>
        <w:rPr>
          <w:rFonts w:ascii="Times New Roman" w:hAnsi="Times New Roman" w:eastAsia="Times New Roman" w:cs="Times New Roman"/>
          <w:sz w:val="24"/>
          <w:szCs w:val="24"/>
          <w:spacing w:val="-4"/>
        </w:rPr>
        <w:t>ε</w:t>
      </w:r>
      <w:r>
        <w:rPr>
          <w:rFonts w:ascii="Times New Roman" w:hAnsi="Times New Roman" w:eastAsia="Times New Roman" w:cs="Times New Roman"/>
          <w:sz w:val="24"/>
          <w:szCs w:val="24"/>
          <w:spacing w:val="34"/>
        </w:rPr>
        <w:t xml:space="preserve"> </w:t>
      </w:r>
      <w:r>
        <w:rPr>
          <w:rFonts w:ascii="FangSong" w:hAnsi="FangSong" w:eastAsia="FangSong" w:cs="FangSong"/>
          <w:sz w:val="24"/>
          <w:szCs w:val="24"/>
          <w:spacing w:val="-4"/>
        </w:rPr>
        <w:t>为</w:t>
      </w:r>
      <w:r>
        <w:rPr>
          <w:rFonts w:ascii="FangSong" w:hAnsi="FangSong" w:eastAsia="FangSong" w:cs="FangSong"/>
          <w:sz w:val="24"/>
          <w:szCs w:val="24"/>
          <w:spacing w:val="-25"/>
        </w:rPr>
        <w:t xml:space="preserve"> </w:t>
      </w:r>
      <w:r>
        <w:rPr>
          <w:rFonts w:ascii="Microsoft YaHei" w:hAnsi="Microsoft YaHei" w:eastAsia="Microsoft YaHei" w:cs="Microsoft YaHei"/>
          <w:sz w:val="24"/>
          <w:szCs w:val="24"/>
          <w:spacing w:val="-4"/>
        </w:rPr>
        <w:t>[</w:t>
      </w:r>
      <w:r>
        <w:rPr>
          <w:rFonts w:ascii="Times New Roman" w:hAnsi="Times New Roman" w:eastAsia="Times New Roman" w:cs="Times New Roman"/>
          <w:sz w:val="24"/>
          <w:szCs w:val="24"/>
          <w:spacing w:val="-4"/>
        </w:rPr>
        <w:t>0, t</w:t>
      </w:r>
      <w:r>
        <w:rPr>
          <w:rFonts w:ascii="Microsoft YaHei" w:hAnsi="Microsoft YaHei" w:eastAsia="Microsoft YaHei" w:cs="Microsoft YaHei"/>
          <w:sz w:val="24"/>
          <w:szCs w:val="24"/>
          <w:spacing w:val="-4"/>
        </w:rPr>
        <w:t>]</w:t>
      </w:r>
      <w:r>
        <w:rPr>
          <w:rFonts w:ascii="Microsoft YaHei" w:hAnsi="Microsoft YaHei" w:eastAsia="Microsoft YaHei" w:cs="Microsoft YaHei"/>
          <w:sz w:val="24"/>
          <w:szCs w:val="24"/>
          <w:spacing w:val="42"/>
        </w:rPr>
        <w:t xml:space="preserve"> </w:t>
      </w:r>
      <w:r>
        <w:rPr>
          <w:rFonts w:ascii="FangSong" w:hAnsi="FangSong" w:eastAsia="FangSong" w:cs="FangSong"/>
          <w:sz w:val="24"/>
          <w:szCs w:val="24"/>
          <w:spacing w:val="-4"/>
        </w:rPr>
        <w:t>间的某一个值；</w:t>
      </w:r>
      <w:r>
        <w:rPr>
          <w:rFonts w:ascii="Times New Roman" w:hAnsi="Times New Roman" w:eastAsia="Times New Roman" w:cs="Times New Roman"/>
          <w:sz w:val="24"/>
          <w:szCs w:val="24"/>
          <w:spacing w:val="-4"/>
        </w:rPr>
        <w:t>φ </w:t>
      </w:r>
      <w:r>
        <w:rPr>
          <w:rFonts w:ascii="Microsoft YaHei" w:hAnsi="Microsoft YaHei" w:eastAsia="Microsoft YaHei" w:cs="Microsoft YaHei"/>
          <w:sz w:val="24"/>
          <w:szCs w:val="24"/>
          <w:spacing w:val="-4"/>
        </w:rPr>
        <w:t>(</w:t>
      </w:r>
      <w:r>
        <w:rPr>
          <w:rFonts w:ascii="Times New Roman" w:hAnsi="Times New Roman" w:eastAsia="Times New Roman" w:cs="Times New Roman"/>
          <w:sz w:val="24"/>
          <w:szCs w:val="24"/>
          <w:spacing w:val="-4"/>
        </w:rPr>
        <w:t>t</w:t>
      </w:r>
      <w:r>
        <w:rPr>
          <w:rFonts w:ascii="Microsoft YaHei" w:hAnsi="Microsoft YaHei" w:eastAsia="Microsoft YaHei" w:cs="Microsoft YaHei"/>
          <w:sz w:val="24"/>
          <w:szCs w:val="24"/>
          <w:spacing w:val="-4"/>
        </w:rPr>
        <w:t>)</w:t>
      </w:r>
      <w:r>
        <w:rPr>
          <w:rFonts w:ascii="Microsoft YaHei" w:hAnsi="Microsoft YaHei" w:eastAsia="Microsoft YaHei" w:cs="Microsoft YaHei"/>
          <w:sz w:val="24"/>
          <w:szCs w:val="24"/>
          <w:spacing w:val="31"/>
        </w:rPr>
        <w:t xml:space="preserve"> </w:t>
      </w:r>
      <w:r>
        <w:rPr>
          <w:rFonts w:ascii="FangSong" w:hAnsi="FangSong" w:eastAsia="FangSong" w:cs="FangSong"/>
          <w:sz w:val="24"/>
          <w:szCs w:val="24"/>
          <w:spacing w:val="-4"/>
        </w:rPr>
        <w:t>的一阶导数与二阶导数分别为：</w:t>
      </w:r>
    </w:p>
    <w:p>
      <w:pPr>
        <w:spacing w:before="231"/>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3"/>
        </w:rPr>
        <w:drawing>
          <wp:inline distT="0" distB="0" distL="0" distR="0">
            <wp:extent cx="1576882" cy="362090"/>
            <wp:effectExtent l="0" t="0" r="0" b="0"/>
            <wp:docPr id="298" name="IM 298"/>
            <wp:cNvGraphicFramePr/>
            <a:graphic>
              <a:graphicData uri="http://schemas.openxmlformats.org/drawingml/2006/picture">
                <pic:pic>
                  <pic:nvPicPr>
                    <pic:cNvPr id="298" name="IM 298"/>
                    <pic:cNvPicPr/>
                  </pic:nvPicPr>
                  <pic:blipFill>
                    <a:blip r:embed="rId238"/>
                    <a:stretch>
                      <a:fillRect/>
                    </a:stretch>
                  </pic:blipFill>
                  <pic:spPr>
                    <a:xfrm rot="0">
                      <a:off x="0" y="0"/>
                      <a:ext cx="1576882" cy="362090"/>
                    </a:xfrm>
                    <a:prstGeom prst="rect">
                      <a:avLst/>
                    </a:prstGeom>
                  </pic:spPr>
                </pic:pic>
              </a:graphicData>
            </a:graphic>
          </wp:inline>
        </w:drawing>
      </w:r>
      <w:r>
        <w:rPr>
          <w:rFonts w:ascii="Times New Roman" w:hAnsi="Times New Roman" w:eastAsia="Times New Roman" w:cs="Times New Roman"/>
          <w:sz w:val="24"/>
          <w:szCs w:val="24"/>
          <w:spacing w:val="1"/>
          <w:position w:val="-1"/>
        </w:rPr>
        <w:t xml:space="preserve">                                   </w:t>
      </w:r>
      <w:r>
        <w:rPr>
          <w:rFonts w:ascii="Times New Roman" w:hAnsi="Times New Roman" w:eastAsia="Times New Roman" w:cs="Times New Roman"/>
          <w:sz w:val="24"/>
          <w:szCs w:val="24"/>
          <w:position w:val="-1"/>
        </w:rPr>
        <w:t xml:space="preserve">            </w:t>
      </w:r>
      <w:r>
        <w:rPr>
          <w:rFonts w:ascii="Times New Roman" w:hAnsi="Times New Roman" w:eastAsia="Times New Roman" w:cs="Times New Roman"/>
          <w:sz w:val="24"/>
          <w:szCs w:val="24"/>
          <w:spacing w:val="-4"/>
          <w:position w:val="-1"/>
        </w:rPr>
        <w:t>(3.11)</w:t>
      </w:r>
    </w:p>
    <w:p>
      <w:pPr>
        <w:pStyle w:val="BodyText"/>
        <w:spacing w:before="223" w:line="181" w:lineRule="auto"/>
        <w:jc w:val="right"/>
        <w:rPr>
          <w:rFonts w:ascii="Times New Roman" w:hAnsi="Times New Roman" w:eastAsia="Times New Roman" w:cs="Times New Roman"/>
        </w:rPr>
      </w:pPr>
      <w:r>
        <w:rPr>
          <w:spacing w:val="-17"/>
          <w:position w:val="5"/>
        </w:rPr>
        <w:t>{I</w:t>
      </w:r>
      <w:r>
        <w:rPr>
          <w:spacing w:val="-17"/>
          <w:position w:val="19"/>
        </w:rPr>
        <w:t>(</w:t>
      </w:r>
      <w:r>
        <w:rPr>
          <w:spacing w:val="-17"/>
          <w:position w:val="12"/>
        </w:rPr>
        <w:t>I </w:t>
      </w:r>
      <w:r>
        <w:rPr>
          <w:rFonts w:ascii="Times New Roman" w:hAnsi="Times New Roman" w:eastAsia="Times New Roman" w:cs="Times New Roman"/>
          <w:spacing w:val="-16"/>
          <w:position w:val="3"/>
        </w:rPr>
        <w:t>φ</w:t>
      </w:r>
      <w:r>
        <w:rPr>
          <w:rFonts w:ascii="Microsoft YaHei" w:hAnsi="Microsoft YaHei" w:eastAsia="Microsoft YaHei" w:cs="Microsoft YaHei"/>
          <w:sz w:val="28"/>
          <w:szCs w:val="28"/>
          <w:spacing w:val="-16"/>
          <w:position w:val="12"/>
        </w:rPr>
        <w:t>′′ </w:t>
      </w:r>
      <w:r>
        <w:rPr>
          <w:rFonts w:ascii="Microsoft YaHei" w:hAnsi="Microsoft YaHei" w:eastAsia="Microsoft YaHei" w:cs="Microsoft YaHei"/>
          <w:spacing w:val="-16"/>
          <w:position w:val="4"/>
        </w:rPr>
        <w:t>(</w:t>
      </w:r>
      <w:r>
        <w:rPr>
          <w:rFonts w:ascii="Times New Roman" w:hAnsi="Times New Roman" w:eastAsia="Times New Roman" w:cs="Times New Roman"/>
          <w:spacing w:val="-16"/>
          <w:position w:val="3"/>
        </w:rPr>
        <w:t>t</w:t>
      </w:r>
      <w:r>
        <w:rPr>
          <w:rFonts w:ascii="Microsoft YaHei" w:hAnsi="Microsoft YaHei" w:eastAsia="Microsoft YaHei" w:cs="Microsoft YaHei"/>
          <w:u w:val="single" w:color="auto"/>
          <w:spacing w:val="-16"/>
          <w:position w:val="3"/>
        </w:rPr>
        <w:t>)</w:t>
      </w:r>
      <w:r>
        <w:rPr>
          <w:rFonts w:ascii="Microsoft YaHei" w:hAnsi="Microsoft YaHei" w:eastAsia="Microsoft YaHei" w:cs="Microsoft YaHei"/>
          <w:u w:val="single" w:color="auto"/>
          <w:spacing w:val="27"/>
          <w:w w:val="101"/>
          <w:position w:val="3"/>
        </w:rPr>
        <w:t xml:space="preserve"> </w:t>
      </w:r>
      <w:r>
        <w:rPr>
          <w:rFonts w:ascii="Times New Roman" w:hAnsi="Times New Roman" w:eastAsia="Times New Roman" w:cs="Times New Roman"/>
          <w:u w:val="single" w:color="auto"/>
          <w:spacing w:val="-16"/>
          <w:position w:val="3"/>
        </w:rPr>
        <w:t>=</w:t>
      </w:r>
      <w:r>
        <w:rPr>
          <w:rFonts w:ascii="Times New Roman" w:hAnsi="Times New Roman" w:eastAsia="Times New Roman" w:cs="Times New Roman"/>
          <w:u w:val="single" w:color="auto"/>
          <w:spacing w:val="16"/>
          <w:position w:val="3"/>
        </w:rPr>
        <w:t xml:space="preserve"> </w:t>
      </w:r>
      <w:r>
        <w:rPr>
          <w:rFonts w:ascii="Times New Roman" w:hAnsi="Times New Roman" w:eastAsia="Times New Roman" w:cs="Times New Roman"/>
          <w:u w:val="single" w:color="auto"/>
          <w:spacing w:val="-16"/>
          <w:position w:val="3"/>
        </w:rPr>
        <w:t>u</w:t>
      </w:r>
      <w:r>
        <w:rPr>
          <w:rFonts w:ascii="Times New Roman" w:hAnsi="Times New Roman" w:eastAsia="Times New Roman" w:cs="Times New Roman"/>
          <w:u w:val="single" w:color="auto"/>
          <w:spacing w:val="11"/>
          <w:position w:val="3"/>
        </w:rPr>
        <w:t xml:space="preserve"> </w:t>
      </w:r>
      <w:r>
        <w:rPr>
          <w:rFonts w:ascii="Microsoft YaHei" w:hAnsi="Microsoft YaHei" w:eastAsia="Microsoft YaHei" w:cs="Microsoft YaHei"/>
          <w:u w:val="single" w:color="auto"/>
          <w:spacing w:val="-16"/>
          <w:position w:val="3"/>
        </w:rPr>
        <w:t>(</w:t>
      </w:r>
      <w:r>
        <w:rPr>
          <w:rFonts w:ascii="Times New Roman" w:hAnsi="Times New Roman" w:eastAsia="Times New Roman" w:cs="Times New Roman"/>
          <w:u w:val="single" w:color="auto"/>
          <w:spacing w:val="-16"/>
          <w:position w:val="3"/>
        </w:rPr>
        <w:t>1</w:t>
      </w:r>
      <w:r>
        <w:rPr>
          <w:rFonts w:ascii="Times New Roman" w:hAnsi="Times New Roman" w:eastAsia="Times New Roman" w:cs="Times New Roman"/>
          <w:u w:val="single" w:color="auto"/>
          <w:spacing w:val="9"/>
          <w:position w:val="3"/>
        </w:rPr>
        <w:t xml:space="preserve"> </w:t>
      </w:r>
      <w:r>
        <w:rPr>
          <w:rFonts w:ascii="Microsoft YaHei" w:hAnsi="Microsoft YaHei" w:eastAsia="Microsoft YaHei" w:cs="Microsoft YaHei"/>
          <w:spacing w:val="-16"/>
          <w:position w:val="3"/>
        </w:rPr>
        <w:t>− </w:t>
      </w:r>
      <w:r>
        <w:rPr>
          <w:rFonts w:ascii="Times New Roman" w:hAnsi="Times New Roman" w:eastAsia="Times New Roman" w:cs="Times New Roman"/>
          <w:spacing w:val="-16"/>
          <w:position w:val="3"/>
        </w:rPr>
        <w:t>u</w:t>
      </w:r>
      <w:r>
        <w:rPr>
          <w:rFonts w:ascii="Microsoft YaHei" w:hAnsi="Microsoft YaHei" w:eastAsia="Microsoft YaHei" w:cs="Microsoft YaHei"/>
          <w:spacing w:val="-16"/>
          <w:position w:val="3"/>
        </w:rPr>
        <w:t>)</w:t>
      </w:r>
      <w:r>
        <w:rPr>
          <w:rFonts w:ascii="Microsoft YaHei" w:hAnsi="Microsoft YaHei" w:eastAsia="Microsoft YaHei" w:cs="Microsoft YaHei"/>
          <w:spacing w:val="4"/>
          <w:position w:val="3"/>
        </w:rPr>
        <w:t xml:space="preserve"> </w:t>
      </w:r>
      <w:r>
        <w:rPr>
          <w:rFonts w:ascii="Microsoft YaHei" w:hAnsi="Microsoft YaHei" w:eastAsia="Microsoft YaHei" w:cs="Microsoft YaHei"/>
          <w:spacing w:val="-16"/>
          <w:position w:val="3"/>
        </w:rPr>
        <w:t>(</w:t>
      </w:r>
      <w:r>
        <w:rPr>
          <w:rFonts w:ascii="Times New Roman" w:hAnsi="Times New Roman" w:eastAsia="Times New Roman" w:cs="Times New Roman"/>
          <w:spacing w:val="-16"/>
          <w:position w:val="3"/>
        </w:rPr>
        <w:t>b</w:t>
      </w:r>
      <w:r>
        <w:rPr>
          <w:rFonts w:ascii="Times New Roman" w:hAnsi="Times New Roman" w:eastAsia="Times New Roman" w:cs="Times New Roman"/>
          <w:spacing w:val="17"/>
          <w:position w:val="3"/>
        </w:rPr>
        <w:t xml:space="preserve"> </w:t>
      </w:r>
      <w:r>
        <w:rPr>
          <w:rFonts w:ascii="Microsoft YaHei" w:hAnsi="Microsoft YaHei" w:eastAsia="Microsoft YaHei" w:cs="Microsoft YaHei"/>
          <w:spacing w:val="-16"/>
          <w:position w:val="3"/>
        </w:rPr>
        <w:t>− </w:t>
      </w:r>
      <w:r>
        <w:rPr>
          <w:rFonts w:ascii="Times New Roman" w:hAnsi="Times New Roman" w:eastAsia="Times New Roman" w:cs="Times New Roman"/>
          <w:spacing w:val="-16"/>
          <w:position w:val="3"/>
        </w:rPr>
        <w:t>a</w:t>
      </w:r>
      <w:r>
        <w:rPr>
          <w:rFonts w:ascii="Microsoft YaHei" w:hAnsi="Microsoft YaHei" w:eastAsia="Microsoft YaHei" w:cs="Microsoft YaHei"/>
          <w:spacing w:val="-16"/>
          <w:position w:val="3"/>
        </w:rPr>
        <w:t>)</w:t>
      </w:r>
      <w:r>
        <w:rPr>
          <w:rFonts w:ascii="Times New Roman" w:hAnsi="Times New Roman" w:eastAsia="Times New Roman" w:cs="Times New Roman"/>
          <w:sz w:val="22"/>
          <w:szCs w:val="22"/>
          <w:spacing w:val="-16"/>
          <w:position w:val="14"/>
        </w:rPr>
        <w:t>2</w:t>
      </w:r>
      <w:r>
        <w:rPr>
          <w:rFonts w:ascii="Times New Roman" w:hAnsi="Times New Roman" w:eastAsia="Times New Roman" w:cs="Times New Roman"/>
          <w:sz w:val="22"/>
          <w:szCs w:val="22"/>
          <w:position w:val="14"/>
        </w:rPr>
        <w:t xml:space="preserve">                                                  </w:t>
      </w:r>
      <w:r>
        <w:rPr>
          <w:rFonts w:ascii="Times New Roman" w:hAnsi="Times New Roman" w:eastAsia="Times New Roman" w:cs="Times New Roman"/>
          <w:spacing w:val="-16"/>
          <w:position w:val="-16"/>
        </w:rPr>
        <w:t>(3.12</w:t>
      </w:r>
      <w:r>
        <w:rPr>
          <w:rFonts w:ascii="Times New Roman" w:hAnsi="Times New Roman" w:eastAsia="Times New Roman" w:cs="Times New Roman"/>
          <w:spacing w:val="-11"/>
          <w:position w:val="-16"/>
        </w:rPr>
        <w:t>)</w:t>
      </w:r>
    </w:p>
    <w:p>
      <w:pPr>
        <w:pStyle w:val="BodyText"/>
        <w:ind w:left="4145"/>
        <w:spacing w:before="1" w:line="211" w:lineRule="auto"/>
        <w:rPr>
          <w:rFonts w:ascii="Microsoft YaHei" w:hAnsi="Microsoft YaHei" w:eastAsia="Microsoft YaHei" w:cs="Microsoft YaHei"/>
          <w:sz w:val="11"/>
          <w:szCs w:val="11"/>
        </w:rPr>
      </w:pPr>
      <w:r>
        <w:rPr>
          <w:rFonts w:ascii="Times New Roman" w:hAnsi="Times New Roman" w:eastAsia="Times New Roman" w:cs="Times New Roman"/>
          <w:b/>
          <w:bCs/>
          <w:spacing w:val="-28"/>
          <w:w w:val="97"/>
          <w:position w:val="7"/>
        </w:rPr>
        <w:t>I</w:t>
      </w:r>
      <w:r>
        <w:rPr>
          <w:spacing w:val="-28"/>
          <w:w w:val="97"/>
          <w:position w:val="-7"/>
        </w:rPr>
        <w:t>:</w:t>
      </w:r>
      <w:r>
        <w:rPr>
          <w:spacing w:val="1"/>
          <w:position w:val="-7"/>
        </w:rPr>
        <w:t xml:space="preserve"> </w:t>
      </w:r>
      <w:r>
        <w:rPr>
          <w:rFonts w:ascii="Times New Roman" w:hAnsi="Times New Roman" w:eastAsia="Times New Roman" w:cs="Times New Roman"/>
          <w:spacing w:val="-28"/>
          <w:w w:val="97"/>
          <w:position w:val="3"/>
        </w:rPr>
        <w:t>u  =</w:t>
      </w:r>
      <w:r>
        <w:rPr>
          <w:rFonts w:ascii="Times New Roman" w:hAnsi="Times New Roman" w:eastAsia="Times New Roman" w:cs="Times New Roman"/>
          <w:spacing w:val="38"/>
          <w:position w:val="3"/>
        </w:rPr>
        <w:t xml:space="preserve"> </w:t>
      </w:r>
      <w:r>
        <w:rPr>
          <w:rFonts w:ascii="Times New Roman" w:hAnsi="Times New Roman" w:eastAsia="Times New Roman" w:cs="Times New Roman"/>
          <w:sz w:val="15"/>
          <w:szCs w:val="15"/>
          <w:spacing w:val="13"/>
          <w:position w:val="-5"/>
        </w:rPr>
        <w:t>a</w:t>
      </w:r>
      <w:r>
        <w:rPr>
          <w:rFonts w:ascii="Microsoft YaHei" w:hAnsi="Microsoft YaHei" w:eastAsia="Microsoft YaHei" w:cs="Microsoft YaHei"/>
          <w:sz w:val="15"/>
          <w:szCs w:val="15"/>
          <w:spacing w:val="13"/>
          <w:position w:val="-5"/>
        </w:rPr>
        <w:t>−</w:t>
      </w:r>
      <w:r>
        <w:rPr>
          <w:rFonts w:ascii="Times New Roman" w:hAnsi="Times New Roman" w:eastAsia="Times New Roman" w:cs="Times New Roman"/>
          <w:sz w:val="15"/>
          <w:szCs w:val="15"/>
          <w:spacing w:val="13"/>
          <w:position w:val="-5"/>
        </w:rPr>
        <w:t>be</w:t>
      </w:r>
      <w:r>
        <w:rPr>
          <w:sz w:val="15"/>
          <w:szCs w:val="15"/>
          <w:position w:val="1"/>
        </w:rPr>
        <w:drawing>
          <wp:inline distT="0" distB="0" distL="0" distR="0">
            <wp:extent cx="69823" cy="142349"/>
            <wp:effectExtent l="0" t="0" r="0" b="0"/>
            <wp:docPr id="300" name="IM 300"/>
            <wp:cNvGraphicFramePr/>
            <a:graphic>
              <a:graphicData uri="http://schemas.openxmlformats.org/drawingml/2006/picture">
                <pic:pic>
                  <pic:nvPicPr>
                    <pic:cNvPr id="300" name="IM 300"/>
                    <pic:cNvPicPr/>
                  </pic:nvPicPr>
                  <pic:blipFill>
                    <a:blip r:embed="rId239"/>
                    <a:stretch>
                      <a:fillRect/>
                    </a:stretch>
                  </pic:blipFill>
                  <pic:spPr>
                    <a:xfrm rot="0">
                      <a:off x="0" y="0"/>
                      <a:ext cx="69823" cy="142349"/>
                    </a:xfrm>
                    <a:prstGeom prst="rect">
                      <a:avLst/>
                    </a:prstGeom>
                  </pic:spPr>
                </pic:pic>
              </a:graphicData>
            </a:graphic>
          </wp:inline>
        </w:drawing>
      </w:r>
      <w:r>
        <w:rPr>
          <w:rFonts w:ascii="Times New Roman" w:hAnsi="Times New Roman" w:eastAsia="Times New Roman" w:cs="Times New Roman"/>
          <w:sz w:val="11"/>
          <w:szCs w:val="11"/>
          <w:spacing w:val="13"/>
          <w:position w:val="-1"/>
        </w:rPr>
        <w:t>t</w:t>
      </w:r>
      <w:r>
        <w:rPr>
          <w:rFonts w:ascii="Times New Roman" w:hAnsi="Times New Roman" w:eastAsia="Times New Roman" w:cs="Times New Roman"/>
          <w:sz w:val="11"/>
          <w:szCs w:val="11"/>
          <w:spacing w:val="-3"/>
          <w:position w:val="-1"/>
        </w:rPr>
        <w:t xml:space="preserve"> </w:t>
      </w:r>
      <w:r>
        <w:rPr>
          <w:rFonts w:ascii="Microsoft YaHei" w:hAnsi="Microsoft YaHei" w:eastAsia="Microsoft YaHei" w:cs="Microsoft YaHei"/>
          <w:sz w:val="11"/>
          <w:szCs w:val="11"/>
          <w:spacing w:val="13"/>
          <w:position w:val="-1"/>
        </w:rPr>
        <w:t>(</w:t>
      </w:r>
      <w:r>
        <w:rPr>
          <w:rFonts w:ascii="Times New Roman" w:hAnsi="Times New Roman" w:eastAsia="Times New Roman" w:cs="Times New Roman"/>
          <w:sz w:val="11"/>
          <w:szCs w:val="11"/>
          <w:spacing w:val="13"/>
          <w:position w:val="-1"/>
        </w:rPr>
        <w:t>b</w:t>
      </w:r>
      <w:r>
        <w:rPr>
          <w:rFonts w:ascii="Microsoft YaHei" w:hAnsi="Microsoft YaHei" w:eastAsia="Microsoft YaHei" w:cs="Microsoft YaHei"/>
          <w:sz w:val="11"/>
          <w:szCs w:val="11"/>
          <w:spacing w:val="13"/>
          <w:position w:val="-1"/>
        </w:rPr>
        <w:t>−</w:t>
      </w:r>
      <w:r>
        <w:rPr>
          <w:rFonts w:ascii="Times New Roman" w:hAnsi="Times New Roman" w:eastAsia="Times New Roman" w:cs="Times New Roman"/>
          <w:sz w:val="11"/>
          <w:szCs w:val="11"/>
          <w:spacing w:val="13"/>
          <w:position w:val="-1"/>
        </w:rPr>
        <w:t>a</w:t>
      </w:r>
      <w:r>
        <w:rPr>
          <w:rFonts w:ascii="Microsoft YaHei" w:hAnsi="Microsoft YaHei" w:eastAsia="Microsoft YaHei" w:cs="Microsoft YaHei"/>
          <w:sz w:val="11"/>
          <w:szCs w:val="11"/>
          <w:spacing w:val="13"/>
          <w:position w:val="-1"/>
        </w:rPr>
        <w:t>)</w:t>
      </w:r>
    </w:p>
    <w:p>
      <w:pPr>
        <w:ind w:left="1434"/>
        <w:spacing w:before="82" w:line="184" w:lineRule="auto"/>
        <w:rPr>
          <w:rFonts w:ascii="FangSong" w:hAnsi="FangSong" w:eastAsia="FangSong" w:cs="FangSong"/>
          <w:sz w:val="24"/>
          <w:szCs w:val="24"/>
        </w:rPr>
      </w:pPr>
      <w:r>
        <w:rPr>
          <w:rFonts w:ascii="FangSong" w:hAnsi="FangSong" w:eastAsia="FangSong" w:cs="FangSong"/>
          <w:sz w:val="24"/>
          <w:szCs w:val="24"/>
          <w:spacing w:val="-3"/>
        </w:rPr>
        <w:t>对于</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3"/>
        </w:rPr>
        <w:t>φ</w:t>
      </w:r>
      <w:r>
        <w:rPr>
          <w:rFonts w:ascii="Microsoft YaHei" w:hAnsi="Microsoft YaHei" w:eastAsia="Microsoft YaHei" w:cs="Microsoft YaHei"/>
          <w:sz w:val="15"/>
          <w:szCs w:val="15"/>
          <w:spacing w:val="-3"/>
          <w:position w:val="8"/>
        </w:rPr>
        <w:t>′′</w:t>
      </w:r>
      <w:r>
        <w:rPr>
          <w:rFonts w:ascii="Microsoft YaHei" w:hAnsi="Microsoft YaHei" w:eastAsia="Microsoft YaHei" w:cs="Microsoft YaHei"/>
          <w:sz w:val="15"/>
          <w:szCs w:val="15"/>
          <w:spacing w:val="29"/>
          <w:w w:val="102"/>
          <w:position w:val="8"/>
        </w:rPr>
        <w:t xml:space="preserve"> </w:t>
      </w:r>
      <w:r>
        <w:rPr>
          <w:rFonts w:ascii="Microsoft YaHei" w:hAnsi="Microsoft YaHei" w:eastAsia="Microsoft YaHei" w:cs="Microsoft YaHei"/>
          <w:sz w:val="24"/>
          <w:szCs w:val="24"/>
          <w:spacing w:val="-3"/>
        </w:rPr>
        <w:t>(</w:t>
      </w:r>
      <w:r>
        <w:rPr>
          <w:rFonts w:ascii="Times New Roman" w:hAnsi="Times New Roman" w:eastAsia="Times New Roman" w:cs="Times New Roman"/>
          <w:sz w:val="24"/>
          <w:szCs w:val="24"/>
          <w:spacing w:val="-3"/>
        </w:rPr>
        <w:t>t</w:t>
      </w:r>
      <w:r>
        <w:rPr>
          <w:rFonts w:ascii="Microsoft YaHei" w:hAnsi="Microsoft YaHei" w:eastAsia="Microsoft YaHei" w:cs="Microsoft YaHei"/>
          <w:sz w:val="24"/>
          <w:szCs w:val="24"/>
          <w:spacing w:val="-3"/>
        </w:rPr>
        <w:t>)</w:t>
      </w:r>
      <w:r>
        <w:rPr>
          <w:rFonts w:ascii="Microsoft YaHei" w:hAnsi="Microsoft YaHei" w:eastAsia="Microsoft YaHei" w:cs="Microsoft YaHei"/>
          <w:sz w:val="24"/>
          <w:szCs w:val="24"/>
          <w:spacing w:val="21"/>
          <w:w w:val="101"/>
        </w:rPr>
        <w:t xml:space="preserve"> </w:t>
      </w:r>
      <w:r>
        <w:rPr>
          <w:rFonts w:ascii="FangSong" w:hAnsi="FangSong" w:eastAsia="FangSong" w:cs="FangSong"/>
          <w:sz w:val="24"/>
          <w:szCs w:val="24"/>
          <w:spacing w:val="-3"/>
        </w:rPr>
        <w:t>而言，其最大值出现于</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3"/>
        </w:rPr>
        <w:t>u</w:t>
      </w:r>
      <w:r>
        <w:rPr>
          <w:rFonts w:ascii="Times New Roman" w:hAnsi="Times New Roman" w:eastAsia="Times New Roman" w:cs="Times New Roman"/>
          <w:sz w:val="24"/>
          <w:szCs w:val="24"/>
          <w:spacing w:val="24"/>
          <w:w w:val="101"/>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3"/>
        </w:rPr>
        <w:t>0.5</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4"/>
        </w:rPr>
        <w:t>时，即：</w:t>
      </w:r>
    </w:p>
    <w:p>
      <w:pPr>
        <w:spacing w:before="205"/>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1"/>
        </w:rPr>
        <w:drawing>
          <wp:inline distT="0" distB="0" distL="0" distR="0">
            <wp:extent cx="1083462" cy="344005"/>
            <wp:effectExtent l="0" t="0" r="0" b="0"/>
            <wp:docPr id="302" name="IM 302"/>
            <wp:cNvGraphicFramePr/>
            <a:graphic>
              <a:graphicData uri="http://schemas.openxmlformats.org/drawingml/2006/picture">
                <pic:pic>
                  <pic:nvPicPr>
                    <pic:cNvPr id="302" name="IM 302"/>
                    <pic:cNvPicPr/>
                  </pic:nvPicPr>
                  <pic:blipFill>
                    <a:blip r:embed="rId240"/>
                    <a:stretch>
                      <a:fillRect/>
                    </a:stretch>
                  </pic:blipFill>
                  <pic:spPr>
                    <a:xfrm rot="0">
                      <a:off x="0" y="0"/>
                      <a:ext cx="1083462" cy="344005"/>
                    </a:xfrm>
                    <a:prstGeom prst="rect">
                      <a:avLst/>
                    </a:prstGeom>
                  </pic:spPr>
                </pic:pic>
              </a:graphicData>
            </a:graphic>
          </wp:inline>
        </w:drawing>
      </w:r>
      <w:r>
        <w:rPr>
          <w:rFonts w:ascii="Times New Roman" w:hAnsi="Times New Roman" w:eastAsia="Times New Roman" w:cs="Times New Roman"/>
          <w:sz w:val="24"/>
          <w:szCs w:val="24"/>
          <w:spacing w:val="1"/>
          <w:position w:val="-4"/>
        </w:rPr>
        <w:t xml:space="preserve">                                                   </w:t>
      </w:r>
      <w:r>
        <w:rPr>
          <w:rFonts w:ascii="Times New Roman" w:hAnsi="Times New Roman" w:eastAsia="Times New Roman" w:cs="Times New Roman"/>
          <w:sz w:val="24"/>
          <w:szCs w:val="24"/>
          <w:position w:val="-4"/>
        </w:rPr>
        <w:t xml:space="preserve">  </w:t>
      </w:r>
      <w:r>
        <w:rPr>
          <w:rFonts w:ascii="Times New Roman" w:hAnsi="Times New Roman" w:eastAsia="Times New Roman" w:cs="Times New Roman"/>
          <w:sz w:val="24"/>
          <w:szCs w:val="24"/>
          <w:spacing w:val="-2"/>
          <w:position w:val="-4"/>
        </w:rPr>
        <w:t>(3.13)</w:t>
      </w:r>
    </w:p>
    <w:p>
      <w:pPr>
        <w:spacing w:line="301" w:lineRule="auto"/>
        <w:rPr>
          <w:rFonts w:ascii="Arial"/>
          <w:sz w:val="21"/>
        </w:rPr>
      </w:pPr>
      <w:r/>
    </w:p>
    <w:p>
      <w:pPr>
        <w:ind w:left="550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65</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25"/>
          <w:pgSz w:w="11906" w:h="16838"/>
          <w:pgMar w:top="1854" w:right="1247" w:bottom="0" w:left="424" w:header="1590" w:footer="0" w:gutter="0"/>
        </w:sectPr>
        <w:rPr>
          <w:rFonts w:ascii="Arial" w:hAnsi="Arial" w:eastAsia="Arial" w:cs="Arial"/>
          <w:sz w:val="23"/>
          <w:szCs w:val="23"/>
        </w:rPr>
      </w:pPr>
    </w:p>
    <w:p>
      <w:pPr>
        <w:spacing w:line="241" w:lineRule="auto"/>
        <w:rPr>
          <w:rFonts w:ascii="Arial"/>
          <w:sz w:val="21"/>
        </w:rPr>
      </w:pPr>
      <w:r/>
    </w:p>
    <w:p>
      <w:pPr>
        <w:ind w:left="1433"/>
        <w:spacing w:before="103" w:line="184" w:lineRule="auto"/>
        <w:rPr>
          <w:rFonts w:ascii="FangSong" w:hAnsi="FangSong" w:eastAsia="FangSong" w:cs="FangSong"/>
          <w:sz w:val="24"/>
          <w:szCs w:val="24"/>
        </w:rPr>
      </w:pPr>
      <w:bookmarkStart w:name="bookmark212" w:id="299"/>
      <w:bookmarkEnd w:id="299"/>
      <w:r>
        <w:rPr>
          <w:rFonts w:ascii="FangSong" w:hAnsi="FangSong" w:eastAsia="FangSong" w:cs="FangSong"/>
          <w:sz w:val="24"/>
          <w:szCs w:val="24"/>
          <w:spacing w:val="-4"/>
        </w:rPr>
        <w:t>将式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(3.10)-</w:t>
      </w:r>
      <w:r>
        <w:rPr>
          <w:rFonts w:ascii="FangSong" w:hAnsi="FangSong" w:eastAsia="FangSong" w:cs="FangSong"/>
          <w:sz w:val="24"/>
          <w:szCs w:val="24"/>
          <w:spacing w:val="-4"/>
        </w:rPr>
        <w:t>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4"/>
        </w:rPr>
        <w:t>(3.13)</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4"/>
        </w:rPr>
        <w:t>代入到</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(3.9)</w:t>
      </w:r>
      <w:r>
        <w:rPr>
          <w:rFonts w:ascii="Times New Roman" w:hAnsi="Times New Roman" w:eastAsia="Times New Roman" w:cs="Times New Roman"/>
          <w:sz w:val="24"/>
          <w:szCs w:val="24"/>
          <w:spacing w:val="47"/>
        </w:rPr>
        <w:t xml:space="preserve"> </w:t>
      </w:r>
      <w:r>
        <w:rPr>
          <w:rFonts w:ascii="FangSong" w:hAnsi="FangSong" w:eastAsia="FangSong" w:cs="FangSong"/>
          <w:sz w:val="24"/>
          <w:szCs w:val="24"/>
          <w:spacing w:val="-5"/>
        </w:rPr>
        <w:t>中，即可得到</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5"/>
        </w:rPr>
        <w:t>φ </w:t>
      </w:r>
      <w:r>
        <w:rPr>
          <w:rFonts w:ascii="Microsoft YaHei" w:hAnsi="Microsoft YaHei" w:eastAsia="Microsoft YaHei" w:cs="Microsoft YaHei"/>
          <w:sz w:val="24"/>
          <w:szCs w:val="24"/>
          <w:spacing w:val="-5"/>
        </w:rPr>
        <w:t>(</w:t>
      </w:r>
      <w:r>
        <w:rPr>
          <w:rFonts w:ascii="Times New Roman" w:hAnsi="Times New Roman" w:eastAsia="Times New Roman" w:cs="Times New Roman"/>
          <w:sz w:val="24"/>
          <w:szCs w:val="24"/>
          <w:spacing w:val="-5"/>
        </w:rPr>
        <w:t>t</w:t>
      </w:r>
      <w:r>
        <w:rPr>
          <w:rFonts w:ascii="Microsoft YaHei" w:hAnsi="Microsoft YaHei" w:eastAsia="Microsoft YaHei" w:cs="Microsoft YaHei"/>
          <w:sz w:val="24"/>
          <w:szCs w:val="24"/>
          <w:spacing w:val="-5"/>
        </w:rPr>
        <w:t>)</w:t>
      </w:r>
      <w:r>
        <w:rPr>
          <w:rFonts w:ascii="Microsoft YaHei" w:hAnsi="Microsoft YaHei" w:eastAsia="Microsoft YaHei" w:cs="Microsoft YaHei"/>
          <w:sz w:val="24"/>
          <w:szCs w:val="24"/>
          <w:spacing w:val="31"/>
          <w:w w:val="101"/>
        </w:rPr>
        <w:t xml:space="preserve"> </w:t>
      </w:r>
      <w:r>
        <w:rPr>
          <w:rFonts w:ascii="FangSong" w:hAnsi="FangSong" w:eastAsia="FangSong" w:cs="FangSong"/>
          <w:sz w:val="24"/>
          <w:szCs w:val="24"/>
          <w:spacing w:val="-5"/>
        </w:rPr>
        <w:t>的上限：</w:t>
      </w:r>
    </w:p>
    <w:p>
      <w:pPr>
        <w:ind w:left="4279"/>
        <w:spacing w:before="167"/>
        <w:rPr>
          <w:rFonts w:ascii="Times New Roman" w:hAnsi="Times New Roman" w:eastAsia="Times New Roman" w:cs="Times New Roman"/>
          <w:sz w:val="24"/>
          <w:szCs w:val="24"/>
        </w:rPr>
      </w:pPr>
      <w:r>
        <w:rPr>
          <w:rFonts w:ascii="Times New Roman" w:hAnsi="Times New Roman" w:eastAsia="Times New Roman" w:cs="Times New Roman"/>
          <w:sz w:val="24"/>
          <w:szCs w:val="24"/>
          <w:position w:val="-21"/>
        </w:rPr>
        <w:drawing>
          <wp:inline distT="0" distB="0" distL="0" distR="0">
            <wp:extent cx="1650580" cy="347054"/>
            <wp:effectExtent l="0" t="0" r="0" b="0"/>
            <wp:docPr id="304" name="IM 304"/>
            <wp:cNvGraphicFramePr/>
            <a:graphic>
              <a:graphicData uri="http://schemas.openxmlformats.org/drawingml/2006/picture">
                <pic:pic>
                  <pic:nvPicPr>
                    <pic:cNvPr id="304" name="IM 304"/>
                    <pic:cNvPicPr/>
                  </pic:nvPicPr>
                  <pic:blipFill>
                    <a:blip r:embed="rId242"/>
                    <a:stretch>
                      <a:fillRect/>
                    </a:stretch>
                  </pic:blipFill>
                  <pic:spPr>
                    <a:xfrm rot="0">
                      <a:off x="0" y="0"/>
                      <a:ext cx="1650580" cy="347054"/>
                    </a:xfrm>
                    <a:prstGeom prst="rect">
                      <a:avLst/>
                    </a:prstGeom>
                  </pic:spPr>
                </pic:pic>
              </a:graphicData>
            </a:graphic>
          </wp:inline>
        </w:drawing>
      </w:r>
      <w:r>
        <w:rPr>
          <w:rFonts w:ascii="Times New Roman" w:hAnsi="Times New Roman" w:eastAsia="Times New Roman" w:cs="Times New Roman"/>
          <w:sz w:val="24"/>
          <w:szCs w:val="24"/>
          <w:spacing w:val="1"/>
          <w:position w:val="-4"/>
        </w:rPr>
        <w:t xml:space="preserve">                         </w:t>
      </w:r>
      <w:r>
        <w:rPr>
          <w:rFonts w:ascii="Times New Roman" w:hAnsi="Times New Roman" w:eastAsia="Times New Roman" w:cs="Times New Roman"/>
          <w:sz w:val="24"/>
          <w:szCs w:val="24"/>
          <w:position w:val="-4"/>
        </w:rPr>
        <w:t xml:space="preserve">                     </w:t>
      </w:r>
      <w:r>
        <w:rPr>
          <w:rFonts w:ascii="Times New Roman" w:hAnsi="Times New Roman" w:eastAsia="Times New Roman" w:cs="Times New Roman"/>
          <w:sz w:val="24"/>
          <w:szCs w:val="24"/>
          <w:spacing w:val="-2"/>
          <w:position w:val="-4"/>
        </w:rPr>
        <w:t>(3.14)</w:t>
      </w:r>
    </w:p>
    <w:p>
      <w:pPr>
        <w:ind w:left="938" w:firstLine="500"/>
        <w:spacing w:before="278" w:line="246" w:lineRule="auto"/>
        <w:rPr>
          <w:rFonts w:ascii="FangSong" w:hAnsi="FangSong" w:eastAsia="FangSong" w:cs="FangSong"/>
          <w:sz w:val="24"/>
          <w:szCs w:val="24"/>
        </w:rPr>
      </w:pPr>
      <w:r>
        <w:rPr>
          <w:rFonts w:ascii="FangSong" w:hAnsi="FangSong" w:eastAsia="FangSong" w:cs="FangSong"/>
          <w:sz w:val="24"/>
          <w:szCs w:val="24"/>
          <w:spacing w:val="-5"/>
        </w:rPr>
        <w:t>最终，基于式</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5"/>
        </w:rPr>
        <w:t>(3.9)-</w:t>
      </w:r>
      <w:r>
        <w:rPr>
          <w:rFonts w:ascii="FangSong" w:hAnsi="FangSong" w:eastAsia="FangSong" w:cs="FangSong"/>
          <w:sz w:val="24"/>
          <w:szCs w:val="24"/>
          <w:spacing w:val="-5"/>
        </w:rPr>
        <w:t>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5"/>
        </w:rPr>
        <w:t>(3.14)</w:t>
      </w:r>
      <w:r>
        <w:rPr>
          <w:rFonts w:ascii="FangSong" w:hAnsi="FangSong" w:eastAsia="FangSong" w:cs="FangSong"/>
          <w:sz w:val="24"/>
          <w:szCs w:val="24"/>
          <w:spacing w:val="-5"/>
        </w:rPr>
        <w:t>，可以得到</w:t>
      </w:r>
      <w:r>
        <w:rPr>
          <w:rFonts w:ascii="FangSong" w:hAnsi="FangSong" w:eastAsia="FangSong" w:cs="FangSong"/>
          <w:sz w:val="24"/>
          <w:szCs w:val="24"/>
          <w:b/>
          <w:bCs/>
          <w:spacing w:val="-5"/>
        </w:rPr>
        <w:t>霍夫丁引理</w:t>
      </w:r>
      <w:r>
        <w:rPr>
          <w:rFonts w:ascii="FangSong" w:hAnsi="FangSong" w:eastAsia="FangSong" w:cs="FangSong"/>
          <w:sz w:val="24"/>
          <w:szCs w:val="24"/>
          <w:spacing w:val="-5"/>
        </w:rPr>
        <w:t>：对于任意参数</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5"/>
        </w:rPr>
        <w:t>t</w:t>
      </w:r>
      <w:r>
        <w:rPr>
          <w:rFonts w:ascii="Times New Roman" w:hAnsi="Times New Roman" w:eastAsia="Times New Roman" w:cs="Times New Roman"/>
          <w:sz w:val="24"/>
          <w:szCs w:val="24"/>
          <w:spacing w:val="36"/>
          <w:w w:val="101"/>
        </w:rPr>
        <w:t xml:space="preserve"> </w:t>
      </w:r>
      <w:r>
        <w:rPr>
          <w:rFonts w:ascii="Times New Roman" w:hAnsi="Times New Roman" w:eastAsia="Times New Roman" w:cs="Times New Roman"/>
          <w:sz w:val="24"/>
          <w:szCs w:val="24"/>
          <w:spacing w:val="-5"/>
        </w:rPr>
        <w:t>&gt;</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spacing w:val="-5"/>
        </w:rPr>
        <w:t>0</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x</w:t>
      </w:r>
      <w:r>
        <w:rPr>
          <w:rFonts w:ascii="Times New Roman" w:hAnsi="Times New Roman" w:eastAsia="Times New Roman" w:cs="Times New Roman"/>
          <w:sz w:val="24"/>
          <w:szCs w:val="24"/>
          <w:spacing w:val="35"/>
        </w:rPr>
        <w:t xml:space="preserve"> </w:t>
      </w:r>
      <w:r>
        <w:rPr>
          <w:rFonts w:ascii="Microsoft YaHei" w:hAnsi="Microsoft YaHei" w:eastAsia="Microsoft YaHei" w:cs="Microsoft YaHei"/>
          <w:sz w:val="24"/>
          <w:szCs w:val="24"/>
          <w:spacing w:val="-5"/>
        </w:rPr>
        <w:t>∈</w:t>
      </w:r>
      <w:r>
        <w:rPr>
          <w:rFonts w:ascii="Microsoft YaHei" w:hAnsi="Microsoft YaHei" w:eastAsia="Microsoft YaHei" w:cs="Microsoft YaHei"/>
          <w:sz w:val="24"/>
          <w:szCs w:val="24"/>
          <w:spacing w:val="36"/>
        </w:rPr>
        <w:t xml:space="preserve"> </w:t>
      </w:r>
      <w:r>
        <w:rPr>
          <w:rFonts w:ascii="Microsoft YaHei" w:hAnsi="Microsoft YaHei" w:eastAsia="Microsoft YaHei" w:cs="Microsoft YaHei"/>
          <w:sz w:val="24"/>
          <w:szCs w:val="24"/>
          <w:spacing w:val="-5"/>
        </w:rPr>
        <w:t>[</w:t>
      </w:r>
      <w:r>
        <w:rPr>
          <w:rFonts w:ascii="Times New Roman" w:hAnsi="Times New Roman" w:eastAsia="Times New Roman" w:cs="Times New Roman"/>
          <w:sz w:val="24"/>
          <w:szCs w:val="24"/>
          <w:spacing w:val="-5"/>
        </w:rPr>
        <w:t>a, b</w:t>
      </w:r>
      <w:r>
        <w:rPr>
          <w:rFonts w:ascii="Microsoft YaHei" w:hAnsi="Microsoft YaHei" w:eastAsia="Microsoft YaHei" w:cs="Microsoft YaHei"/>
          <w:sz w:val="24"/>
          <w:szCs w:val="24"/>
          <w:spacing w:val="-5"/>
        </w:rPr>
        <w:t>]</w:t>
      </w:r>
      <w:r>
        <w:rPr>
          <w:rFonts w:ascii="FangSong" w:hAnsi="FangSong" w:eastAsia="FangSong" w:cs="FangSong"/>
          <w:sz w:val="24"/>
          <w:szCs w:val="24"/>
          <w:spacing w:val="-5"/>
        </w:rPr>
        <w:t>、</w:t>
      </w:r>
      <w:r>
        <w:rPr>
          <w:rFonts w:ascii="FangSong" w:hAnsi="FangSong" w:eastAsia="FangSong" w:cs="FangSong"/>
          <w:sz w:val="24"/>
          <w:szCs w:val="24"/>
        </w:rPr>
        <w:t xml:space="preserve"> </w:t>
      </w:r>
      <w:r>
        <w:rPr>
          <w:rFonts w:ascii="Times New Roman" w:hAnsi="Times New Roman" w:eastAsia="Times New Roman" w:cs="Times New Roman"/>
          <w:sz w:val="24"/>
          <w:szCs w:val="24"/>
          <w:spacing w:val="-4"/>
        </w:rPr>
        <w:t>E</w:t>
      </w:r>
      <w:r>
        <w:rPr>
          <w:rFonts w:ascii="Microsoft YaHei" w:hAnsi="Microsoft YaHei" w:eastAsia="Microsoft YaHei" w:cs="Microsoft YaHei"/>
          <w:sz w:val="24"/>
          <w:szCs w:val="24"/>
          <w:spacing w:val="-4"/>
        </w:rPr>
        <w:t>(</w:t>
      </w:r>
      <w:r>
        <w:rPr>
          <w:rFonts w:ascii="Times New Roman" w:hAnsi="Times New Roman" w:eastAsia="Times New Roman" w:cs="Times New Roman"/>
          <w:sz w:val="24"/>
          <w:szCs w:val="24"/>
          <w:spacing w:val="-4"/>
        </w:rPr>
        <w:t>x</w:t>
      </w:r>
      <w:r>
        <w:rPr>
          <w:rFonts w:ascii="Microsoft YaHei" w:hAnsi="Microsoft YaHei" w:eastAsia="Microsoft YaHei" w:cs="Microsoft YaHei"/>
          <w:sz w:val="24"/>
          <w:szCs w:val="24"/>
          <w:spacing w:val="-4"/>
        </w:rPr>
        <w:t>)</w:t>
      </w:r>
      <w:r>
        <w:rPr>
          <w:rFonts w:ascii="Microsoft YaHei" w:hAnsi="Microsoft YaHei" w:eastAsia="Microsoft YaHei" w:cs="Microsoft YaHei"/>
          <w:sz w:val="24"/>
          <w:szCs w:val="24"/>
          <w:spacing w:val="21"/>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4"/>
        </w:rPr>
        <w:t>0</w:t>
      </w:r>
      <w:r>
        <w:rPr>
          <w:rFonts w:ascii="FangSong" w:hAnsi="FangSong" w:eastAsia="FangSong" w:cs="FangSong"/>
          <w:sz w:val="24"/>
          <w:szCs w:val="24"/>
          <w:spacing w:val="-4"/>
        </w:rPr>
        <w:t>，均可满足：</w:t>
      </w:r>
    </w:p>
    <w:p>
      <w:pPr>
        <w:ind w:left="4362"/>
        <w:rPr>
          <w:rFonts w:ascii="Times New Roman" w:hAnsi="Times New Roman" w:eastAsia="Times New Roman" w:cs="Times New Roman"/>
          <w:sz w:val="24"/>
          <w:szCs w:val="24"/>
        </w:rPr>
      </w:pPr>
      <w:r>
        <w:rPr>
          <w:rFonts w:ascii="Times New Roman" w:hAnsi="Times New Roman" w:eastAsia="Times New Roman" w:cs="Times New Roman"/>
          <w:sz w:val="24"/>
          <w:szCs w:val="24"/>
          <w:position w:val="-15"/>
        </w:rPr>
        <w:drawing>
          <wp:inline distT="0" distB="0" distL="0" distR="0">
            <wp:extent cx="1533080" cy="236896"/>
            <wp:effectExtent l="0" t="0" r="0" b="0"/>
            <wp:docPr id="306" name="IM 306"/>
            <wp:cNvGraphicFramePr/>
            <a:graphic>
              <a:graphicData uri="http://schemas.openxmlformats.org/drawingml/2006/picture">
                <pic:pic>
                  <pic:nvPicPr>
                    <pic:cNvPr id="306" name="IM 306"/>
                    <pic:cNvPicPr/>
                  </pic:nvPicPr>
                  <pic:blipFill>
                    <a:blip r:embed="rId243"/>
                    <a:stretch>
                      <a:fillRect/>
                    </a:stretch>
                  </pic:blipFill>
                  <pic:spPr>
                    <a:xfrm rot="0">
                      <a:off x="0" y="0"/>
                      <a:ext cx="1533080" cy="236896"/>
                    </a:xfrm>
                    <a:prstGeom prst="rect">
                      <a:avLst/>
                    </a:prstGeom>
                  </pic:spPr>
                </pic:pic>
              </a:graphicData>
            </a:graphic>
          </wp:inline>
        </w:drawing>
      </w:r>
      <w:r>
        <w:rPr>
          <w:rFonts w:ascii="Times New Roman" w:hAnsi="Times New Roman" w:eastAsia="Times New Roman" w:cs="Times New Roman"/>
          <w:sz w:val="24"/>
          <w:szCs w:val="24"/>
          <w:position w:val="-7"/>
        </w:rPr>
        <w:t xml:space="preserve">                                                </w:t>
      </w:r>
      <w:r>
        <w:rPr>
          <w:rFonts w:ascii="Times New Roman" w:hAnsi="Times New Roman" w:eastAsia="Times New Roman" w:cs="Times New Roman"/>
          <w:sz w:val="24"/>
          <w:szCs w:val="24"/>
          <w:spacing w:val="-2"/>
          <w:position w:val="-7"/>
        </w:rPr>
        <w:t>(3.15)</w:t>
      </w:r>
    </w:p>
    <w:p>
      <w:pPr>
        <w:spacing w:line="436" w:lineRule="auto"/>
        <w:rPr>
          <w:rFonts w:ascii="Arial"/>
          <w:sz w:val="21"/>
        </w:rPr>
      </w:pPr>
      <w:r/>
    </w:p>
    <w:p>
      <w:pPr>
        <w:ind w:left="946"/>
        <w:spacing w:before="78" w:line="223" w:lineRule="auto"/>
        <w:rPr>
          <w:rFonts w:ascii="FangSong" w:hAnsi="FangSong" w:eastAsia="FangSong" w:cs="FangSong"/>
          <w:sz w:val="24"/>
          <w:szCs w:val="24"/>
        </w:rPr>
      </w:pPr>
      <w:hyperlink w:history="true" r:id="rId244">
        <w:r>
          <w:rPr>
            <w:rFonts w:ascii="Times New Roman" w:hAnsi="Times New Roman" w:eastAsia="Times New Roman" w:cs="Times New Roman"/>
            <w:sz w:val="24"/>
            <w:szCs w:val="24"/>
            <w:spacing w:val="-2"/>
          </w:rPr>
          <w:t>3.1.1.4</w:t>
        </w:r>
      </w:hyperlink>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2"/>
        </w:rPr>
        <w:t>霍夫丁不等式</w:t>
      </w:r>
    </w:p>
    <w:p>
      <w:pPr>
        <w:spacing w:line="253" w:lineRule="auto"/>
        <w:rPr>
          <w:rFonts w:ascii="Arial"/>
          <w:sz w:val="21"/>
        </w:rPr>
      </w:pPr>
      <w:r/>
    </w:p>
    <w:p>
      <w:pPr>
        <w:ind w:left="1432"/>
        <w:spacing w:before="78" w:line="212" w:lineRule="auto"/>
        <w:rPr>
          <w:rFonts w:ascii="FangSong" w:hAnsi="FangSong" w:eastAsia="FangSong" w:cs="FangSong"/>
          <w:sz w:val="24"/>
          <w:szCs w:val="24"/>
        </w:rPr>
      </w:pPr>
      <w:r>
        <w:rPr>
          <w:rFonts w:ascii="FangSong" w:hAnsi="FangSong" w:eastAsia="FangSong" w:cs="FangSong"/>
          <w:sz w:val="24"/>
          <w:szCs w:val="24"/>
          <w:spacing w:val="-1"/>
        </w:rPr>
        <w:t>基于切尔诺夫界</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
        </w:rPr>
        <w:t>(3.5)</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1"/>
        </w:rPr>
        <w:t>可得，对于独立随</w:t>
      </w:r>
      <w:r>
        <w:rPr>
          <w:rFonts w:ascii="FangSong" w:hAnsi="FangSong" w:eastAsia="FangSong" w:cs="FangSong"/>
          <w:sz w:val="24"/>
          <w:szCs w:val="24"/>
          <w:spacing w:val="-2"/>
        </w:rPr>
        <w:t>机的一组数据</w:t>
      </w:r>
      <w:r>
        <w:rPr>
          <w:rFonts w:ascii="FangSong" w:hAnsi="FangSong" w:eastAsia="FangSong" w:cs="FangSong"/>
          <w:sz w:val="24"/>
          <w:szCs w:val="24"/>
          <w:spacing w:val="-66"/>
        </w:rPr>
        <w:t xml:space="preserve"> </w:t>
      </w:r>
      <w:r>
        <w:rPr>
          <w:rFonts w:ascii="Times New Roman" w:hAnsi="Times New Roman" w:eastAsia="Times New Roman" w:cs="Times New Roman"/>
          <w:sz w:val="24"/>
          <w:szCs w:val="24"/>
          <w:spacing w:val="-2"/>
        </w:rPr>
        <w:t>x</w:t>
      </w:r>
      <w:r>
        <w:rPr>
          <w:rFonts w:ascii="Times New Roman" w:hAnsi="Times New Roman" w:eastAsia="Times New Roman" w:cs="Times New Roman"/>
          <w:sz w:val="15"/>
          <w:szCs w:val="15"/>
          <w:spacing w:val="-2"/>
          <w:position w:val="-3"/>
        </w:rPr>
        <w:t>1</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x</w:t>
      </w:r>
      <w:r>
        <w:rPr>
          <w:rFonts w:ascii="Times New Roman" w:hAnsi="Times New Roman" w:eastAsia="Times New Roman" w:cs="Times New Roman"/>
          <w:sz w:val="15"/>
          <w:szCs w:val="15"/>
          <w:spacing w:val="-2"/>
          <w:position w:val="-3"/>
        </w:rPr>
        <w:t>2 </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x</w:t>
      </w:r>
      <w:r>
        <w:rPr>
          <w:rFonts w:ascii="Times New Roman" w:hAnsi="Times New Roman" w:eastAsia="Times New Roman" w:cs="Times New Roman"/>
          <w:sz w:val="15"/>
          <w:szCs w:val="15"/>
          <w:spacing w:val="-2"/>
          <w:position w:val="-3"/>
        </w:rPr>
        <w:t>N</w:t>
      </w:r>
      <w:r>
        <w:rPr>
          <w:rFonts w:ascii="Times New Roman" w:hAnsi="Times New Roman" w:eastAsia="Times New Roman" w:cs="Times New Roman"/>
          <w:sz w:val="15"/>
          <w:szCs w:val="15"/>
          <w:spacing w:val="-17"/>
          <w:position w:val="-3"/>
        </w:rPr>
        <w:t xml:space="preserve"> </w:t>
      </w:r>
      <w:r>
        <w:rPr>
          <w:rFonts w:ascii="FangSong" w:hAnsi="FangSong" w:eastAsia="FangSong" w:cs="FangSong"/>
          <w:sz w:val="24"/>
          <w:szCs w:val="24"/>
          <w:spacing w:val="-2"/>
        </w:rPr>
        <w:t>，满足：</w:t>
      </w:r>
    </w:p>
    <w:p>
      <w:pPr>
        <w:spacing w:line="290" w:lineRule="auto"/>
        <w:rPr>
          <w:rFonts w:ascii="Arial"/>
          <w:sz w:val="21"/>
        </w:rPr>
      </w:pPr>
      <w:r/>
    </w:p>
    <w:p>
      <w:pPr>
        <w:ind w:left="3129"/>
        <w:spacing w:before="69" w:line="19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position w:val="-18"/>
        </w:rPr>
        <w:drawing>
          <wp:inline distT="0" distB="0" distL="0" distR="0">
            <wp:extent cx="2851213" cy="232876"/>
            <wp:effectExtent l="0" t="0" r="0" b="0"/>
            <wp:docPr id="308" name="IM 308"/>
            <wp:cNvGraphicFramePr/>
            <a:graphic>
              <a:graphicData uri="http://schemas.openxmlformats.org/drawingml/2006/picture">
                <pic:pic>
                  <pic:nvPicPr>
                    <pic:cNvPr id="308" name="IM 308"/>
                    <pic:cNvPicPr/>
                  </pic:nvPicPr>
                  <pic:blipFill>
                    <a:blip r:embed="rId245"/>
                    <a:stretch>
                      <a:fillRect/>
                    </a:stretch>
                  </pic:blipFill>
                  <pic:spPr>
                    <a:xfrm rot="0">
                      <a:off x="0" y="0"/>
                      <a:ext cx="2851213" cy="232876"/>
                    </a:xfrm>
                    <a:prstGeom prst="rect">
                      <a:avLst/>
                    </a:prstGeom>
                  </pic:spPr>
                </pic:pic>
              </a:graphicData>
            </a:graphic>
          </wp:inline>
        </w:drawing>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position w:val="-3"/>
        </w:rPr>
        <w:t>e</w:t>
      </w:r>
      <w:r>
        <w:rPr>
          <w:rFonts w:ascii="Times New Roman" w:hAnsi="Times New Roman" w:eastAsia="Times New Roman" w:cs="Times New Roman"/>
          <w:sz w:val="24"/>
          <w:szCs w:val="24"/>
          <w:spacing w:val="-44"/>
          <w:position w:val="-3"/>
        </w:rPr>
        <w:t xml:space="preserve"> </w:t>
      </w:r>
      <w:r>
        <w:rPr>
          <w:rFonts w:ascii="Microsoft YaHei" w:hAnsi="Microsoft YaHei" w:eastAsia="Microsoft YaHei" w:cs="Microsoft YaHei"/>
          <w:sz w:val="15"/>
          <w:szCs w:val="15"/>
          <w:position w:val="6"/>
        </w:rPr>
        <w:t>−</w:t>
      </w:r>
      <w:r>
        <w:rPr>
          <w:rFonts w:ascii="Times New Roman" w:hAnsi="Times New Roman" w:eastAsia="Times New Roman" w:cs="Times New Roman"/>
          <w:sz w:val="15"/>
          <w:szCs w:val="15"/>
          <w:position w:val="6"/>
        </w:rPr>
        <w:t>st</w:t>
      </w:r>
      <w:r>
        <w:rPr>
          <w:rFonts w:ascii="Times New Roman" w:hAnsi="Times New Roman" w:eastAsia="Times New Roman" w:cs="Times New Roman"/>
          <w:sz w:val="15"/>
          <w:szCs w:val="15"/>
          <w:spacing w:val="1"/>
          <w:position w:val="6"/>
        </w:rPr>
        <w:t xml:space="preserve">                            </w:t>
      </w:r>
      <w:r>
        <w:rPr>
          <w:rFonts w:ascii="Times New Roman" w:hAnsi="Times New Roman" w:eastAsia="Times New Roman" w:cs="Times New Roman"/>
          <w:sz w:val="15"/>
          <w:szCs w:val="15"/>
          <w:position w:val="6"/>
        </w:rPr>
        <w:t xml:space="preserve">               </w:t>
      </w:r>
      <w:r>
        <w:rPr>
          <w:rFonts w:ascii="Times New Roman" w:hAnsi="Times New Roman" w:eastAsia="Times New Roman" w:cs="Times New Roman"/>
          <w:sz w:val="24"/>
          <w:szCs w:val="24"/>
          <w:position w:val="-3"/>
        </w:rPr>
        <w:t>(3.16)</w:t>
      </w:r>
    </w:p>
    <w:p>
      <w:pPr>
        <w:ind w:left="954"/>
        <w:spacing w:before="292" w:line="306" w:lineRule="exact"/>
        <w:rPr>
          <w:rFonts w:ascii="FangSong" w:hAnsi="FangSong" w:eastAsia="FangSong" w:cs="FangSong"/>
          <w:sz w:val="24"/>
          <w:szCs w:val="24"/>
        </w:rPr>
      </w:pPr>
      <w:r>
        <w:rPr>
          <w:rFonts w:ascii="FangSong" w:hAnsi="FangSong" w:eastAsia="FangSong" w:cs="FangSong"/>
          <w:sz w:val="24"/>
          <w:szCs w:val="24"/>
          <w:spacing w:val="5"/>
          <w:position w:val="3"/>
        </w:rPr>
        <w:t>其中，</w:t>
      </w:r>
      <w:r>
        <w:rPr>
          <w:rFonts w:ascii="Times New Roman" w:hAnsi="Times New Roman" w:eastAsia="Times New Roman" w:cs="Times New Roman"/>
          <w:sz w:val="24"/>
          <w:szCs w:val="24"/>
          <w:position w:val="3"/>
        </w:rPr>
        <w:t>S</w:t>
      </w:r>
      <w:r>
        <w:rPr>
          <w:rFonts w:ascii="Times New Roman" w:hAnsi="Times New Roman" w:eastAsia="Times New Roman" w:cs="Times New Roman"/>
          <w:sz w:val="15"/>
          <w:szCs w:val="15"/>
          <w:position w:val="-1"/>
        </w:rPr>
        <w:t>N</w:t>
      </w:r>
      <w:r>
        <w:rPr>
          <w:rFonts w:ascii="Times New Roman" w:hAnsi="Times New Roman" w:eastAsia="Times New Roman" w:cs="Times New Roman"/>
          <w:sz w:val="15"/>
          <w:szCs w:val="15"/>
          <w:spacing w:val="15"/>
          <w:w w:val="101"/>
          <w:position w:val="-1"/>
        </w:rPr>
        <w:t xml:space="preserve">  </w:t>
      </w:r>
      <w:r>
        <w:rPr>
          <w:rFonts w:ascii="FangSong" w:hAnsi="FangSong" w:eastAsia="FangSong" w:cs="FangSong"/>
          <w:sz w:val="24"/>
          <w:szCs w:val="24"/>
          <w:spacing w:val="5"/>
          <w:position w:val="3"/>
        </w:rPr>
        <w:t>为数据和，满足：</w:t>
      </w:r>
      <w:r>
        <w:rPr>
          <w:rFonts w:ascii="Times New Roman" w:hAnsi="Times New Roman" w:eastAsia="Times New Roman" w:cs="Times New Roman"/>
          <w:sz w:val="24"/>
          <w:szCs w:val="24"/>
          <w:position w:val="3"/>
        </w:rPr>
        <w:t>S</w:t>
      </w:r>
      <w:r>
        <w:rPr>
          <w:rFonts w:ascii="Times New Roman" w:hAnsi="Times New Roman" w:eastAsia="Times New Roman" w:cs="Times New Roman"/>
          <w:sz w:val="15"/>
          <w:szCs w:val="15"/>
          <w:position w:val="-1"/>
        </w:rPr>
        <w:t>N</w:t>
      </w:r>
      <w:r>
        <w:rPr>
          <w:rFonts w:ascii="Times New Roman" w:hAnsi="Times New Roman" w:eastAsia="Times New Roman" w:cs="Times New Roman"/>
          <w:sz w:val="15"/>
          <w:szCs w:val="15"/>
          <w:spacing w:val="11"/>
          <w:position w:val="-1"/>
        </w:rPr>
        <w:t xml:space="preserve">  </w:t>
      </w:r>
      <w:r>
        <w:rPr>
          <w:rFonts w:ascii="Times New Roman" w:hAnsi="Times New Roman" w:eastAsia="Times New Roman" w:cs="Times New Roman"/>
          <w:sz w:val="24"/>
          <w:szCs w:val="24"/>
          <w:spacing w:val="5"/>
          <w:position w:val="3"/>
        </w:rPr>
        <w:t>=</w:t>
      </w:r>
      <w:r>
        <w:rPr>
          <w:rFonts w:ascii="Times New Roman" w:hAnsi="Times New Roman" w:eastAsia="Times New Roman" w:cs="Times New Roman"/>
          <w:sz w:val="24"/>
          <w:szCs w:val="24"/>
          <w:spacing w:val="17"/>
          <w:position w:val="3"/>
        </w:rPr>
        <w:t xml:space="preserve"> </w:t>
      </w:r>
      <w:r>
        <w:rPr>
          <w:rFonts w:ascii="Times New Roman" w:hAnsi="Times New Roman" w:eastAsia="Times New Roman" w:cs="Times New Roman"/>
          <w:sz w:val="24"/>
          <w:szCs w:val="24"/>
          <w:spacing w:val="5"/>
          <w:position w:val="19"/>
        </w:rPr>
        <w:t>Σ</w:t>
      </w:r>
      <w:r>
        <w:rPr>
          <w:sz w:val="24"/>
          <w:szCs w:val="24"/>
          <w:position w:val="-6"/>
        </w:rPr>
        <w:drawing>
          <wp:inline distT="0" distB="0" distL="0" distR="0">
            <wp:extent cx="96408" cy="193014"/>
            <wp:effectExtent l="0" t="0" r="0" b="0"/>
            <wp:docPr id="310" name="IM 310"/>
            <wp:cNvGraphicFramePr/>
            <a:graphic>
              <a:graphicData uri="http://schemas.openxmlformats.org/drawingml/2006/picture">
                <pic:pic>
                  <pic:nvPicPr>
                    <pic:cNvPr id="310" name="IM 310"/>
                    <pic:cNvPicPr/>
                  </pic:nvPicPr>
                  <pic:blipFill>
                    <a:blip r:embed="rId246"/>
                    <a:stretch>
                      <a:fillRect/>
                    </a:stretch>
                  </pic:blipFill>
                  <pic:spPr>
                    <a:xfrm rot="0">
                      <a:off x="0" y="0"/>
                      <a:ext cx="96408" cy="193014"/>
                    </a:xfrm>
                    <a:prstGeom prst="rect">
                      <a:avLst/>
                    </a:prstGeom>
                  </pic:spPr>
                </pic:pic>
              </a:graphicData>
            </a:graphic>
          </wp:inline>
        </w:drawing>
      </w:r>
      <w:r>
        <w:rPr>
          <w:rFonts w:ascii="Times New Roman" w:hAnsi="Times New Roman" w:eastAsia="Times New Roman" w:cs="Times New Roman"/>
          <w:sz w:val="15"/>
          <w:szCs w:val="15"/>
          <w:spacing w:val="5"/>
          <w:position w:val="-3"/>
        </w:rPr>
        <w:t>1 </w:t>
      </w:r>
      <w:r>
        <w:rPr>
          <w:rFonts w:ascii="Times New Roman" w:hAnsi="Times New Roman" w:eastAsia="Times New Roman" w:cs="Times New Roman"/>
          <w:sz w:val="24"/>
          <w:szCs w:val="24"/>
          <w:position w:val="3"/>
        </w:rPr>
        <w:t>x</w:t>
      </w:r>
      <w:r>
        <w:rPr>
          <w:rFonts w:ascii="Times New Roman" w:hAnsi="Times New Roman" w:eastAsia="Times New Roman" w:cs="Times New Roman"/>
          <w:sz w:val="15"/>
          <w:szCs w:val="15"/>
          <w:position w:val="-1"/>
        </w:rPr>
        <w:t>i</w:t>
      </w:r>
      <w:r>
        <w:rPr>
          <w:rFonts w:ascii="FangSong" w:hAnsi="FangSong" w:eastAsia="FangSong" w:cs="FangSong"/>
          <w:sz w:val="24"/>
          <w:szCs w:val="24"/>
          <w:spacing w:val="5"/>
          <w:position w:val="3"/>
        </w:rPr>
        <w:t>。</w:t>
      </w:r>
    </w:p>
    <w:p>
      <w:pPr>
        <w:ind w:left="1463"/>
        <w:spacing w:before="166" w:line="329" w:lineRule="exact"/>
        <w:rPr>
          <w:rFonts w:ascii="FangSong" w:hAnsi="FangSong" w:eastAsia="FangSong" w:cs="FangSong"/>
          <w:sz w:val="24"/>
          <w:szCs w:val="24"/>
        </w:rPr>
      </w:pPr>
      <w:r>
        <w:rPr>
          <w:rFonts w:ascii="FangSong" w:hAnsi="FangSong" w:eastAsia="FangSong" w:cs="FangSong"/>
          <w:sz w:val="24"/>
          <w:szCs w:val="24"/>
          <w:spacing w:val="3"/>
          <w:position w:val="-4"/>
        </w:rPr>
        <w:t>由于各数据间相互独立，因而可以将数学期望</w:t>
      </w:r>
      <w:r>
        <w:rPr>
          <w:rFonts w:ascii="FangSong" w:hAnsi="FangSong" w:eastAsia="FangSong" w:cs="FangSong"/>
          <w:sz w:val="24"/>
          <w:szCs w:val="24"/>
          <w:spacing w:val="-56"/>
          <w:position w:val="-4"/>
        </w:rPr>
        <w:t xml:space="preserve"> </w:t>
      </w:r>
      <w:r>
        <w:rPr>
          <w:rFonts w:ascii="Times New Roman" w:hAnsi="Times New Roman" w:eastAsia="Times New Roman" w:cs="Times New Roman"/>
          <w:sz w:val="24"/>
          <w:szCs w:val="24"/>
          <w:spacing w:val="3"/>
          <w:position w:val="-4"/>
        </w:rPr>
        <w:t>E</w:t>
      </w:r>
      <w:r>
        <w:rPr>
          <w:rFonts w:ascii="Times New Roman" w:hAnsi="Times New Roman" w:eastAsia="Times New Roman" w:cs="Times New Roman"/>
          <w:sz w:val="24"/>
          <w:szCs w:val="24"/>
          <w:spacing w:val="3"/>
          <w:position w:val="12"/>
        </w:rPr>
        <w:t>{</w:t>
      </w:r>
      <w:r>
        <w:rPr>
          <w:rFonts w:ascii="Times New Roman" w:hAnsi="Times New Roman" w:eastAsia="Times New Roman" w:cs="Times New Roman"/>
          <w:sz w:val="24"/>
          <w:szCs w:val="24"/>
          <w:position w:val="12"/>
        </w:rPr>
        <w:t>e</w:t>
      </w:r>
      <w:r>
        <w:rPr>
          <w:rFonts w:ascii="Times New Roman" w:hAnsi="Times New Roman" w:eastAsia="Times New Roman" w:cs="Times New Roman"/>
          <w:sz w:val="15"/>
          <w:szCs w:val="15"/>
          <w:position w:val="4"/>
        </w:rPr>
        <w:t>s</w:t>
      </w:r>
      <w:r>
        <w:rPr>
          <w:rFonts w:ascii="Microsoft YaHei" w:hAnsi="Microsoft YaHei" w:eastAsia="Microsoft YaHei" w:cs="Microsoft YaHei"/>
          <w:sz w:val="15"/>
          <w:szCs w:val="15"/>
          <w:spacing w:val="3"/>
          <w:position w:val="4"/>
        </w:rPr>
        <w:t>[</w:t>
      </w:r>
      <w:r>
        <w:rPr>
          <w:rFonts w:ascii="Times New Roman" w:hAnsi="Times New Roman" w:eastAsia="Times New Roman" w:cs="Times New Roman"/>
          <w:sz w:val="15"/>
          <w:szCs w:val="15"/>
          <w:position w:val="4"/>
        </w:rPr>
        <w:t>S</w:t>
      </w:r>
      <w:r>
        <w:rPr>
          <w:rFonts w:ascii="Times New Roman" w:hAnsi="Times New Roman" w:eastAsia="Times New Roman" w:cs="Times New Roman"/>
          <w:sz w:val="11"/>
          <w:szCs w:val="11"/>
          <w:position w:val="4"/>
        </w:rPr>
        <w:t>N</w:t>
      </w:r>
      <w:r>
        <w:rPr>
          <w:rFonts w:ascii="Microsoft YaHei" w:hAnsi="Microsoft YaHei" w:eastAsia="Microsoft YaHei" w:cs="Microsoft YaHei"/>
          <w:sz w:val="15"/>
          <w:szCs w:val="15"/>
          <w:spacing w:val="3"/>
          <w:position w:val="4"/>
        </w:rPr>
        <w:t>−</w:t>
      </w:r>
      <w:r>
        <w:rPr>
          <w:rFonts w:ascii="Times New Roman" w:hAnsi="Times New Roman" w:eastAsia="Times New Roman" w:cs="Times New Roman"/>
          <w:sz w:val="15"/>
          <w:szCs w:val="15"/>
          <w:spacing w:val="3"/>
          <w:position w:val="4"/>
        </w:rPr>
        <w:t>E</w:t>
      </w:r>
      <w:r>
        <w:rPr>
          <w:rFonts w:ascii="Microsoft YaHei" w:hAnsi="Microsoft YaHei" w:eastAsia="Microsoft YaHei" w:cs="Microsoft YaHei"/>
          <w:sz w:val="15"/>
          <w:szCs w:val="15"/>
          <w:spacing w:val="3"/>
          <w:position w:val="4"/>
        </w:rPr>
        <w:t>(</w:t>
      </w:r>
      <w:r>
        <w:rPr>
          <w:rFonts w:ascii="Times New Roman" w:hAnsi="Times New Roman" w:eastAsia="Times New Roman" w:cs="Times New Roman"/>
          <w:sz w:val="15"/>
          <w:szCs w:val="15"/>
          <w:position w:val="4"/>
        </w:rPr>
        <w:t>S</w:t>
      </w:r>
      <w:r>
        <w:rPr>
          <w:rFonts w:ascii="Times New Roman" w:hAnsi="Times New Roman" w:eastAsia="Times New Roman" w:cs="Times New Roman"/>
          <w:sz w:val="11"/>
          <w:szCs w:val="11"/>
          <w:position w:val="4"/>
        </w:rPr>
        <w:t>N</w:t>
      </w:r>
      <w:r>
        <w:rPr>
          <w:rFonts w:ascii="Microsoft YaHei" w:hAnsi="Microsoft YaHei" w:eastAsia="Microsoft YaHei" w:cs="Microsoft YaHei"/>
          <w:sz w:val="15"/>
          <w:szCs w:val="15"/>
          <w:spacing w:val="3"/>
          <w:position w:val="4"/>
        </w:rPr>
        <w:t>)</w:t>
      </w:r>
      <w:r>
        <w:rPr>
          <w:rFonts w:ascii="Microsoft YaHei" w:hAnsi="Microsoft YaHei" w:eastAsia="Microsoft YaHei" w:cs="Microsoft YaHei"/>
          <w:sz w:val="15"/>
          <w:szCs w:val="15"/>
          <w:spacing w:val="-17"/>
          <w:position w:val="4"/>
        </w:rPr>
        <w:t xml:space="preserve"> </w:t>
      </w:r>
      <w:r>
        <w:rPr>
          <w:rFonts w:ascii="Microsoft YaHei" w:hAnsi="Microsoft YaHei" w:eastAsia="Microsoft YaHei" w:cs="Microsoft YaHei"/>
          <w:sz w:val="15"/>
          <w:szCs w:val="15"/>
          <w:spacing w:val="3"/>
          <w:position w:val="4"/>
        </w:rPr>
        <w:t>] </w:t>
      </w:r>
      <w:r>
        <w:rPr>
          <w:rFonts w:ascii="Times New Roman" w:hAnsi="Times New Roman" w:eastAsia="Times New Roman" w:cs="Times New Roman"/>
          <w:sz w:val="24"/>
          <w:szCs w:val="24"/>
          <w:spacing w:val="3"/>
          <w:position w:val="15"/>
        </w:rPr>
        <w:t>}</w:t>
      </w:r>
      <w:r>
        <w:rPr>
          <w:rFonts w:ascii="Times New Roman" w:hAnsi="Times New Roman" w:eastAsia="Times New Roman" w:cs="Times New Roman"/>
          <w:sz w:val="24"/>
          <w:szCs w:val="24"/>
          <w:spacing w:val="30"/>
          <w:position w:val="15"/>
        </w:rPr>
        <w:t xml:space="preserve"> </w:t>
      </w:r>
      <w:r>
        <w:rPr>
          <w:rFonts w:ascii="FangSong" w:hAnsi="FangSong" w:eastAsia="FangSong" w:cs="FangSong"/>
          <w:sz w:val="24"/>
          <w:szCs w:val="24"/>
          <w:spacing w:val="3"/>
          <w:position w:val="-4"/>
        </w:rPr>
        <w:t>进行分离，即：</w:t>
      </w:r>
    </w:p>
    <w:p>
      <w:pPr>
        <w:ind w:left="3642"/>
        <w:spacing w:before="245"/>
        <w:rPr>
          <w:rFonts w:ascii="Times New Roman" w:hAnsi="Times New Roman" w:eastAsia="Times New Roman" w:cs="Times New Roman"/>
          <w:sz w:val="24"/>
          <w:szCs w:val="24"/>
        </w:rPr>
      </w:pPr>
      <w:r>
        <w:rPr>
          <w:rFonts w:ascii="Times New Roman" w:hAnsi="Times New Roman" w:eastAsia="Times New Roman" w:cs="Times New Roman"/>
          <w:sz w:val="24"/>
          <w:szCs w:val="24"/>
          <w:position w:val="-27"/>
        </w:rPr>
        <w:drawing>
          <wp:inline distT="0" distB="0" distL="0" distR="0">
            <wp:extent cx="2461170" cy="287299"/>
            <wp:effectExtent l="0" t="0" r="0" b="0"/>
            <wp:docPr id="312" name="IM 312"/>
            <wp:cNvGraphicFramePr/>
            <a:graphic>
              <a:graphicData uri="http://schemas.openxmlformats.org/drawingml/2006/picture">
                <pic:pic>
                  <pic:nvPicPr>
                    <pic:cNvPr id="312" name="IM 312"/>
                    <pic:cNvPicPr/>
                  </pic:nvPicPr>
                  <pic:blipFill>
                    <a:blip r:embed="rId247"/>
                    <a:stretch>
                      <a:fillRect/>
                    </a:stretch>
                  </pic:blipFill>
                  <pic:spPr>
                    <a:xfrm rot="0">
                      <a:off x="0" y="0"/>
                      <a:ext cx="2461170" cy="287299"/>
                    </a:xfrm>
                    <a:prstGeom prst="rect">
                      <a:avLst/>
                    </a:prstGeom>
                  </pic:spPr>
                </pic:pic>
              </a:graphicData>
            </a:graphic>
          </wp:inline>
        </w:drawing>
      </w:r>
      <w:r>
        <w:rPr>
          <w:rFonts w:ascii="Times New Roman" w:hAnsi="Times New Roman" w:eastAsia="Times New Roman" w:cs="Times New Roman"/>
          <w:sz w:val="24"/>
          <w:szCs w:val="24"/>
          <w:spacing w:val="1"/>
          <w:position w:val="-10"/>
        </w:rPr>
        <w:t xml:space="preserve">                                   </w:t>
      </w:r>
      <w:r>
        <w:rPr>
          <w:rFonts w:ascii="Times New Roman" w:hAnsi="Times New Roman" w:eastAsia="Times New Roman" w:cs="Times New Roman"/>
          <w:sz w:val="24"/>
          <w:szCs w:val="24"/>
          <w:spacing w:val="-2"/>
          <w:position w:val="-10"/>
        </w:rPr>
        <w:t>(3.17)</w:t>
      </w:r>
    </w:p>
    <w:p>
      <w:pPr>
        <w:ind w:left="1434"/>
        <w:spacing w:before="284" w:line="212" w:lineRule="auto"/>
        <w:rPr>
          <w:rFonts w:ascii="FangSong" w:hAnsi="FangSong" w:eastAsia="FangSong" w:cs="FangSong"/>
          <w:sz w:val="24"/>
          <w:szCs w:val="24"/>
        </w:rPr>
      </w:pPr>
      <w:r>
        <w:rPr>
          <w:rFonts w:ascii="FangSong" w:hAnsi="FangSong" w:eastAsia="FangSong" w:cs="FangSong"/>
          <w:sz w:val="24"/>
          <w:szCs w:val="24"/>
          <w:spacing w:val="-4"/>
        </w:rPr>
        <w:t>进一步的，基于霍夫丁引理，式</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4"/>
        </w:rPr>
        <w:t>(3.17)</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4"/>
        </w:rPr>
        <w:t>可变换为：</w:t>
      </w:r>
    </w:p>
    <w:p>
      <w:pPr>
        <w:ind w:left="3892"/>
        <w:spacing w:before="338" w:line="16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position w:val="-8"/>
        </w:rPr>
        <w:t>E </w:t>
      </w:r>
      <w:r>
        <w:rPr>
          <w:rFonts w:ascii="Times New Roman" w:hAnsi="Times New Roman" w:eastAsia="Times New Roman" w:cs="Times New Roman"/>
          <w:sz w:val="24"/>
          <w:szCs w:val="24"/>
          <w:spacing w:val="11"/>
          <w:position w:val="8"/>
        </w:rPr>
        <w:t>{</w:t>
      </w:r>
      <w:r>
        <w:rPr>
          <w:rFonts w:ascii="Times New Roman" w:hAnsi="Times New Roman" w:eastAsia="Times New Roman" w:cs="Times New Roman"/>
          <w:sz w:val="24"/>
          <w:szCs w:val="24"/>
          <w:position w:val="8"/>
        </w:rPr>
        <w:t>e</w:t>
      </w:r>
      <w:r>
        <w:rPr>
          <w:rFonts w:ascii="Times New Roman" w:hAnsi="Times New Roman" w:eastAsia="Times New Roman" w:cs="Times New Roman"/>
          <w:sz w:val="15"/>
          <w:szCs w:val="15"/>
          <w:position w:val="1"/>
        </w:rPr>
        <w:t>s</w:t>
      </w:r>
      <w:r>
        <w:rPr>
          <w:rFonts w:ascii="Microsoft YaHei" w:hAnsi="Microsoft YaHei" w:eastAsia="Microsoft YaHei" w:cs="Microsoft YaHei"/>
          <w:sz w:val="15"/>
          <w:szCs w:val="15"/>
          <w:spacing w:val="11"/>
          <w:position w:val="1"/>
        </w:rPr>
        <w:t>[</w:t>
      </w:r>
      <w:r>
        <w:rPr>
          <w:rFonts w:ascii="Times New Roman" w:hAnsi="Times New Roman" w:eastAsia="Times New Roman" w:cs="Times New Roman"/>
          <w:sz w:val="15"/>
          <w:szCs w:val="15"/>
          <w:position w:val="1"/>
        </w:rPr>
        <w:t>S</w:t>
      </w:r>
      <w:r>
        <w:rPr>
          <w:rFonts w:ascii="Times New Roman" w:hAnsi="Times New Roman" w:eastAsia="Times New Roman" w:cs="Times New Roman"/>
          <w:sz w:val="11"/>
          <w:szCs w:val="11"/>
          <w:position w:val="1"/>
        </w:rPr>
        <w:t>N</w:t>
      </w:r>
      <w:r>
        <w:rPr>
          <w:rFonts w:ascii="Times New Roman" w:hAnsi="Times New Roman" w:eastAsia="Times New Roman" w:cs="Times New Roman"/>
          <w:sz w:val="11"/>
          <w:szCs w:val="11"/>
          <w:spacing w:val="11"/>
          <w:position w:val="1"/>
        </w:rPr>
        <w:t xml:space="preserve"> </w:t>
      </w:r>
      <w:r>
        <w:rPr>
          <w:rFonts w:ascii="Microsoft YaHei" w:hAnsi="Microsoft YaHei" w:eastAsia="Microsoft YaHei" w:cs="Microsoft YaHei"/>
          <w:sz w:val="15"/>
          <w:szCs w:val="15"/>
          <w:spacing w:val="11"/>
          <w:position w:val="1"/>
        </w:rPr>
        <w:t>−</w:t>
      </w:r>
      <w:r>
        <w:rPr>
          <w:rFonts w:ascii="Times New Roman" w:hAnsi="Times New Roman" w:eastAsia="Times New Roman" w:cs="Times New Roman"/>
          <w:sz w:val="15"/>
          <w:szCs w:val="15"/>
          <w:spacing w:val="11"/>
          <w:position w:val="1"/>
        </w:rPr>
        <w:t>E</w:t>
      </w:r>
      <w:r>
        <w:rPr>
          <w:rFonts w:ascii="Microsoft YaHei" w:hAnsi="Microsoft YaHei" w:eastAsia="Microsoft YaHei" w:cs="Microsoft YaHei"/>
          <w:sz w:val="15"/>
          <w:szCs w:val="15"/>
          <w:spacing w:val="11"/>
          <w:position w:val="1"/>
        </w:rPr>
        <w:t>(</w:t>
      </w:r>
      <w:r>
        <w:rPr>
          <w:rFonts w:ascii="Times New Roman" w:hAnsi="Times New Roman" w:eastAsia="Times New Roman" w:cs="Times New Roman"/>
          <w:sz w:val="15"/>
          <w:szCs w:val="15"/>
          <w:position w:val="1"/>
        </w:rPr>
        <w:t>S</w:t>
      </w:r>
      <w:r>
        <w:rPr>
          <w:rFonts w:ascii="Times New Roman" w:hAnsi="Times New Roman" w:eastAsia="Times New Roman" w:cs="Times New Roman"/>
          <w:sz w:val="11"/>
          <w:szCs w:val="11"/>
          <w:position w:val="1"/>
        </w:rPr>
        <w:t>N</w:t>
      </w:r>
      <w:r>
        <w:rPr>
          <w:rFonts w:ascii="Microsoft YaHei" w:hAnsi="Microsoft YaHei" w:eastAsia="Microsoft YaHei" w:cs="Microsoft YaHei"/>
          <w:sz w:val="15"/>
          <w:szCs w:val="15"/>
          <w:spacing w:val="11"/>
          <w:position w:val="1"/>
        </w:rPr>
        <w:t>)</w:t>
      </w:r>
      <w:r>
        <w:rPr>
          <w:rFonts w:ascii="Microsoft YaHei" w:hAnsi="Microsoft YaHei" w:eastAsia="Microsoft YaHei" w:cs="Microsoft YaHei"/>
          <w:sz w:val="15"/>
          <w:szCs w:val="15"/>
          <w:spacing w:val="-12"/>
          <w:position w:val="1"/>
        </w:rPr>
        <w:t xml:space="preserve"> </w:t>
      </w:r>
      <w:r>
        <w:rPr>
          <w:rFonts w:ascii="Microsoft YaHei" w:hAnsi="Microsoft YaHei" w:eastAsia="Microsoft YaHei" w:cs="Microsoft YaHei"/>
          <w:sz w:val="15"/>
          <w:szCs w:val="15"/>
          <w:spacing w:val="11"/>
          <w:position w:val="1"/>
        </w:rPr>
        <w:t>]</w:t>
      </w:r>
      <w:r>
        <w:rPr>
          <w:rFonts w:ascii="Microsoft YaHei" w:hAnsi="Microsoft YaHei" w:eastAsia="Microsoft YaHei" w:cs="Microsoft YaHei"/>
          <w:sz w:val="15"/>
          <w:szCs w:val="15"/>
          <w:spacing w:val="-6"/>
          <w:position w:val="1"/>
        </w:rPr>
        <w:t xml:space="preserve"> </w:t>
      </w:r>
      <w:r>
        <w:rPr>
          <w:rFonts w:ascii="Times New Roman" w:hAnsi="Times New Roman" w:eastAsia="Times New Roman" w:cs="Times New Roman"/>
          <w:sz w:val="24"/>
          <w:szCs w:val="24"/>
          <w:spacing w:val="11"/>
          <w:position w:val="11"/>
        </w:rPr>
        <w:t>}</w:t>
      </w:r>
      <w:r>
        <w:rPr>
          <w:rFonts w:ascii="Times New Roman" w:hAnsi="Times New Roman" w:eastAsia="Times New Roman" w:cs="Times New Roman"/>
          <w:sz w:val="24"/>
          <w:szCs w:val="24"/>
          <w:spacing w:val="41"/>
          <w:w w:val="101"/>
          <w:position w:val="11"/>
        </w:rPr>
        <w:t xml:space="preserve"> </w:t>
      </w:r>
      <w:r>
        <w:rPr>
          <w:rFonts w:ascii="Microsoft YaHei" w:hAnsi="Microsoft YaHei" w:eastAsia="Microsoft YaHei" w:cs="Microsoft YaHei"/>
          <w:sz w:val="24"/>
          <w:szCs w:val="24"/>
          <w:spacing w:val="11"/>
          <w:position w:val="-8"/>
        </w:rPr>
        <w:t>≤ </w:t>
      </w:r>
      <w:r>
        <w:rPr>
          <w:rFonts w:ascii="Times New Roman" w:hAnsi="Times New Roman" w:eastAsia="Times New Roman" w:cs="Times New Roman"/>
          <w:sz w:val="24"/>
          <w:szCs w:val="24"/>
          <w:position w:val="-8"/>
        </w:rPr>
        <w:t>e</w:t>
      </w:r>
      <w:r>
        <w:rPr>
          <w:rFonts w:ascii="Times New Roman" w:hAnsi="Times New Roman" w:eastAsia="Times New Roman" w:cs="Times New Roman"/>
          <w:sz w:val="15"/>
          <w:szCs w:val="15"/>
          <w:position w:val="1"/>
        </w:rPr>
        <w:t>s</w:t>
      </w:r>
      <w:r>
        <w:rPr>
          <w:rFonts w:ascii="Times New Roman" w:hAnsi="Times New Roman" w:eastAsia="Times New Roman" w:cs="Times New Roman"/>
          <w:sz w:val="11"/>
          <w:szCs w:val="11"/>
          <w:spacing w:val="11"/>
          <w:position w:val="7"/>
        </w:rPr>
        <w:t>2</w:t>
      </w:r>
      <w:r>
        <w:rPr>
          <w:rFonts w:ascii="Times New Roman" w:hAnsi="Times New Roman" w:eastAsia="Times New Roman" w:cs="Times New Roman"/>
          <w:sz w:val="11"/>
          <w:szCs w:val="11"/>
          <w:spacing w:val="16"/>
          <w:position w:val="7"/>
        </w:rPr>
        <w:t xml:space="preserve"> </w:t>
      </w:r>
      <w:r>
        <w:rPr>
          <w:rFonts w:ascii="Times New Roman" w:hAnsi="Times New Roman" w:eastAsia="Times New Roman" w:cs="Times New Roman"/>
          <w:sz w:val="15"/>
          <w:szCs w:val="15"/>
          <w:spacing w:val="11"/>
          <w:position w:val="12"/>
        </w:rPr>
        <w:t>Σ</w:t>
      </w:r>
      <w:r>
        <w:rPr>
          <w:sz w:val="15"/>
          <w:szCs w:val="15"/>
          <w:position w:val="-5"/>
        </w:rPr>
        <w:drawing>
          <wp:inline distT="0" distB="0" distL="0" distR="0">
            <wp:extent cx="76113" cy="138670"/>
            <wp:effectExtent l="0" t="0" r="0" b="0"/>
            <wp:docPr id="314" name="IM 314"/>
            <wp:cNvGraphicFramePr/>
            <a:graphic>
              <a:graphicData uri="http://schemas.openxmlformats.org/drawingml/2006/picture">
                <pic:pic>
                  <pic:nvPicPr>
                    <pic:cNvPr id="314" name="IM 314"/>
                    <pic:cNvPicPr/>
                  </pic:nvPicPr>
                  <pic:blipFill>
                    <a:blip r:embed="rId248"/>
                    <a:stretch>
                      <a:fillRect/>
                    </a:stretch>
                  </pic:blipFill>
                  <pic:spPr>
                    <a:xfrm rot="0">
                      <a:off x="0" y="0"/>
                      <a:ext cx="76113" cy="138670"/>
                    </a:xfrm>
                    <a:prstGeom prst="rect">
                      <a:avLst/>
                    </a:prstGeom>
                  </pic:spPr>
                </pic:pic>
              </a:graphicData>
            </a:graphic>
          </wp:inline>
        </w:drawing>
      </w:r>
      <w:r>
        <w:rPr>
          <w:rFonts w:ascii="Times New Roman" w:hAnsi="Times New Roman" w:eastAsia="Times New Roman" w:cs="Times New Roman"/>
          <w:sz w:val="11"/>
          <w:szCs w:val="11"/>
          <w:spacing w:val="11"/>
          <w:position w:val="-3"/>
        </w:rPr>
        <w:t>1  </w:t>
      </w:r>
      <w:r>
        <w:rPr>
          <w:rFonts w:ascii="Microsoft YaHei" w:hAnsi="Microsoft YaHei" w:eastAsia="Microsoft YaHei" w:cs="Microsoft YaHei"/>
          <w:sz w:val="15"/>
          <w:szCs w:val="15"/>
          <w:spacing w:val="11"/>
          <w:position w:val="1"/>
        </w:rPr>
        <w:t>(</w:t>
      </w:r>
      <w:r>
        <w:rPr>
          <w:rFonts w:ascii="Times New Roman" w:hAnsi="Times New Roman" w:eastAsia="Times New Roman" w:cs="Times New Roman"/>
          <w:sz w:val="15"/>
          <w:szCs w:val="15"/>
          <w:position w:val="1"/>
        </w:rPr>
        <w:t>b</w:t>
      </w:r>
      <w:r>
        <w:rPr>
          <w:rFonts w:ascii="Times New Roman" w:hAnsi="Times New Roman" w:eastAsia="Times New Roman" w:cs="Times New Roman"/>
          <w:sz w:val="11"/>
          <w:szCs w:val="11"/>
          <w:position w:val="1"/>
        </w:rPr>
        <w:t>i</w:t>
      </w:r>
      <w:r>
        <w:rPr>
          <w:rFonts w:ascii="Microsoft YaHei" w:hAnsi="Microsoft YaHei" w:eastAsia="Microsoft YaHei" w:cs="Microsoft YaHei"/>
          <w:sz w:val="15"/>
          <w:szCs w:val="15"/>
          <w:spacing w:val="11"/>
          <w:position w:val="1"/>
        </w:rPr>
        <w:t>−</w:t>
      </w:r>
      <w:r>
        <w:rPr>
          <w:rFonts w:ascii="Times New Roman" w:hAnsi="Times New Roman" w:eastAsia="Times New Roman" w:cs="Times New Roman"/>
          <w:sz w:val="15"/>
          <w:szCs w:val="15"/>
          <w:position w:val="1"/>
        </w:rPr>
        <w:t>a</w:t>
      </w:r>
      <w:r>
        <w:rPr>
          <w:rFonts w:ascii="Times New Roman" w:hAnsi="Times New Roman" w:eastAsia="Times New Roman" w:cs="Times New Roman"/>
          <w:sz w:val="15"/>
          <w:szCs w:val="15"/>
          <w:spacing w:val="-32"/>
          <w:position w:val="1"/>
        </w:rPr>
        <w:t xml:space="preserve"> </w:t>
      </w:r>
      <w:r>
        <w:rPr>
          <w:rFonts w:ascii="Times New Roman" w:hAnsi="Times New Roman" w:eastAsia="Times New Roman" w:cs="Times New Roman"/>
          <w:sz w:val="11"/>
          <w:szCs w:val="11"/>
          <w:position w:val="1"/>
        </w:rPr>
        <w:t>i</w:t>
      </w:r>
      <w:r>
        <w:rPr>
          <w:rFonts w:ascii="Microsoft YaHei" w:hAnsi="Microsoft YaHei" w:eastAsia="Microsoft YaHei" w:cs="Microsoft YaHei"/>
          <w:sz w:val="15"/>
          <w:szCs w:val="15"/>
          <w:spacing w:val="11"/>
          <w:position w:val="1"/>
        </w:rPr>
        <w:t>)</w:t>
      </w:r>
      <w:r>
        <w:rPr>
          <w:rFonts w:ascii="Times New Roman" w:hAnsi="Times New Roman" w:eastAsia="Times New Roman" w:cs="Times New Roman"/>
          <w:sz w:val="11"/>
          <w:szCs w:val="11"/>
          <w:spacing w:val="11"/>
          <w:position w:val="8"/>
        </w:rPr>
        <w:t>2</w:t>
      </w:r>
      <w:r>
        <w:rPr>
          <w:rFonts w:ascii="Times New Roman" w:hAnsi="Times New Roman" w:eastAsia="Times New Roman" w:cs="Times New Roman"/>
          <w:sz w:val="11"/>
          <w:szCs w:val="11"/>
          <w:spacing w:val="-2"/>
          <w:position w:val="8"/>
        </w:rPr>
        <w:t xml:space="preserve"> </w:t>
      </w:r>
      <w:r>
        <w:rPr>
          <w:rFonts w:ascii="Microsoft YaHei" w:hAnsi="Microsoft YaHei" w:eastAsia="Microsoft YaHei" w:cs="Microsoft YaHei"/>
          <w:sz w:val="24"/>
          <w:szCs w:val="24"/>
          <w:spacing w:val="11"/>
        </w:rPr>
        <w:t>/</w:t>
      </w:r>
      <w:r>
        <w:rPr>
          <w:rFonts w:ascii="Times New Roman" w:hAnsi="Times New Roman" w:eastAsia="Times New Roman" w:cs="Times New Roman"/>
          <w:sz w:val="15"/>
          <w:szCs w:val="15"/>
          <w:spacing w:val="11"/>
          <w:position w:val="1"/>
        </w:rPr>
        <w:t>8</w:t>
      </w:r>
      <w:r>
        <w:rPr>
          <w:rFonts w:ascii="Times New Roman" w:hAnsi="Times New Roman" w:eastAsia="Times New Roman" w:cs="Times New Roman"/>
          <w:sz w:val="15"/>
          <w:szCs w:val="15"/>
          <w:spacing w:val="1"/>
          <w:position w:val="1"/>
        </w:rPr>
        <w:t xml:space="preserve">                             </w:t>
      </w:r>
      <w:r>
        <w:rPr>
          <w:rFonts w:ascii="Times New Roman" w:hAnsi="Times New Roman" w:eastAsia="Times New Roman" w:cs="Times New Roman"/>
          <w:sz w:val="15"/>
          <w:szCs w:val="15"/>
          <w:position w:val="1"/>
        </w:rPr>
        <w:t xml:space="preserve">                                  </w:t>
      </w:r>
      <w:r>
        <w:rPr>
          <w:rFonts w:ascii="Times New Roman" w:hAnsi="Times New Roman" w:eastAsia="Times New Roman" w:cs="Times New Roman"/>
          <w:sz w:val="24"/>
          <w:szCs w:val="24"/>
          <w:spacing w:val="11"/>
          <w:position w:val="-8"/>
        </w:rPr>
        <w:t>(3.18)</w:t>
      </w:r>
    </w:p>
    <w:p>
      <w:pPr>
        <w:ind w:left="1433" w:right="645" w:hanging="479"/>
        <w:spacing w:before="310" w:line="278" w:lineRule="auto"/>
        <w:rPr>
          <w:rFonts w:ascii="FangSong" w:hAnsi="FangSong" w:eastAsia="FangSong" w:cs="FangSong"/>
          <w:sz w:val="24"/>
          <w:szCs w:val="24"/>
        </w:rPr>
      </w:pPr>
      <w:r>
        <w:rPr>
          <w:rFonts w:ascii="FangSong" w:hAnsi="FangSong" w:eastAsia="FangSong" w:cs="FangSong"/>
          <w:sz w:val="24"/>
          <w:szCs w:val="24"/>
          <w:spacing w:val="-4"/>
        </w:rPr>
        <w:t>上述方程中，</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15"/>
          <w:szCs w:val="15"/>
          <w:spacing w:val="-4"/>
          <w:position w:val="-3"/>
        </w:rPr>
        <w:t>i</w:t>
      </w:r>
      <w:r>
        <w:rPr>
          <w:rFonts w:ascii="Times New Roman" w:hAnsi="Times New Roman" w:eastAsia="Times New Roman" w:cs="Times New Roman"/>
          <w:sz w:val="15"/>
          <w:szCs w:val="15"/>
          <w:spacing w:val="13"/>
          <w:position w:val="-3"/>
        </w:rPr>
        <w:t xml:space="preserve"> </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b</w:t>
      </w:r>
      <w:r>
        <w:rPr>
          <w:rFonts w:ascii="Times New Roman" w:hAnsi="Times New Roman" w:eastAsia="Times New Roman" w:cs="Times New Roman"/>
          <w:sz w:val="15"/>
          <w:szCs w:val="15"/>
          <w:spacing w:val="-4"/>
          <w:position w:val="-3"/>
        </w:rPr>
        <w:t>i</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spacing w:val="-4"/>
        </w:rPr>
        <w:t>分别为</w:t>
      </w:r>
      <w:r>
        <w:rPr>
          <w:rFonts w:ascii="FangSong" w:hAnsi="FangSong" w:eastAsia="FangSong" w:cs="FangSong"/>
          <w:sz w:val="24"/>
          <w:szCs w:val="24"/>
          <w:spacing w:val="-25"/>
        </w:rPr>
        <w:t xml:space="preserve"> </w:t>
      </w:r>
      <w:r>
        <w:rPr>
          <w:rFonts w:ascii="Microsoft YaHei" w:hAnsi="Microsoft YaHei" w:eastAsia="Microsoft YaHei" w:cs="Microsoft YaHei"/>
          <w:sz w:val="24"/>
          <w:szCs w:val="24"/>
          <w:spacing w:val="-4"/>
        </w:rPr>
        <w:t>[</w:t>
      </w:r>
      <w:r>
        <w:rPr>
          <w:rFonts w:ascii="Times New Roman" w:hAnsi="Times New Roman" w:eastAsia="Times New Roman" w:cs="Times New Roman"/>
          <w:sz w:val="24"/>
          <w:szCs w:val="24"/>
          <w:spacing w:val="-4"/>
        </w:rPr>
        <w:t>x</w:t>
      </w:r>
      <w:r>
        <w:rPr>
          <w:rFonts w:ascii="Times New Roman" w:hAnsi="Times New Roman" w:eastAsia="Times New Roman" w:cs="Times New Roman"/>
          <w:sz w:val="15"/>
          <w:szCs w:val="15"/>
          <w:spacing w:val="-4"/>
          <w:position w:val="-3"/>
        </w:rPr>
        <w:t>i  </w:t>
      </w:r>
      <w:r>
        <w:rPr>
          <w:rFonts w:ascii="Microsoft YaHei" w:hAnsi="Microsoft YaHei" w:eastAsia="Microsoft YaHei" w:cs="Microsoft YaHei"/>
          <w:sz w:val="24"/>
          <w:szCs w:val="24"/>
          <w:spacing w:val="-4"/>
        </w:rPr>
        <w:t>−</w:t>
      </w:r>
      <w:r>
        <w:rPr>
          <w:rFonts w:ascii="Microsoft YaHei" w:hAnsi="Microsoft YaHei" w:eastAsia="Microsoft YaHei" w:cs="Microsoft YaHei"/>
          <w:sz w:val="24"/>
          <w:szCs w:val="24"/>
          <w:spacing w:val="-15"/>
        </w:rPr>
        <w:t xml:space="preserve"> </w:t>
      </w:r>
      <w:r>
        <w:rPr>
          <w:rFonts w:ascii="Times New Roman" w:hAnsi="Times New Roman" w:eastAsia="Times New Roman" w:cs="Times New Roman"/>
          <w:sz w:val="24"/>
          <w:szCs w:val="24"/>
          <w:spacing w:val="-4"/>
        </w:rPr>
        <w:t>E </w:t>
      </w:r>
      <w:r>
        <w:rPr>
          <w:rFonts w:ascii="Microsoft YaHei" w:hAnsi="Microsoft YaHei" w:eastAsia="Microsoft YaHei" w:cs="Microsoft YaHei"/>
          <w:sz w:val="24"/>
          <w:szCs w:val="24"/>
          <w:spacing w:val="-4"/>
        </w:rPr>
        <w:t>(</w:t>
      </w:r>
      <w:r>
        <w:rPr>
          <w:rFonts w:ascii="Times New Roman" w:hAnsi="Times New Roman" w:eastAsia="Times New Roman" w:cs="Times New Roman"/>
          <w:sz w:val="24"/>
          <w:szCs w:val="24"/>
          <w:spacing w:val="-4"/>
        </w:rPr>
        <w:t>x</w:t>
      </w:r>
      <w:r>
        <w:rPr>
          <w:rFonts w:ascii="Times New Roman" w:hAnsi="Times New Roman" w:eastAsia="Times New Roman" w:cs="Times New Roman"/>
          <w:sz w:val="15"/>
          <w:szCs w:val="15"/>
          <w:spacing w:val="-4"/>
          <w:position w:val="-3"/>
        </w:rPr>
        <w:t>i</w:t>
      </w:r>
      <w:r>
        <w:rPr>
          <w:rFonts w:ascii="Times New Roman" w:hAnsi="Times New Roman" w:eastAsia="Times New Roman" w:cs="Times New Roman"/>
          <w:sz w:val="15"/>
          <w:szCs w:val="15"/>
          <w:spacing w:val="-14"/>
          <w:position w:val="-3"/>
        </w:rPr>
        <w:t xml:space="preserve"> </w:t>
      </w:r>
      <w:r>
        <w:rPr>
          <w:rFonts w:ascii="Microsoft YaHei" w:hAnsi="Microsoft YaHei" w:eastAsia="Microsoft YaHei" w:cs="Microsoft YaHei"/>
          <w:sz w:val="24"/>
          <w:szCs w:val="24"/>
          <w:spacing w:val="-4"/>
        </w:rPr>
        <w:t>)]</w:t>
      </w:r>
      <w:r>
        <w:rPr>
          <w:rFonts w:ascii="Microsoft YaHei" w:hAnsi="Microsoft YaHei" w:eastAsia="Microsoft YaHei" w:cs="Microsoft YaHei"/>
          <w:sz w:val="24"/>
          <w:szCs w:val="24"/>
          <w:spacing w:val="33"/>
          <w:w w:val="101"/>
        </w:rPr>
        <w:t xml:space="preserve"> </w:t>
      </w:r>
      <w:r>
        <w:rPr>
          <w:rFonts w:ascii="FangSong" w:hAnsi="FangSong" w:eastAsia="FangSong" w:cs="FangSong"/>
          <w:sz w:val="24"/>
          <w:szCs w:val="24"/>
          <w:spacing w:val="-4"/>
        </w:rPr>
        <w:t>的下</w:t>
      </w:r>
      <w:r>
        <w:rPr>
          <w:rFonts w:ascii="FangSong" w:hAnsi="FangSong" w:eastAsia="FangSong" w:cs="FangSong"/>
          <w:sz w:val="24"/>
          <w:szCs w:val="24"/>
          <w:spacing w:val="-5"/>
        </w:rPr>
        <w:t>限与上限，满足</w:t>
      </w:r>
      <w:r>
        <w:rPr>
          <w:rFonts w:ascii="FangSong" w:hAnsi="FangSong" w:eastAsia="FangSong" w:cs="FangSong"/>
          <w:sz w:val="24"/>
          <w:szCs w:val="24"/>
          <w:spacing w:val="-25"/>
        </w:rPr>
        <w:t xml:space="preserve"> </w:t>
      </w:r>
      <w:r>
        <w:rPr>
          <w:rFonts w:ascii="Microsoft YaHei" w:hAnsi="Microsoft YaHei" w:eastAsia="Microsoft YaHei" w:cs="Microsoft YaHei"/>
          <w:sz w:val="24"/>
          <w:szCs w:val="24"/>
          <w:spacing w:val="-5"/>
        </w:rPr>
        <w:t>[</w:t>
      </w:r>
      <w:r>
        <w:rPr>
          <w:rFonts w:ascii="Times New Roman" w:hAnsi="Times New Roman" w:eastAsia="Times New Roman" w:cs="Times New Roman"/>
          <w:sz w:val="24"/>
          <w:szCs w:val="24"/>
          <w:spacing w:val="-5"/>
        </w:rPr>
        <w:t>x</w:t>
      </w:r>
      <w:r>
        <w:rPr>
          <w:rFonts w:ascii="Times New Roman" w:hAnsi="Times New Roman" w:eastAsia="Times New Roman" w:cs="Times New Roman"/>
          <w:sz w:val="15"/>
          <w:szCs w:val="15"/>
          <w:spacing w:val="-5"/>
          <w:position w:val="-3"/>
        </w:rPr>
        <w:t>i  </w:t>
      </w:r>
      <w:r>
        <w:rPr>
          <w:rFonts w:ascii="Microsoft YaHei" w:hAnsi="Microsoft YaHei" w:eastAsia="Microsoft YaHei" w:cs="Microsoft YaHei"/>
          <w:sz w:val="24"/>
          <w:szCs w:val="24"/>
          <w:spacing w:val="-5"/>
        </w:rPr>
        <w:t>−</w:t>
      </w:r>
      <w:r>
        <w:rPr>
          <w:rFonts w:ascii="Microsoft YaHei" w:hAnsi="Microsoft YaHei" w:eastAsia="Microsoft YaHei" w:cs="Microsoft YaHei"/>
          <w:sz w:val="24"/>
          <w:szCs w:val="24"/>
          <w:spacing w:val="-15"/>
        </w:rPr>
        <w:t xml:space="preserve"> </w:t>
      </w:r>
      <w:r>
        <w:rPr>
          <w:rFonts w:ascii="Times New Roman" w:hAnsi="Times New Roman" w:eastAsia="Times New Roman" w:cs="Times New Roman"/>
          <w:sz w:val="24"/>
          <w:szCs w:val="24"/>
          <w:spacing w:val="-5"/>
        </w:rPr>
        <w:t>E </w:t>
      </w:r>
      <w:r>
        <w:rPr>
          <w:rFonts w:ascii="Microsoft YaHei" w:hAnsi="Microsoft YaHei" w:eastAsia="Microsoft YaHei" w:cs="Microsoft YaHei"/>
          <w:sz w:val="24"/>
          <w:szCs w:val="24"/>
          <w:spacing w:val="-5"/>
        </w:rPr>
        <w:t>(</w:t>
      </w:r>
      <w:r>
        <w:rPr>
          <w:rFonts w:ascii="Times New Roman" w:hAnsi="Times New Roman" w:eastAsia="Times New Roman" w:cs="Times New Roman"/>
          <w:sz w:val="24"/>
          <w:szCs w:val="24"/>
          <w:spacing w:val="-5"/>
        </w:rPr>
        <w:t>x</w:t>
      </w:r>
      <w:r>
        <w:rPr>
          <w:rFonts w:ascii="Times New Roman" w:hAnsi="Times New Roman" w:eastAsia="Times New Roman" w:cs="Times New Roman"/>
          <w:sz w:val="15"/>
          <w:szCs w:val="15"/>
          <w:spacing w:val="-5"/>
          <w:position w:val="-3"/>
        </w:rPr>
        <w:t>i</w:t>
      </w:r>
      <w:r>
        <w:rPr>
          <w:rFonts w:ascii="Times New Roman" w:hAnsi="Times New Roman" w:eastAsia="Times New Roman" w:cs="Times New Roman"/>
          <w:sz w:val="15"/>
          <w:szCs w:val="15"/>
          <w:spacing w:val="-14"/>
          <w:position w:val="-3"/>
        </w:rPr>
        <w:t xml:space="preserve"> </w:t>
      </w:r>
      <w:r>
        <w:rPr>
          <w:rFonts w:ascii="Microsoft YaHei" w:hAnsi="Microsoft YaHei" w:eastAsia="Microsoft YaHei" w:cs="Microsoft YaHei"/>
          <w:sz w:val="24"/>
          <w:szCs w:val="24"/>
          <w:spacing w:val="-5"/>
        </w:rPr>
        <w:t>)]</w:t>
      </w:r>
      <w:r>
        <w:rPr>
          <w:rFonts w:ascii="Microsoft YaHei" w:hAnsi="Microsoft YaHei" w:eastAsia="Microsoft YaHei" w:cs="Microsoft YaHei"/>
          <w:sz w:val="24"/>
          <w:szCs w:val="24"/>
          <w:spacing w:val="27"/>
        </w:rPr>
        <w:t xml:space="preserve"> </w:t>
      </w:r>
      <w:r>
        <w:rPr>
          <w:rFonts w:ascii="Microsoft YaHei" w:hAnsi="Microsoft YaHei" w:eastAsia="Microsoft YaHei" w:cs="Microsoft YaHei"/>
          <w:sz w:val="24"/>
          <w:szCs w:val="24"/>
          <w:spacing w:val="-5"/>
        </w:rPr>
        <w:t>∈</w:t>
      </w:r>
      <w:r>
        <w:rPr>
          <w:rFonts w:ascii="Microsoft YaHei" w:hAnsi="Microsoft YaHei" w:eastAsia="Microsoft YaHei" w:cs="Microsoft YaHei"/>
          <w:sz w:val="24"/>
          <w:szCs w:val="24"/>
          <w:spacing w:val="36"/>
        </w:rPr>
        <w:t xml:space="preserve"> </w:t>
      </w:r>
      <w:r>
        <w:rPr>
          <w:rFonts w:ascii="Microsoft YaHei" w:hAnsi="Microsoft YaHei" w:eastAsia="Microsoft YaHei" w:cs="Microsoft YaHei"/>
          <w:sz w:val="24"/>
          <w:szCs w:val="24"/>
          <w:spacing w:val="-5"/>
        </w:rPr>
        <w:t>[</w:t>
      </w:r>
      <w:r>
        <w:rPr>
          <w:rFonts w:ascii="Times New Roman" w:hAnsi="Times New Roman" w:eastAsia="Times New Roman" w:cs="Times New Roman"/>
          <w:sz w:val="24"/>
          <w:szCs w:val="24"/>
          <w:spacing w:val="-5"/>
        </w:rPr>
        <w:t>a</w:t>
      </w:r>
      <w:r>
        <w:rPr>
          <w:rFonts w:ascii="Times New Roman" w:hAnsi="Times New Roman" w:eastAsia="Times New Roman" w:cs="Times New Roman"/>
          <w:sz w:val="15"/>
          <w:szCs w:val="15"/>
          <w:spacing w:val="-5"/>
          <w:position w:val="-3"/>
        </w:rPr>
        <w:t>i</w:t>
      </w:r>
      <w:r>
        <w:rPr>
          <w:rFonts w:ascii="Times New Roman" w:hAnsi="Times New Roman" w:eastAsia="Times New Roman" w:cs="Times New Roman"/>
          <w:sz w:val="15"/>
          <w:szCs w:val="15"/>
          <w:spacing w:val="-8"/>
          <w:position w:val="-3"/>
        </w:rPr>
        <w:t xml:space="preserve"> </w:t>
      </w:r>
      <w:r>
        <w:rPr>
          <w:rFonts w:ascii="Times New Roman" w:hAnsi="Times New Roman" w:eastAsia="Times New Roman" w:cs="Times New Roman"/>
          <w:sz w:val="24"/>
          <w:szCs w:val="24"/>
          <w:spacing w:val="-5"/>
        </w:rPr>
        <w:t>, b</w:t>
      </w:r>
      <w:r>
        <w:rPr>
          <w:rFonts w:ascii="Times New Roman" w:hAnsi="Times New Roman" w:eastAsia="Times New Roman" w:cs="Times New Roman"/>
          <w:sz w:val="15"/>
          <w:szCs w:val="15"/>
          <w:spacing w:val="-5"/>
          <w:position w:val="-3"/>
        </w:rPr>
        <w:t>i</w:t>
      </w:r>
      <w:r>
        <w:rPr>
          <w:rFonts w:ascii="Times New Roman" w:hAnsi="Times New Roman" w:eastAsia="Times New Roman" w:cs="Times New Roman"/>
          <w:sz w:val="15"/>
          <w:szCs w:val="15"/>
          <w:spacing w:val="-12"/>
          <w:position w:val="-3"/>
        </w:rPr>
        <w:t xml:space="preserve"> </w:t>
      </w:r>
      <w:r>
        <w:rPr>
          <w:rFonts w:ascii="Microsoft YaHei" w:hAnsi="Microsoft YaHei" w:eastAsia="Microsoft YaHei" w:cs="Microsoft YaHei"/>
          <w:sz w:val="24"/>
          <w:szCs w:val="24"/>
          <w:spacing w:val="-5"/>
        </w:rPr>
        <w:t>]</w:t>
      </w:r>
      <w:r>
        <w:rPr>
          <w:rFonts w:ascii="FangSong" w:hAnsi="FangSong" w:eastAsia="FangSong" w:cs="FangSong"/>
          <w:sz w:val="24"/>
          <w:szCs w:val="24"/>
          <w:spacing w:val="-5"/>
        </w:rPr>
        <w:t>。</w:t>
      </w:r>
      <w:r>
        <w:rPr>
          <w:rFonts w:ascii="FangSong" w:hAnsi="FangSong" w:eastAsia="FangSong" w:cs="FangSong"/>
          <w:sz w:val="24"/>
          <w:szCs w:val="24"/>
        </w:rPr>
        <w:t xml:space="preserve"> </w:t>
      </w:r>
      <w:r>
        <w:rPr>
          <w:rFonts w:ascii="FangSong" w:hAnsi="FangSong" w:eastAsia="FangSong" w:cs="FangSong"/>
          <w:sz w:val="24"/>
          <w:szCs w:val="24"/>
          <w:spacing w:val="-6"/>
        </w:rPr>
        <w:t>将式</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6"/>
        </w:rPr>
        <w:t>(3.18)</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6"/>
        </w:rPr>
        <w:t>代入式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6"/>
        </w:rPr>
        <w:t>(3.16)</w:t>
      </w:r>
      <w:r>
        <w:rPr>
          <w:rFonts w:ascii="Times New Roman" w:hAnsi="Times New Roman" w:eastAsia="Times New Roman" w:cs="Times New Roman"/>
          <w:sz w:val="24"/>
          <w:szCs w:val="24"/>
          <w:spacing w:val="47"/>
        </w:rPr>
        <w:t xml:space="preserve"> </w:t>
      </w:r>
      <w:r>
        <w:rPr>
          <w:rFonts w:ascii="FangSong" w:hAnsi="FangSong" w:eastAsia="FangSong" w:cs="FangSong"/>
          <w:sz w:val="24"/>
          <w:szCs w:val="24"/>
          <w:spacing w:val="-6"/>
        </w:rPr>
        <w:t>中，可进一步变化得到：</w:t>
      </w:r>
    </w:p>
    <w:p>
      <w:pPr>
        <w:ind w:left="3097"/>
        <w:spacing w:before="241"/>
        <w:rPr>
          <w:rFonts w:ascii="Times New Roman" w:hAnsi="Times New Roman" w:eastAsia="Times New Roman" w:cs="Times New Roman"/>
          <w:sz w:val="24"/>
          <w:szCs w:val="24"/>
        </w:rPr>
      </w:pPr>
      <w:r>
        <w:rPr>
          <w:rFonts w:ascii="Times New Roman" w:hAnsi="Times New Roman" w:eastAsia="Times New Roman" w:cs="Times New Roman"/>
          <w:sz w:val="24"/>
          <w:szCs w:val="24"/>
          <w:position w:val="-17"/>
        </w:rPr>
        <w:drawing>
          <wp:inline distT="0" distB="0" distL="0" distR="0">
            <wp:extent cx="3146449" cy="254968"/>
            <wp:effectExtent l="0" t="0" r="0" b="0"/>
            <wp:docPr id="316" name="IM 316"/>
            <wp:cNvGraphicFramePr/>
            <a:graphic>
              <a:graphicData uri="http://schemas.openxmlformats.org/drawingml/2006/picture">
                <pic:pic>
                  <pic:nvPicPr>
                    <pic:cNvPr id="316" name="IM 316"/>
                    <pic:cNvPicPr/>
                  </pic:nvPicPr>
                  <pic:blipFill>
                    <a:blip r:embed="rId249"/>
                    <a:stretch>
                      <a:fillRect/>
                    </a:stretch>
                  </pic:blipFill>
                  <pic:spPr>
                    <a:xfrm rot="0">
                      <a:off x="0" y="0"/>
                      <a:ext cx="3146449" cy="254968"/>
                    </a:xfrm>
                    <a:prstGeom prst="rect">
                      <a:avLst/>
                    </a:prstGeom>
                  </pic:spPr>
                </pic:pic>
              </a:graphicData>
            </a:graphic>
          </wp:inline>
        </w:drawing>
      </w:r>
      <w:r>
        <w:rPr>
          <w:rFonts w:ascii="Times New Roman" w:hAnsi="Times New Roman" w:eastAsia="Times New Roman" w:cs="Times New Roman"/>
          <w:sz w:val="24"/>
          <w:szCs w:val="24"/>
          <w:spacing w:val="2"/>
          <w:position w:val="-2"/>
        </w:rPr>
        <w:t xml:space="preserve">                          </w:t>
      </w:r>
      <w:r>
        <w:rPr>
          <w:rFonts w:ascii="Times New Roman" w:hAnsi="Times New Roman" w:eastAsia="Times New Roman" w:cs="Times New Roman"/>
          <w:sz w:val="24"/>
          <w:szCs w:val="24"/>
          <w:spacing w:val="-2"/>
          <w:position w:val="-2"/>
        </w:rPr>
        <w:t>(3.19)</w:t>
      </w:r>
    </w:p>
    <w:p>
      <w:pPr>
        <w:ind w:left="961" w:right="142" w:firstLine="477"/>
        <w:spacing w:before="296" w:line="344" w:lineRule="auto"/>
        <w:rPr>
          <w:rFonts w:ascii="FangSong" w:hAnsi="FangSong" w:eastAsia="FangSong" w:cs="FangSong"/>
          <w:sz w:val="24"/>
          <w:szCs w:val="24"/>
        </w:rPr>
      </w:pPr>
      <w:r>
        <w:rPr>
          <w:rFonts w:ascii="FangSong" w:hAnsi="FangSong" w:eastAsia="FangSong" w:cs="FangSong"/>
          <w:sz w:val="24"/>
          <w:szCs w:val="24"/>
          <w:spacing w:val="-5"/>
        </w:rPr>
        <w:t>最终，可以得到</w:t>
      </w:r>
      <w:r>
        <w:rPr>
          <w:rFonts w:ascii="FangSong" w:hAnsi="FangSong" w:eastAsia="FangSong" w:cs="FangSong"/>
          <w:sz w:val="24"/>
          <w:szCs w:val="24"/>
          <w:b/>
          <w:bCs/>
          <w:spacing w:val="-5"/>
        </w:rPr>
        <w:t>霍夫丁不等式</w:t>
      </w:r>
      <w:r>
        <w:rPr>
          <w:rFonts w:ascii="FangSong" w:hAnsi="FangSong" w:eastAsia="FangSong" w:cs="FangSong"/>
          <w:sz w:val="24"/>
          <w:szCs w:val="24"/>
          <w:spacing w:val="-5"/>
        </w:rPr>
        <w:t>，具体为：对于独立随机的一组数据</w:t>
      </w:r>
      <w:r>
        <w:rPr>
          <w:rFonts w:ascii="Times New Roman" w:hAnsi="Times New Roman" w:eastAsia="Times New Roman" w:cs="Times New Roman"/>
          <w:sz w:val="24"/>
          <w:szCs w:val="24"/>
          <w:spacing w:val="-5"/>
        </w:rPr>
        <w:t>x</w:t>
      </w:r>
      <w:r>
        <w:rPr>
          <w:rFonts w:ascii="Times New Roman" w:hAnsi="Times New Roman" w:eastAsia="Times New Roman" w:cs="Times New Roman"/>
          <w:sz w:val="15"/>
          <w:szCs w:val="15"/>
          <w:spacing w:val="-5"/>
          <w:position w:val="-3"/>
        </w:rPr>
        <w:t>1</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x</w:t>
      </w:r>
      <w:r>
        <w:rPr>
          <w:rFonts w:ascii="Times New Roman" w:hAnsi="Times New Roman" w:eastAsia="Times New Roman" w:cs="Times New Roman"/>
          <w:sz w:val="15"/>
          <w:szCs w:val="15"/>
          <w:spacing w:val="-5"/>
          <w:position w:val="-3"/>
        </w:rPr>
        <w:t>2</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w:t>
      </w:r>
      <w:r>
        <w:rPr>
          <w:rFonts w:ascii="FangSong" w:hAnsi="FangSong" w:eastAsia="FangSong" w:cs="FangSong"/>
          <w:sz w:val="24"/>
          <w:szCs w:val="24"/>
          <w:spacing w:val="-5"/>
        </w:rPr>
        <w:t>、</w:t>
      </w:r>
      <w:r>
        <w:rPr>
          <w:rFonts w:ascii="Times New Roman" w:hAnsi="Times New Roman" w:eastAsia="Times New Roman" w:cs="Times New Roman"/>
          <w:sz w:val="24"/>
          <w:szCs w:val="24"/>
          <w:spacing w:val="-6"/>
        </w:rPr>
        <w:t>x</w:t>
      </w:r>
      <w:r>
        <w:rPr>
          <w:rFonts w:ascii="Times New Roman" w:hAnsi="Times New Roman" w:eastAsia="Times New Roman" w:cs="Times New Roman"/>
          <w:sz w:val="15"/>
          <w:szCs w:val="15"/>
          <w:spacing w:val="-6"/>
          <w:position w:val="-3"/>
        </w:rPr>
        <w:t>N</w:t>
      </w:r>
      <w:r>
        <w:rPr>
          <w:rFonts w:ascii="Times New Roman" w:hAnsi="Times New Roman" w:eastAsia="Times New Roman" w:cs="Times New Roman"/>
          <w:sz w:val="15"/>
          <w:szCs w:val="15"/>
          <w:spacing w:val="-17"/>
          <w:position w:val="-3"/>
        </w:rPr>
        <w:t xml:space="preserve"> </w:t>
      </w:r>
      <w:r>
        <w:rPr>
          <w:rFonts w:ascii="FangSong" w:hAnsi="FangSong" w:eastAsia="FangSong" w:cs="FangSong"/>
          <w:sz w:val="24"/>
          <w:szCs w:val="24"/>
          <w:spacing w:val="-6"/>
        </w:rPr>
        <w:t>，任</w:t>
      </w:r>
      <w:r>
        <w:rPr>
          <w:rFonts w:ascii="FangSong" w:hAnsi="FangSong" w:eastAsia="FangSong" w:cs="FangSong"/>
          <w:sz w:val="24"/>
          <w:szCs w:val="24"/>
        </w:rPr>
        <w:t xml:space="preserve"> </w:t>
      </w:r>
      <w:r>
        <w:rPr>
          <w:rFonts w:ascii="FangSong" w:hAnsi="FangSong" w:eastAsia="FangSong" w:cs="FangSong"/>
          <w:sz w:val="24"/>
          <w:szCs w:val="24"/>
          <w:spacing w:val="-10"/>
        </w:rPr>
        <w:t>意</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0"/>
        </w:rPr>
        <w:t>t</w:t>
      </w:r>
      <w:r>
        <w:rPr>
          <w:rFonts w:ascii="Times New Roman" w:hAnsi="Times New Roman" w:eastAsia="Times New Roman" w:cs="Times New Roman"/>
          <w:sz w:val="24"/>
          <w:szCs w:val="24"/>
          <w:spacing w:val="35"/>
          <w:w w:val="101"/>
        </w:rPr>
        <w:t xml:space="preserve"> </w:t>
      </w:r>
      <w:r>
        <w:rPr>
          <w:rFonts w:ascii="Times New Roman" w:hAnsi="Times New Roman" w:eastAsia="Times New Roman" w:cs="Times New Roman"/>
          <w:sz w:val="24"/>
          <w:szCs w:val="24"/>
          <w:spacing w:val="-10"/>
        </w:rPr>
        <w:t>&gt;</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spacing w:val="-10"/>
        </w:rPr>
        <w:t>0</w:t>
      </w:r>
      <w:r>
        <w:rPr>
          <w:rFonts w:ascii="FangSong" w:hAnsi="FangSong" w:eastAsia="FangSong" w:cs="FangSong"/>
          <w:sz w:val="24"/>
          <w:szCs w:val="24"/>
          <w:spacing w:val="-10"/>
        </w:rPr>
        <w:t>，满足：</w:t>
      </w:r>
    </w:p>
    <w:p>
      <w:pPr>
        <w:ind w:left="3451"/>
        <w:spacing w:line="16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2"/>
        </w:rPr>
        <w:t>P </w:t>
      </w:r>
      <w:r>
        <w:rPr>
          <w:rFonts w:ascii="Microsoft YaHei" w:hAnsi="Microsoft YaHei" w:eastAsia="Microsoft YaHei" w:cs="Microsoft YaHei"/>
          <w:sz w:val="24"/>
          <w:szCs w:val="24"/>
          <w:spacing w:val="6"/>
          <w:position w:val="-2"/>
        </w:rPr>
        <w:t>{[</w:t>
      </w:r>
      <w:r>
        <w:rPr>
          <w:rFonts w:ascii="Times New Roman" w:hAnsi="Times New Roman" w:eastAsia="Times New Roman" w:cs="Times New Roman"/>
          <w:sz w:val="24"/>
          <w:szCs w:val="24"/>
          <w:position w:val="-2"/>
        </w:rPr>
        <w:t>S</w:t>
      </w:r>
      <w:r>
        <w:rPr>
          <w:rFonts w:ascii="Times New Roman" w:hAnsi="Times New Roman" w:eastAsia="Times New Roman" w:cs="Times New Roman"/>
          <w:sz w:val="15"/>
          <w:szCs w:val="15"/>
          <w:position w:val="-6"/>
        </w:rPr>
        <w:t>N</w:t>
      </w:r>
      <w:r>
        <w:rPr>
          <w:rFonts w:ascii="Times New Roman" w:hAnsi="Times New Roman" w:eastAsia="Times New Roman" w:cs="Times New Roman"/>
          <w:sz w:val="15"/>
          <w:szCs w:val="15"/>
          <w:spacing w:val="6"/>
          <w:position w:val="-6"/>
        </w:rPr>
        <w:t xml:space="preserve">  </w:t>
      </w:r>
      <w:r>
        <w:rPr>
          <w:rFonts w:ascii="Microsoft YaHei" w:hAnsi="Microsoft YaHei" w:eastAsia="Microsoft YaHei" w:cs="Microsoft YaHei"/>
          <w:sz w:val="24"/>
          <w:szCs w:val="24"/>
          <w:spacing w:val="6"/>
          <w:position w:val="-2"/>
        </w:rPr>
        <w:t>−</w:t>
      </w:r>
      <w:r>
        <w:rPr>
          <w:rFonts w:ascii="Microsoft YaHei" w:hAnsi="Microsoft YaHei" w:eastAsia="Microsoft YaHei" w:cs="Microsoft YaHei"/>
          <w:sz w:val="24"/>
          <w:szCs w:val="24"/>
          <w:spacing w:val="-16"/>
          <w:position w:val="-2"/>
        </w:rPr>
        <w:t xml:space="preserve"> </w:t>
      </w:r>
      <w:r>
        <w:rPr>
          <w:rFonts w:ascii="Times New Roman" w:hAnsi="Times New Roman" w:eastAsia="Times New Roman" w:cs="Times New Roman"/>
          <w:sz w:val="24"/>
          <w:szCs w:val="24"/>
          <w:spacing w:val="6"/>
          <w:position w:val="-2"/>
        </w:rPr>
        <w:t>E </w:t>
      </w:r>
      <w:r>
        <w:rPr>
          <w:rFonts w:ascii="Microsoft YaHei" w:hAnsi="Microsoft YaHei" w:eastAsia="Microsoft YaHei" w:cs="Microsoft YaHei"/>
          <w:sz w:val="24"/>
          <w:szCs w:val="24"/>
          <w:spacing w:val="6"/>
          <w:position w:val="-2"/>
        </w:rPr>
        <w:t>(</w:t>
      </w:r>
      <w:r>
        <w:rPr>
          <w:rFonts w:ascii="Times New Roman" w:hAnsi="Times New Roman" w:eastAsia="Times New Roman" w:cs="Times New Roman"/>
          <w:sz w:val="24"/>
          <w:szCs w:val="24"/>
          <w:position w:val="-2"/>
        </w:rPr>
        <w:t>S</w:t>
      </w:r>
      <w:r>
        <w:rPr>
          <w:rFonts w:ascii="Times New Roman" w:hAnsi="Times New Roman" w:eastAsia="Times New Roman" w:cs="Times New Roman"/>
          <w:sz w:val="15"/>
          <w:szCs w:val="15"/>
          <w:position w:val="-6"/>
        </w:rPr>
        <w:t>N</w:t>
      </w:r>
      <w:r>
        <w:rPr>
          <w:rFonts w:ascii="Times New Roman" w:hAnsi="Times New Roman" w:eastAsia="Times New Roman" w:cs="Times New Roman"/>
          <w:sz w:val="15"/>
          <w:szCs w:val="15"/>
          <w:spacing w:val="-10"/>
          <w:position w:val="-6"/>
        </w:rPr>
        <w:t xml:space="preserve"> </w:t>
      </w:r>
      <w:r>
        <w:rPr>
          <w:rFonts w:ascii="Microsoft YaHei" w:hAnsi="Microsoft YaHei" w:eastAsia="Microsoft YaHei" w:cs="Microsoft YaHei"/>
          <w:sz w:val="24"/>
          <w:szCs w:val="24"/>
          <w:spacing w:val="6"/>
          <w:position w:val="-2"/>
        </w:rPr>
        <w:t>)]</w:t>
      </w:r>
      <w:r>
        <w:rPr>
          <w:rFonts w:ascii="Microsoft YaHei" w:hAnsi="Microsoft YaHei" w:eastAsia="Microsoft YaHei" w:cs="Microsoft YaHei"/>
          <w:sz w:val="24"/>
          <w:szCs w:val="24"/>
          <w:spacing w:val="32"/>
          <w:w w:val="101"/>
          <w:position w:val="-2"/>
        </w:rPr>
        <w:t xml:space="preserve"> </w:t>
      </w:r>
      <w:r>
        <w:rPr>
          <w:rFonts w:ascii="Microsoft YaHei" w:hAnsi="Microsoft YaHei" w:eastAsia="Microsoft YaHei" w:cs="Microsoft YaHei"/>
          <w:sz w:val="24"/>
          <w:szCs w:val="24"/>
          <w:spacing w:val="6"/>
          <w:position w:val="-2"/>
        </w:rPr>
        <w:t>≥ </w:t>
      </w:r>
      <w:r>
        <w:rPr>
          <w:rFonts w:ascii="Times New Roman" w:hAnsi="Times New Roman" w:eastAsia="Times New Roman" w:cs="Times New Roman"/>
          <w:sz w:val="24"/>
          <w:szCs w:val="24"/>
          <w:spacing w:val="6"/>
          <w:position w:val="-2"/>
        </w:rPr>
        <w:t>t</w:t>
      </w:r>
      <w:r>
        <w:rPr>
          <w:rFonts w:ascii="Microsoft YaHei" w:hAnsi="Microsoft YaHei" w:eastAsia="Microsoft YaHei" w:cs="Microsoft YaHei"/>
          <w:sz w:val="24"/>
          <w:szCs w:val="24"/>
          <w:spacing w:val="6"/>
          <w:position w:val="-2"/>
        </w:rPr>
        <w:t>}</w:t>
      </w:r>
      <w:r>
        <w:rPr>
          <w:rFonts w:ascii="Microsoft YaHei" w:hAnsi="Microsoft YaHei" w:eastAsia="Microsoft YaHei" w:cs="Microsoft YaHei"/>
          <w:sz w:val="24"/>
          <w:szCs w:val="24"/>
          <w:spacing w:val="23"/>
          <w:w w:val="101"/>
          <w:position w:val="-2"/>
        </w:rPr>
        <w:t xml:space="preserve"> </w:t>
      </w:r>
      <w:r>
        <w:rPr>
          <w:rFonts w:ascii="Microsoft YaHei" w:hAnsi="Microsoft YaHei" w:eastAsia="Microsoft YaHei" w:cs="Microsoft YaHei"/>
          <w:sz w:val="24"/>
          <w:szCs w:val="24"/>
          <w:spacing w:val="6"/>
          <w:position w:val="-2"/>
        </w:rPr>
        <w:t>≤ </w:t>
      </w:r>
      <w:r>
        <w:rPr>
          <w:rFonts w:ascii="Times New Roman" w:hAnsi="Times New Roman" w:eastAsia="Times New Roman" w:cs="Times New Roman"/>
          <w:sz w:val="24"/>
          <w:szCs w:val="24"/>
          <w:spacing w:val="6"/>
          <w:position w:val="-2"/>
        </w:rPr>
        <w:t>e</w:t>
      </w:r>
      <w:r>
        <w:rPr>
          <w:rFonts w:ascii="Times New Roman" w:hAnsi="Times New Roman" w:eastAsia="Times New Roman" w:cs="Times New Roman"/>
          <w:sz w:val="24"/>
          <w:szCs w:val="24"/>
          <w:spacing w:val="-25"/>
          <w:position w:val="-2"/>
        </w:rPr>
        <w:t xml:space="preserve"> </w:t>
      </w:r>
      <w:r>
        <w:rPr>
          <w:rFonts w:ascii="Microsoft YaHei" w:hAnsi="Microsoft YaHei" w:eastAsia="Microsoft YaHei" w:cs="Microsoft YaHei"/>
          <w:sz w:val="24"/>
          <w:szCs w:val="24"/>
          <w:spacing w:val="6"/>
          <w:position w:val="5"/>
        </w:rPr>
        <w:t>[</w:t>
      </w:r>
      <w:r>
        <w:rPr>
          <w:rFonts w:ascii="Microsoft YaHei" w:hAnsi="Microsoft YaHei" w:eastAsia="Microsoft YaHei" w:cs="Microsoft YaHei"/>
          <w:sz w:val="15"/>
          <w:szCs w:val="15"/>
          <w:spacing w:val="6"/>
          <w:position w:val="5"/>
        </w:rPr>
        <w:t>−</w:t>
      </w:r>
      <w:r>
        <w:rPr>
          <w:rFonts w:ascii="Times New Roman" w:hAnsi="Times New Roman" w:eastAsia="Times New Roman" w:cs="Times New Roman"/>
          <w:sz w:val="15"/>
          <w:szCs w:val="15"/>
          <w:spacing w:val="6"/>
          <w:position w:val="5"/>
        </w:rPr>
        <w:t>2t</w:t>
      </w:r>
      <w:r>
        <w:rPr>
          <w:rFonts w:ascii="Times New Roman" w:hAnsi="Times New Roman" w:eastAsia="Times New Roman" w:cs="Times New Roman"/>
          <w:sz w:val="11"/>
          <w:szCs w:val="11"/>
          <w:spacing w:val="6"/>
          <w:position w:val="12"/>
        </w:rPr>
        <w:t>2 </w:t>
      </w:r>
      <w:r>
        <w:rPr>
          <w:rFonts w:ascii="Microsoft YaHei" w:hAnsi="Microsoft YaHei" w:eastAsia="Microsoft YaHei" w:cs="Microsoft YaHei"/>
          <w:sz w:val="24"/>
          <w:szCs w:val="24"/>
          <w:spacing w:val="6"/>
          <w:position w:val="4"/>
        </w:rPr>
        <w:t>/</w:t>
      </w:r>
      <w:r>
        <w:rPr>
          <w:rFonts w:ascii="Times New Roman" w:hAnsi="Times New Roman" w:eastAsia="Times New Roman" w:cs="Times New Roman"/>
          <w:sz w:val="15"/>
          <w:szCs w:val="15"/>
          <w:spacing w:val="6"/>
          <w:position w:val="18"/>
        </w:rPr>
        <w:t>Σ</w:t>
      </w:r>
      <w:r>
        <w:rPr>
          <w:sz w:val="15"/>
          <w:szCs w:val="15"/>
        </w:rPr>
        <w:drawing>
          <wp:inline distT="0" distB="0" distL="0" distR="0">
            <wp:extent cx="76113" cy="138670"/>
            <wp:effectExtent l="0" t="0" r="0" b="0"/>
            <wp:docPr id="318" name="IM 318"/>
            <wp:cNvGraphicFramePr/>
            <a:graphic>
              <a:graphicData uri="http://schemas.openxmlformats.org/drawingml/2006/picture">
                <pic:pic>
                  <pic:nvPicPr>
                    <pic:cNvPr id="318" name="IM 318"/>
                    <pic:cNvPicPr/>
                  </pic:nvPicPr>
                  <pic:blipFill>
                    <a:blip r:embed="rId250"/>
                    <a:stretch>
                      <a:fillRect/>
                    </a:stretch>
                  </pic:blipFill>
                  <pic:spPr>
                    <a:xfrm rot="0">
                      <a:off x="0" y="0"/>
                      <a:ext cx="76113" cy="138670"/>
                    </a:xfrm>
                    <a:prstGeom prst="rect">
                      <a:avLst/>
                    </a:prstGeom>
                  </pic:spPr>
                </pic:pic>
              </a:graphicData>
            </a:graphic>
          </wp:inline>
        </w:drawing>
      </w:r>
      <w:r>
        <w:rPr>
          <w:rFonts w:ascii="Times New Roman" w:hAnsi="Times New Roman" w:eastAsia="Times New Roman" w:cs="Times New Roman"/>
          <w:sz w:val="11"/>
          <w:szCs w:val="11"/>
          <w:spacing w:val="6"/>
          <w:position w:val="2"/>
        </w:rPr>
        <w:t>1  </w:t>
      </w:r>
      <w:r>
        <w:rPr>
          <w:rFonts w:ascii="Microsoft YaHei" w:hAnsi="Microsoft YaHei" w:eastAsia="Microsoft YaHei" w:cs="Microsoft YaHei"/>
          <w:sz w:val="15"/>
          <w:szCs w:val="15"/>
          <w:spacing w:val="6"/>
          <w:position w:val="6"/>
        </w:rPr>
        <w:t>(</w:t>
      </w:r>
      <w:r>
        <w:rPr>
          <w:rFonts w:ascii="Times New Roman" w:hAnsi="Times New Roman" w:eastAsia="Times New Roman" w:cs="Times New Roman"/>
          <w:sz w:val="15"/>
          <w:szCs w:val="15"/>
          <w:position w:val="6"/>
        </w:rPr>
        <w:t>b</w:t>
      </w:r>
      <w:r>
        <w:rPr>
          <w:rFonts w:ascii="Times New Roman" w:hAnsi="Times New Roman" w:eastAsia="Times New Roman" w:cs="Times New Roman"/>
          <w:sz w:val="11"/>
          <w:szCs w:val="11"/>
          <w:position w:val="6"/>
        </w:rPr>
        <w:t>i</w:t>
      </w:r>
      <w:r>
        <w:rPr>
          <w:rFonts w:ascii="Microsoft YaHei" w:hAnsi="Microsoft YaHei" w:eastAsia="Microsoft YaHei" w:cs="Microsoft YaHei"/>
          <w:sz w:val="15"/>
          <w:szCs w:val="15"/>
          <w:spacing w:val="5"/>
          <w:position w:val="6"/>
        </w:rPr>
        <w:t>−</w:t>
      </w:r>
      <w:r>
        <w:rPr>
          <w:rFonts w:ascii="Times New Roman" w:hAnsi="Times New Roman" w:eastAsia="Times New Roman" w:cs="Times New Roman"/>
          <w:sz w:val="15"/>
          <w:szCs w:val="15"/>
          <w:position w:val="6"/>
        </w:rPr>
        <w:t>a</w:t>
      </w:r>
      <w:r>
        <w:rPr>
          <w:rFonts w:ascii="Times New Roman" w:hAnsi="Times New Roman" w:eastAsia="Times New Roman" w:cs="Times New Roman"/>
          <w:sz w:val="15"/>
          <w:szCs w:val="15"/>
          <w:spacing w:val="-31"/>
          <w:position w:val="6"/>
        </w:rPr>
        <w:t xml:space="preserve"> </w:t>
      </w:r>
      <w:r>
        <w:rPr>
          <w:rFonts w:ascii="Times New Roman" w:hAnsi="Times New Roman" w:eastAsia="Times New Roman" w:cs="Times New Roman"/>
          <w:sz w:val="11"/>
          <w:szCs w:val="11"/>
          <w:position w:val="6"/>
        </w:rPr>
        <w:t>i</w:t>
      </w:r>
      <w:r>
        <w:rPr>
          <w:rFonts w:ascii="Microsoft YaHei" w:hAnsi="Microsoft YaHei" w:eastAsia="Microsoft YaHei" w:cs="Microsoft YaHei"/>
          <w:sz w:val="15"/>
          <w:szCs w:val="15"/>
          <w:spacing w:val="5"/>
          <w:position w:val="6"/>
        </w:rPr>
        <w:t>)</w:t>
      </w:r>
      <w:r>
        <w:rPr>
          <w:rFonts w:ascii="Times New Roman" w:hAnsi="Times New Roman" w:eastAsia="Times New Roman" w:cs="Times New Roman"/>
          <w:sz w:val="11"/>
          <w:szCs w:val="11"/>
          <w:spacing w:val="5"/>
          <w:position w:val="13"/>
        </w:rPr>
        <w:t>2</w:t>
      </w:r>
      <w:r>
        <w:rPr>
          <w:rFonts w:ascii="Times New Roman" w:hAnsi="Times New Roman" w:eastAsia="Times New Roman" w:cs="Times New Roman"/>
          <w:sz w:val="11"/>
          <w:szCs w:val="11"/>
          <w:spacing w:val="-9"/>
          <w:position w:val="13"/>
        </w:rPr>
        <w:t xml:space="preserve"> </w:t>
      </w:r>
      <w:r>
        <w:rPr>
          <w:rFonts w:ascii="Microsoft YaHei" w:hAnsi="Microsoft YaHei" w:eastAsia="Microsoft YaHei" w:cs="Microsoft YaHei"/>
          <w:sz w:val="24"/>
          <w:szCs w:val="24"/>
          <w:spacing w:val="5"/>
          <w:position w:val="4"/>
        </w:rPr>
        <w:t>]                          </w:t>
      </w:r>
      <w:r>
        <w:rPr>
          <w:rFonts w:ascii="Times New Roman" w:hAnsi="Times New Roman" w:eastAsia="Times New Roman" w:cs="Times New Roman"/>
          <w:sz w:val="24"/>
          <w:szCs w:val="24"/>
          <w:spacing w:val="5"/>
          <w:position w:val="-2"/>
        </w:rPr>
        <w:t>(3.20)</w:t>
      </w:r>
    </w:p>
    <w:p>
      <w:pPr>
        <w:ind w:left="3375"/>
        <w:spacing w:before="217" w:line="16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6"/>
          <w:position w:val="-2"/>
        </w:rPr>
        <w:t>P </w:t>
      </w:r>
      <w:r>
        <w:rPr>
          <w:rFonts w:ascii="Microsoft YaHei" w:hAnsi="Microsoft YaHei" w:eastAsia="Microsoft YaHei" w:cs="Microsoft YaHei"/>
          <w:sz w:val="24"/>
          <w:szCs w:val="24"/>
          <w:spacing w:val="6"/>
          <w:position w:val="-2"/>
        </w:rPr>
        <w:t>{[</w:t>
      </w:r>
      <w:r>
        <w:rPr>
          <w:rFonts w:ascii="Times New Roman" w:hAnsi="Times New Roman" w:eastAsia="Times New Roman" w:cs="Times New Roman"/>
          <w:sz w:val="24"/>
          <w:szCs w:val="24"/>
          <w:position w:val="-2"/>
        </w:rPr>
        <w:t>S</w:t>
      </w:r>
      <w:r>
        <w:rPr>
          <w:rFonts w:ascii="Times New Roman" w:hAnsi="Times New Roman" w:eastAsia="Times New Roman" w:cs="Times New Roman"/>
          <w:sz w:val="15"/>
          <w:szCs w:val="15"/>
          <w:position w:val="-6"/>
        </w:rPr>
        <w:t>N</w:t>
      </w:r>
      <w:r>
        <w:rPr>
          <w:rFonts w:ascii="Times New Roman" w:hAnsi="Times New Roman" w:eastAsia="Times New Roman" w:cs="Times New Roman"/>
          <w:sz w:val="15"/>
          <w:szCs w:val="15"/>
          <w:spacing w:val="6"/>
          <w:position w:val="-6"/>
        </w:rPr>
        <w:t xml:space="preserve">  </w:t>
      </w:r>
      <w:r>
        <w:rPr>
          <w:rFonts w:ascii="Microsoft YaHei" w:hAnsi="Microsoft YaHei" w:eastAsia="Microsoft YaHei" w:cs="Microsoft YaHei"/>
          <w:sz w:val="24"/>
          <w:szCs w:val="24"/>
          <w:spacing w:val="6"/>
          <w:position w:val="-2"/>
        </w:rPr>
        <w:t>−</w:t>
      </w:r>
      <w:r>
        <w:rPr>
          <w:rFonts w:ascii="Microsoft YaHei" w:hAnsi="Microsoft YaHei" w:eastAsia="Microsoft YaHei" w:cs="Microsoft YaHei"/>
          <w:sz w:val="24"/>
          <w:szCs w:val="24"/>
          <w:spacing w:val="-16"/>
          <w:position w:val="-2"/>
        </w:rPr>
        <w:t xml:space="preserve"> </w:t>
      </w:r>
      <w:r>
        <w:rPr>
          <w:rFonts w:ascii="Times New Roman" w:hAnsi="Times New Roman" w:eastAsia="Times New Roman" w:cs="Times New Roman"/>
          <w:sz w:val="24"/>
          <w:szCs w:val="24"/>
          <w:spacing w:val="6"/>
          <w:position w:val="-2"/>
        </w:rPr>
        <w:t>E </w:t>
      </w:r>
      <w:r>
        <w:rPr>
          <w:rFonts w:ascii="Microsoft YaHei" w:hAnsi="Microsoft YaHei" w:eastAsia="Microsoft YaHei" w:cs="Microsoft YaHei"/>
          <w:sz w:val="24"/>
          <w:szCs w:val="24"/>
          <w:spacing w:val="6"/>
          <w:position w:val="-2"/>
        </w:rPr>
        <w:t>(</w:t>
      </w:r>
      <w:r>
        <w:rPr>
          <w:rFonts w:ascii="Times New Roman" w:hAnsi="Times New Roman" w:eastAsia="Times New Roman" w:cs="Times New Roman"/>
          <w:sz w:val="24"/>
          <w:szCs w:val="24"/>
          <w:position w:val="-2"/>
        </w:rPr>
        <w:t>S</w:t>
      </w:r>
      <w:r>
        <w:rPr>
          <w:rFonts w:ascii="Times New Roman" w:hAnsi="Times New Roman" w:eastAsia="Times New Roman" w:cs="Times New Roman"/>
          <w:sz w:val="15"/>
          <w:szCs w:val="15"/>
          <w:position w:val="-6"/>
        </w:rPr>
        <w:t>N</w:t>
      </w:r>
      <w:r>
        <w:rPr>
          <w:rFonts w:ascii="Times New Roman" w:hAnsi="Times New Roman" w:eastAsia="Times New Roman" w:cs="Times New Roman"/>
          <w:sz w:val="15"/>
          <w:szCs w:val="15"/>
          <w:spacing w:val="-10"/>
          <w:position w:val="-6"/>
        </w:rPr>
        <w:t xml:space="preserve"> </w:t>
      </w:r>
      <w:r>
        <w:rPr>
          <w:rFonts w:ascii="Microsoft YaHei" w:hAnsi="Microsoft YaHei" w:eastAsia="Microsoft YaHei" w:cs="Microsoft YaHei"/>
          <w:sz w:val="24"/>
          <w:szCs w:val="24"/>
          <w:spacing w:val="6"/>
          <w:position w:val="-2"/>
        </w:rPr>
        <w:t>)]</w:t>
      </w:r>
      <w:r>
        <w:rPr>
          <w:rFonts w:ascii="Microsoft YaHei" w:hAnsi="Microsoft YaHei" w:eastAsia="Microsoft YaHei" w:cs="Microsoft YaHei"/>
          <w:sz w:val="24"/>
          <w:szCs w:val="24"/>
          <w:spacing w:val="32"/>
          <w:w w:val="101"/>
          <w:position w:val="-2"/>
        </w:rPr>
        <w:t xml:space="preserve"> </w:t>
      </w:r>
      <w:r>
        <w:rPr>
          <w:rFonts w:ascii="Microsoft YaHei" w:hAnsi="Microsoft YaHei" w:eastAsia="Microsoft YaHei" w:cs="Microsoft YaHei"/>
          <w:sz w:val="24"/>
          <w:szCs w:val="24"/>
          <w:spacing w:val="6"/>
          <w:position w:val="-2"/>
        </w:rPr>
        <w:t>≤ −</w:t>
      </w:r>
      <w:r>
        <w:rPr>
          <w:rFonts w:ascii="Times New Roman" w:hAnsi="Times New Roman" w:eastAsia="Times New Roman" w:cs="Times New Roman"/>
          <w:sz w:val="24"/>
          <w:szCs w:val="24"/>
          <w:spacing w:val="6"/>
          <w:position w:val="-2"/>
        </w:rPr>
        <w:t>t</w:t>
      </w:r>
      <w:r>
        <w:rPr>
          <w:rFonts w:ascii="Microsoft YaHei" w:hAnsi="Microsoft YaHei" w:eastAsia="Microsoft YaHei" w:cs="Microsoft YaHei"/>
          <w:sz w:val="24"/>
          <w:szCs w:val="24"/>
          <w:spacing w:val="6"/>
          <w:position w:val="-2"/>
        </w:rPr>
        <w:t>}</w:t>
      </w:r>
      <w:r>
        <w:rPr>
          <w:rFonts w:ascii="Microsoft YaHei" w:hAnsi="Microsoft YaHei" w:eastAsia="Microsoft YaHei" w:cs="Microsoft YaHei"/>
          <w:sz w:val="24"/>
          <w:szCs w:val="24"/>
          <w:spacing w:val="23"/>
          <w:w w:val="101"/>
          <w:position w:val="-2"/>
        </w:rPr>
        <w:t xml:space="preserve"> </w:t>
      </w:r>
      <w:r>
        <w:rPr>
          <w:rFonts w:ascii="Microsoft YaHei" w:hAnsi="Microsoft YaHei" w:eastAsia="Microsoft YaHei" w:cs="Microsoft YaHei"/>
          <w:sz w:val="24"/>
          <w:szCs w:val="24"/>
          <w:spacing w:val="6"/>
          <w:position w:val="-2"/>
        </w:rPr>
        <w:t>≤ </w:t>
      </w:r>
      <w:r>
        <w:rPr>
          <w:rFonts w:ascii="Times New Roman" w:hAnsi="Times New Roman" w:eastAsia="Times New Roman" w:cs="Times New Roman"/>
          <w:sz w:val="24"/>
          <w:szCs w:val="24"/>
          <w:spacing w:val="6"/>
          <w:position w:val="-2"/>
        </w:rPr>
        <w:t>e</w:t>
      </w:r>
      <w:r>
        <w:rPr>
          <w:rFonts w:ascii="Microsoft YaHei" w:hAnsi="Microsoft YaHei" w:eastAsia="Microsoft YaHei" w:cs="Microsoft YaHei"/>
          <w:sz w:val="24"/>
          <w:szCs w:val="24"/>
          <w:spacing w:val="6"/>
          <w:position w:val="5"/>
        </w:rPr>
        <w:t>[</w:t>
      </w:r>
      <w:r>
        <w:rPr>
          <w:rFonts w:ascii="Microsoft YaHei" w:hAnsi="Microsoft YaHei" w:eastAsia="Microsoft YaHei" w:cs="Microsoft YaHei"/>
          <w:sz w:val="15"/>
          <w:szCs w:val="15"/>
          <w:spacing w:val="6"/>
          <w:position w:val="5"/>
        </w:rPr>
        <w:t>−</w:t>
      </w:r>
      <w:r>
        <w:rPr>
          <w:rFonts w:ascii="Times New Roman" w:hAnsi="Times New Roman" w:eastAsia="Times New Roman" w:cs="Times New Roman"/>
          <w:sz w:val="15"/>
          <w:szCs w:val="15"/>
          <w:spacing w:val="6"/>
          <w:position w:val="5"/>
        </w:rPr>
        <w:t>2t</w:t>
      </w:r>
      <w:r>
        <w:rPr>
          <w:rFonts w:ascii="Times New Roman" w:hAnsi="Times New Roman" w:eastAsia="Times New Roman" w:cs="Times New Roman"/>
          <w:sz w:val="11"/>
          <w:szCs w:val="11"/>
          <w:spacing w:val="6"/>
          <w:position w:val="12"/>
        </w:rPr>
        <w:t>2 </w:t>
      </w:r>
      <w:r>
        <w:rPr>
          <w:rFonts w:ascii="Microsoft YaHei" w:hAnsi="Microsoft YaHei" w:eastAsia="Microsoft YaHei" w:cs="Microsoft YaHei"/>
          <w:sz w:val="24"/>
          <w:szCs w:val="24"/>
          <w:spacing w:val="6"/>
          <w:position w:val="4"/>
        </w:rPr>
        <w:t>/</w:t>
      </w:r>
      <w:r>
        <w:rPr>
          <w:rFonts w:ascii="Times New Roman" w:hAnsi="Times New Roman" w:eastAsia="Times New Roman" w:cs="Times New Roman"/>
          <w:sz w:val="15"/>
          <w:szCs w:val="15"/>
          <w:spacing w:val="6"/>
          <w:position w:val="18"/>
        </w:rPr>
        <w:t>Σ</w:t>
      </w:r>
      <w:r>
        <w:rPr>
          <w:sz w:val="15"/>
          <w:szCs w:val="15"/>
        </w:rPr>
        <w:drawing>
          <wp:inline distT="0" distB="0" distL="0" distR="0">
            <wp:extent cx="76113" cy="138670"/>
            <wp:effectExtent l="0" t="0" r="0" b="0"/>
            <wp:docPr id="320" name="IM 320"/>
            <wp:cNvGraphicFramePr/>
            <a:graphic>
              <a:graphicData uri="http://schemas.openxmlformats.org/drawingml/2006/picture">
                <pic:pic>
                  <pic:nvPicPr>
                    <pic:cNvPr id="320" name="IM 320"/>
                    <pic:cNvPicPr/>
                  </pic:nvPicPr>
                  <pic:blipFill>
                    <a:blip r:embed="rId251"/>
                    <a:stretch>
                      <a:fillRect/>
                    </a:stretch>
                  </pic:blipFill>
                  <pic:spPr>
                    <a:xfrm rot="0">
                      <a:off x="0" y="0"/>
                      <a:ext cx="76113" cy="138670"/>
                    </a:xfrm>
                    <a:prstGeom prst="rect">
                      <a:avLst/>
                    </a:prstGeom>
                  </pic:spPr>
                </pic:pic>
              </a:graphicData>
            </a:graphic>
          </wp:inline>
        </w:drawing>
      </w:r>
      <w:r>
        <w:rPr>
          <w:rFonts w:ascii="Times New Roman" w:hAnsi="Times New Roman" w:eastAsia="Times New Roman" w:cs="Times New Roman"/>
          <w:sz w:val="11"/>
          <w:szCs w:val="11"/>
          <w:spacing w:val="6"/>
          <w:position w:val="2"/>
        </w:rPr>
        <w:t>1  </w:t>
      </w:r>
      <w:r>
        <w:rPr>
          <w:rFonts w:ascii="Microsoft YaHei" w:hAnsi="Microsoft YaHei" w:eastAsia="Microsoft YaHei" w:cs="Microsoft YaHei"/>
          <w:sz w:val="15"/>
          <w:szCs w:val="15"/>
          <w:spacing w:val="6"/>
          <w:position w:val="6"/>
        </w:rPr>
        <w:t>(</w:t>
      </w:r>
      <w:r>
        <w:rPr>
          <w:rFonts w:ascii="Times New Roman" w:hAnsi="Times New Roman" w:eastAsia="Times New Roman" w:cs="Times New Roman"/>
          <w:sz w:val="15"/>
          <w:szCs w:val="15"/>
          <w:position w:val="6"/>
        </w:rPr>
        <w:t>b</w:t>
      </w:r>
      <w:r>
        <w:rPr>
          <w:rFonts w:ascii="Times New Roman" w:hAnsi="Times New Roman" w:eastAsia="Times New Roman" w:cs="Times New Roman"/>
          <w:sz w:val="11"/>
          <w:szCs w:val="11"/>
          <w:position w:val="6"/>
        </w:rPr>
        <w:t>i</w:t>
      </w:r>
      <w:r>
        <w:rPr>
          <w:rFonts w:ascii="Microsoft YaHei" w:hAnsi="Microsoft YaHei" w:eastAsia="Microsoft YaHei" w:cs="Microsoft YaHei"/>
          <w:sz w:val="15"/>
          <w:szCs w:val="15"/>
          <w:spacing w:val="6"/>
          <w:position w:val="6"/>
        </w:rPr>
        <w:t>−</w:t>
      </w:r>
      <w:r>
        <w:rPr>
          <w:rFonts w:ascii="Times New Roman" w:hAnsi="Times New Roman" w:eastAsia="Times New Roman" w:cs="Times New Roman"/>
          <w:sz w:val="15"/>
          <w:szCs w:val="15"/>
          <w:position w:val="6"/>
        </w:rPr>
        <w:t>a</w:t>
      </w:r>
      <w:r>
        <w:rPr>
          <w:rFonts w:ascii="Times New Roman" w:hAnsi="Times New Roman" w:eastAsia="Times New Roman" w:cs="Times New Roman"/>
          <w:sz w:val="15"/>
          <w:szCs w:val="15"/>
          <w:spacing w:val="-32"/>
          <w:position w:val="6"/>
        </w:rPr>
        <w:t xml:space="preserve"> </w:t>
      </w:r>
      <w:r>
        <w:rPr>
          <w:rFonts w:ascii="Times New Roman" w:hAnsi="Times New Roman" w:eastAsia="Times New Roman" w:cs="Times New Roman"/>
          <w:sz w:val="11"/>
          <w:szCs w:val="11"/>
          <w:position w:val="6"/>
        </w:rPr>
        <w:t>i</w:t>
      </w:r>
      <w:r>
        <w:rPr>
          <w:rFonts w:ascii="Microsoft YaHei" w:hAnsi="Microsoft YaHei" w:eastAsia="Microsoft YaHei" w:cs="Microsoft YaHei"/>
          <w:sz w:val="15"/>
          <w:szCs w:val="15"/>
          <w:spacing w:val="6"/>
          <w:position w:val="6"/>
        </w:rPr>
        <w:t>)</w:t>
      </w:r>
      <w:r>
        <w:rPr>
          <w:rFonts w:ascii="Times New Roman" w:hAnsi="Times New Roman" w:eastAsia="Times New Roman" w:cs="Times New Roman"/>
          <w:sz w:val="11"/>
          <w:szCs w:val="11"/>
          <w:spacing w:val="6"/>
          <w:position w:val="13"/>
        </w:rPr>
        <w:t>2</w:t>
      </w:r>
      <w:r>
        <w:rPr>
          <w:rFonts w:ascii="Times New Roman" w:hAnsi="Times New Roman" w:eastAsia="Times New Roman" w:cs="Times New Roman"/>
          <w:sz w:val="11"/>
          <w:szCs w:val="11"/>
          <w:spacing w:val="-9"/>
          <w:position w:val="13"/>
        </w:rPr>
        <w:t xml:space="preserve"> </w:t>
      </w:r>
      <w:r>
        <w:rPr>
          <w:rFonts w:ascii="Microsoft YaHei" w:hAnsi="Microsoft YaHei" w:eastAsia="Microsoft YaHei" w:cs="Microsoft YaHei"/>
          <w:sz w:val="24"/>
          <w:szCs w:val="24"/>
          <w:spacing w:val="6"/>
          <w:position w:val="4"/>
        </w:rPr>
        <w:t>]</w:t>
      </w:r>
      <w:r>
        <w:rPr>
          <w:rFonts w:ascii="Microsoft YaHei" w:hAnsi="Microsoft YaHei" w:eastAsia="Microsoft YaHei" w:cs="Microsoft YaHei"/>
          <w:sz w:val="24"/>
          <w:szCs w:val="24"/>
          <w:spacing w:val="5"/>
          <w:position w:val="4"/>
        </w:rPr>
        <w:t xml:space="preserve">                         </w:t>
      </w:r>
      <w:r>
        <w:rPr>
          <w:rFonts w:ascii="Times New Roman" w:hAnsi="Times New Roman" w:eastAsia="Times New Roman" w:cs="Times New Roman"/>
          <w:sz w:val="24"/>
          <w:szCs w:val="24"/>
          <w:spacing w:val="5"/>
          <w:position w:val="-2"/>
        </w:rPr>
        <w:t>(3.21)</w:t>
      </w:r>
    </w:p>
    <w:p>
      <w:pPr>
        <w:ind w:left="954"/>
        <w:spacing w:before="255" w:line="324" w:lineRule="exact"/>
        <w:rPr>
          <w:rFonts w:ascii="FangSong" w:hAnsi="FangSong" w:eastAsia="FangSong" w:cs="FangSong"/>
          <w:sz w:val="24"/>
          <w:szCs w:val="24"/>
        </w:rPr>
      </w:pPr>
      <w:r>
        <w:rPr>
          <w:rFonts w:ascii="FangSong" w:hAnsi="FangSong" w:eastAsia="FangSong" w:cs="FangSong"/>
          <w:sz w:val="24"/>
          <w:szCs w:val="24"/>
          <w:spacing w:val="-2"/>
          <w:position w:val="3"/>
        </w:rPr>
        <w:t>其中，</w:t>
      </w:r>
      <w:r>
        <w:rPr>
          <w:rFonts w:ascii="Times New Roman" w:hAnsi="Times New Roman" w:eastAsia="Times New Roman" w:cs="Times New Roman"/>
          <w:sz w:val="24"/>
          <w:szCs w:val="24"/>
          <w:spacing w:val="-2"/>
          <w:position w:val="3"/>
        </w:rPr>
        <w:t>S</w:t>
      </w:r>
      <w:r>
        <w:rPr>
          <w:rFonts w:ascii="Times New Roman" w:hAnsi="Times New Roman" w:eastAsia="Times New Roman" w:cs="Times New Roman"/>
          <w:sz w:val="15"/>
          <w:szCs w:val="15"/>
          <w:spacing w:val="-2"/>
        </w:rPr>
        <w:t>N</w:t>
      </w:r>
      <w:r>
        <w:rPr>
          <w:rFonts w:ascii="Times New Roman" w:hAnsi="Times New Roman" w:eastAsia="Times New Roman" w:cs="Times New Roman"/>
          <w:sz w:val="15"/>
          <w:szCs w:val="15"/>
          <w:spacing w:val="11"/>
        </w:rPr>
        <w:t xml:space="preserve">  </w:t>
      </w:r>
      <w:r>
        <w:rPr>
          <w:rFonts w:ascii="Times New Roman" w:hAnsi="Times New Roman" w:eastAsia="Times New Roman" w:cs="Times New Roman"/>
          <w:sz w:val="24"/>
          <w:szCs w:val="24"/>
          <w:spacing w:val="-2"/>
          <w:position w:val="3"/>
        </w:rPr>
        <w:t>=</w:t>
      </w:r>
      <w:r>
        <w:rPr>
          <w:rFonts w:ascii="Times New Roman" w:hAnsi="Times New Roman" w:eastAsia="Times New Roman" w:cs="Times New Roman"/>
          <w:sz w:val="24"/>
          <w:szCs w:val="24"/>
          <w:spacing w:val="17"/>
          <w:position w:val="3"/>
        </w:rPr>
        <w:t xml:space="preserve"> </w:t>
      </w:r>
      <w:r>
        <w:rPr>
          <w:rFonts w:ascii="Times New Roman" w:hAnsi="Times New Roman" w:eastAsia="Times New Roman" w:cs="Times New Roman"/>
          <w:sz w:val="24"/>
          <w:szCs w:val="24"/>
          <w:spacing w:val="-2"/>
          <w:position w:val="19"/>
        </w:rPr>
        <w:t>Σ</w:t>
      </w:r>
      <w:r>
        <w:rPr>
          <w:sz w:val="24"/>
          <w:szCs w:val="24"/>
          <w:position w:val="-6"/>
        </w:rPr>
        <w:drawing>
          <wp:inline distT="0" distB="0" distL="0" distR="0">
            <wp:extent cx="96408" cy="193014"/>
            <wp:effectExtent l="0" t="0" r="0" b="0"/>
            <wp:docPr id="322" name="IM 322"/>
            <wp:cNvGraphicFramePr/>
            <a:graphic>
              <a:graphicData uri="http://schemas.openxmlformats.org/drawingml/2006/picture">
                <pic:pic>
                  <pic:nvPicPr>
                    <pic:cNvPr id="322" name="IM 322"/>
                    <pic:cNvPicPr/>
                  </pic:nvPicPr>
                  <pic:blipFill>
                    <a:blip r:embed="rId252"/>
                    <a:stretch>
                      <a:fillRect/>
                    </a:stretch>
                  </pic:blipFill>
                  <pic:spPr>
                    <a:xfrm rot="0">
                      <a:off x="0" y="0"/>
                      <a:ext cx="96408" cy="193014"/>
                    </a:xfrm>
                    <a:prstGeom prst="rect">
                      <a:avLst/>
                    </a:prstGeom>
                  </pic:spPr>
                </pic:pic>
              </a:graphicData>
            </a:graphic>
          </wp:inline>
        </w:drawing>
      </w:r>
      <w:r>
        <w:rPr>
          <w:rFonts w:ascii="Times New Roman" w:hAnsi="Times New Roman" w:eastAsia="Times New Roman" w:cs="Times New Roman"/>
          <w:sz w:val="15"/>
          <w:szCs w:val="15"/>
          <w:spacing w:val="-2"/>
          <w:position w:val="-2"/>
        </w:rPr>
        <w:t>1 </w:t>
      </w:r>
      <w:r>
        <w:rPr>
          <w:rFonts w:ascii="Times New Roman" w:hAnsi="Times New Roman" w:eastAsia="Times New Roman" w:cs="Times New Roman"/>
          <w:sz w:val="24"/>
          <w:szCs w:val="24"/>
          <w:spacing w:val="-2"/>
          <w:position w:val="3"/>
        </w:rPr>
        <w:t>x</w:t>
      </w:r>
      <w:r>
        <w:rPr>
          <w:rFonts w:ascii="Times New Roman" w:hAnsi="Times New Roman" w:eastAsia="Times New Roman" w:cs="Times New Roman"/>
          <w:sz w:val="15"/>
          <w:szCs w:val="15"/>
          <w:spacing w:val="-2"/>
        </w:rPr>
        <w:t>i</w:t>
      </w:r>
      <w:r>
        <w:rPr>
          <w:rFonts w:ascii="Times New Roman" w:hAnsi="Times New Roman" w:eastAsia="Times New Roman" w:cs="Times New Roman"/>
          <w:sz w:val="15"/>
          <w:szCs w:val="15"/>
          <w:spacing w:val="11"/>
          <w:w w:val="102"/>
        </w:rPr>
        <w:t xml:space="preserve"> </w:t>
      </w:r>
      <w:r>
        <w:rPr>
          <w:rFonts w:ascii="FangSong" w:hAnsi="FangSong" w:eastAsia="FangSong" w:cs="FangSong"/>
          <w:sz w:val="24"/>
          <w:szCs w:val="24"/>
          <w:spacing w:val="-2"/>
          <w:position w:val="3"/>
        </w:rPr>
        <w:t>；</w:t>
      </w:r>
      <w:r>
        <w:rPr>
          <w:rFonts w:ascii="Microsoft YaHei" w:hAnsi="Microsoft YaHei" w:eastAsia="Microsoft YaHei" w:cs="Microsoft YaHei"/>
          <w:sz w:val="24"/>
          <w:szCs w:val="24"/>
          <w:spacing w:val="-2"/>
          <w:position w:val="3"/>
        </w:rPr>
        <w:t>[</w:t>
      </w:r>
      <w:r>
        <w:rPr>
          <w:rFonts w:ascii="Times New Roman" w:hAnsi="Times New Roman" w:eastAsia="Times New Roman" w:cs="Times New Roman"/>
          <w:sz w:val="24"/>
          <w:szCs w:val="24"/>
          <w:spacing w:val="-2"/>
          <w:position w:val="3"/>
        </w:rPr>
        <w:t>x</w:t>
      </w:r>
      <w:r>
        <w:rPr>
          <w:rFonts w:ascii="Times New Roman" w:hAnsi="Times New Roman" w:eastAsia="Times New Roman" w:cs="Times New Roman"/>
          <w:sz w:val="15"/>
          <w:szCs w:val="15"/>
          <w:spacing w:val="-2"/>
        </w:rPr>
        <w:t>i  </w:t>
      </w:r>
      <w:r>
        <w:rPr>
          <w:rFonts w:ascii="Microsoft YaHei" w:hAnsi="Microsoft YaHei" w:eastAsia="Microsoft YaHei" w:cs="Microsoft YaHei"/>
          <w:sz w:val="24"/>
          <w:szCs w:val="24"/>
          <w:spacing w:val="-2"/>
          <w:position w:val="3"/>
        </w:rPr>
        <w:t>−</w:t>
      </w:r>
      <w:r>
        <w:rPr>
          <w:rFonts w:ascii="Microsoft YaHei" w:hAnsi="Microsoft YaHei" w:eastAsia="Microsoft YaHei" w:cs="Microsoft YaHei"/>
          <w:sz w:val="24"/>
          <w:szCs w:val="24"/>
          <w:spacing w:val="-16"/>
          <w:position w:val="3"/>
        </w:rPr>
        <w:t xml:space="preserve"> </w:t>
      </w:r>
      <w:r>
        <w:rPr>
          <w:rFonts w:ascii="Times New Roman" w:hAnsi="Times New Roman" w:eastAsia="Times New Roman" w:cs="Times New Roman"/>
          <w:sz w:val="24"/>
          <w:szCs w:val="24"/>
          <w:spacing w:val="-2"/>
          <w:position w:val="3"/>
        </w:rPr>
        <w:t>E </w:t>
      </w:r>
      <w:r>
        <w:rPr>
          <w:rFonts w:ascii="Microsoft YaHei" w:hAnsi="Microsoft YaHei" w:eastAsia="Microsoft YaHei" w:cs="Microsoft YaHei"/>
          <w:sz w:val="24"/>
          <w:szCs w:val="24"/>
          <w:spacing w:val="-3"/>
          <w:position w:val="3"/>
        </w:rPr>
        <w:t>(</w:t>
      </w:r>
      <w:r>
        <w:rPr>
          <w:rFonts w:ascii="Times New Roman" w:hAnsi="Times New Roman" w:eastAsia="Times New Roman" w:cs="Times New Roman"/>
          <w:sz w:val="24"/>
          <w:szCs w:val="24"/>
          <w:spacing w:val="-3"/>
          <w:position w:val="3"/>
        </w:rPr>
        <w:t>x</w:t>
      </w:r>
      <w:r>
        <w:rPr>
          <w:rFonts w:ascii="Times New Roman" w:hAnsi="Times New Roman" w:eastAsia="Times New Roman" w:cs="Times New Roman"/>
          <w:sz w:val="15"/>
          <w:szCs w:val="15"/>
          <w:spacing w:val="-3"/>
        </w:rPr>
        <w:t>i</w:t>
      </w:r>
      <w:r>
        <w:rPr>
          <w:rFonts w:ascii="Times New Roman" w:hAnsi="Times New Roman" w:eastAsia="Times New Roman" w:cs="Times New Roman"/>
          <w:sz w:val="15"/>
          <w:szCs w:val="15"/>
          <w:spacing w:val="-14"/>
        </w:rPr>
        <w:t xml:space="preserve"> </w:t>
      </w:r>
      <w:r>
        <w:rPr>
          <w:rFonts w:ascii="Microsoft YaHei" w:hAnsi="Microsoft YaHei" w:eastAsia="Microsoft YaHei" w:cs="Microsoft YaHei"/>
          <w:sz w:val="24"/>
          <w:szCs w:val="24"/>
          <w:spacing w:val="-3"/>
          <w:position w:val="3"/>
        </w:rPr>
        <w:t>)]</w:t>
      </w:r>
      <w:r>
        <w:rPr>
          <w:rFonts w:ascii="Microsoft YaHei" w:hAnsi="Microsoft YaHei" w:eastAsia="Microsoft YaHei" w:cs="Microsoft YaHei"/>
          <w:sz w:val="24"/>
          <w:szCs w:val="24"/>
          <w:spacing w:val="27"/>
          <w:w w:val="101"/>
          <w:position w:val="3"/>
        </w:rPr>
        <w:t xml:space="preserve"> </w:t>
      </w:r>
      <w:r>
        <w:rPr>
          <w:rFonts w:ascii="Microsoft YaHei" w:hAnsi="Microsoft YaHei" w:eastAsia="Microsoft YaHei" w:cs="Microsoft YaHei"/>
          <w:sz w:val="24"/>
          <w:szCs w:val="24"/>
          <w:spacing w:val="-3"/>
          <w:position w:val="3"/>
        </w:rPr>
        <w:t>∈</w:t>
      </w:r>
      <w:r>
        <w:rPr>
          <w:rFonts w:ascii="Microsoft YaHei" w:hAnsi="Microsoft YaHei" w:eastAsia="Microsoft YaHei" w:cs="Microsoft YaHei"/>
          <w:sz w:val="24"/>
          <w:szCs w:val="24"/>
          <w:spacing w:val="36"/>
          <w:position w:val="3"/>
        </w:rPr>
        <w:t xml:space="preserve"> </w:t>
      </w:r>
      <w:r>
        <w:rPr>
          <w:rFonts w:ascii="Microsoft YaHei" w:hAnsi="Microsoft YaHei" w:eastAsia="Microsoft YaHei" w:cs="Microsoft YaHei"/>
          <w:sz w:val="24"/>
          <w:szCs w:val="24"/>
          <w:spacing w:val="-3"/>
          <w:position w:val="3"/>
        </w:rPr>
        <w:t>[</w:t>
      </w:r>
      <w:r>
        <w:rPr>
          <w:rFonts w:ascii="Times New Roman" w:hAnsi="Times New Roman" w:eastAsia="Times New Roman" w:cs="Times New Roman"/>
          <w:sz w:val="24"/>
          <w:szCs w:val="24"/>
          <w:spacing w:val="-3"/>
          <w:position w:val="3"/>
        </w:rPr>
        <w:t>a</w:t>
      </w:r>
      <w:r>
        <w:rPr>
          <w:rFonts w:ascii="Times New Roman" w:hAnsi="Times New Roman" w:eastAsia="Times New Roman" w:cs="Times New Roman"/>
          <w:sz w:val="15"/>
          <w:szCs w:val="15"/>
          <w:spacing w:val="-3"/>
        </w:rPr>
        <w:t>i</w:t>
      </w:r>
      <w:r>
        <w:rPr>
          <w:rFonts w:ascii="Times New Roman" w:hAnsi="Times New Roman" w:eastAsia="Times New Roman" w:cs="Times New Roman"/>
          <w:sz w:val="15"/>
          <w:szCs w:val="15"/>
          <w:spacing w:val="-8"/>
        </w:rPr>
        <w:t xml:space="preserve"> </w:t>
      </w:r>
      <w:r>
        <w:rPr>
          <w:rFonts w:ascii="Times New Roman" w:hAnsi="Times New Roman" w:eastAsia="Times New Roman" w:cs="Times New Roman"/>
          <w:sz w:val="24"/>
          <w:szCs w:val="24"/>
          <w:spacing w:val="-3"/>
          <w:position w:val="3"/>
        </w:rPr>
        <w:t>, b</w:t>
      </w:r>
      <w:r>
        <w:rPr>
          <w:rFonts w:ascii="Times New Roman" w:hAnsi="Times New Roman" w:eastAsia="Times New Roman" w:cs="Times New Roman"/>
          <w:sz w:val="15"/>
          <w:szCs w:val="15"/>
          <w:spacing w:val="-3"/>
        </w:rPr>
        <w:t>i</w:t>
      </w:r>
      <w:r>
        <w:rPr>
          <w:rFonts w:ascii="Times New Roman" w:hAnsi="Times New Roman" w:eastAsia="Times New Roman" w:cs="Times New Roman"/>
          <w:sz w:val="15"/>
          <w:szCs w:val="15"/>
          <w:spacing w:val="-13"/>
        </w:rPr>
        <w:t xml:space="preserve"> </w:t>
      </w:r>
      <w:r>
        <w:rPr>
          <w:rFonts w:ascii="Microsoft YaHei" w:hAnsi="Microsoft YaHei" w:eastAsia="Microsoft YaHei" w:cs="Microsoft YaHei"/>
          <w:sz w:val="24"/>
          <w:szCs w:val="24"/>
          <w:spacing w:val="-3"/>
          <w:position w:val="3"/>
        </w:rPr>
        <w:t>]</w:t>
      </w:r>
      <w:r>
        <w:rPr>
          <w:rFonts w:ascii="FangSong" w:hAnsi="FangSong" w:eastAsia="FangSong" w:cs="FangSong"/>
          <w:sz w:val="24"/>
          <w:szCs w:val="24"/>
          <w:spacing w:val="-3"/>
          <w:position w:val="3"/>
        </w:rPr>
        <w:t>。并且，式</w:t>
      </w:r>
      <w:r>
        <w:rPr>
          <w:rFonts w:ascii="FangSong" w:hAnsi="FangSong" w:eastAsia="FangSong" w:cs="FangSong"/>
          <w:sz w:val="24"/>
          <w:szCs w:val="24"/>
          <w:spacing w:val="-26"/>
          <w:position w:val="3"/>
        </w:rPr>
        <w:t xml:space="preserve"> </w:t>
      </w:r>
      <w:r>
        <w:rPr>
          <w:rFonts w:ascii="Times New Roman" w:hAnsi="Times New Roman" w:eastAsia="Times New Roman" w:cs="Times New Roman"/>
          <w:sz w:val="24"/>
          <w:szCs w:val="24"/>
          <w:spacing w:val="-3"/>
          <w:position w:val="3"/>
        </w:rPr>
        <w:t>(3.20)-(3.21)</w:t>
      </w:r>
      <w:r>
        <w:rPr>
          <w:rFonts w:ascii="Times New Roman" w:hAnsi="Times New Roman" w:eastAsia="Times New Roman" w:cs="Times New Roman"/>
          <w:sz w:val="24"/>
          <w:szCs w:val="24"/>
          <w:spacing w:val="20"/>
          <w:w w:val="101"/>
          <w:position w:val="3"/>
        </w:rPr>
        <w:t xml:space="preserve"> </w:t>
      </w:r>
      <w:r>
        <w:rPr>
          <w:rFonts w:ascii="FangSong" w:hAnsi="FangSong" w:eastAsia="FangSong" w:cs="FangSong"/>
          <w:sz w:val="24"/>
          <w:szCs w:val="24"/>
          <w:spacing w:val="-3"/>
          <w:position w:val="3"/>
        </w:rPr>
        <w:t>可综合汇总为：</w:t>
      </w:r>
    </w:p>
    <w:p>
      <w:pPr>
        <w:ind w:left="3423"/>
        <w:spacing w:before="293" w:line="16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position w:val="-2"/>
        </w:rPr>
        <w:t>P </w:t>
      </w:r>
      <w:r>
        <w:rPr>
          <w:rFonts w:ascii="Microsoft YaHei" w:hAnsi="Microsoft YaHei" w:eastAsia="Microsoft YaHei" w:cs="Microsoft YaHei"/>
          <w:sz w:val="24"/>
          <w:szCs w:val="24"/>
          <w:spacing w:val="5"/>
          <w:position w:val="-2"/>
        </w:rPr>
        <w:t>{|</w:t>
      </w:r>
      <w:r>
        <w:rPr>
          <w:rFonts w:ascii="Times New Roman" w:hAnsi="Times New Roman" w:eastAsia="Times New Roman" w:cs="Times New Roman"/>
          <w:sz w:val="24"/>
          <w:szCs w:val="24"/>
          <w:position w:val="-2"/>
        </w:rPr>
        <w:t>S</w:t>
      </w:r>
      <w:r>
        <w:rPr>
          <w:rFonts w:ascii="Times New Roman" w:hAnsi="Times New Roman" w:eastAsia="Times New Roman" w:cs="Times New Roman"/>
          <w:sz w:val="15"/>
          <w:szCs w:val="15"/>
          <w:position w:val="-6"/>
        </w:rPr>
        <w:t>N</w:t>
      </w:r>
      <w:r>
        <w:rPr>
          <w:rFonts w:ascii="Times New Roman" w:hAnsi="Times New Roman" w:eastAsia="Times New Roman" w:cs="Times New Roman"/>
          <w:sz w:val="15"/>
          <w:szCs w:val="15"/>
          <w:spacing w:val="5"/>
          <w:position w:val="-6"/>
        </w:rPr>
        <w:t xml:space="preserve">  </w:t>
      </w:r>
      <w:r>
        <w:rPr>
          <w:rFonts w:ascii="Microsoft YaHei" w:hAnsi="Microsoft YaHei" w:eastAsia="Microsoft YaHei" w:cs="Microsoft YaHei"/>
          <w:sz w:val="24"/>
          <w:szCs w:val="24"/>
          <w:spacing w:val="5"/>
          <w:position w:val="-2"/>
        </w:rPr>
        <w:t>−</w:t>
      </w:r>
      <w:r>
        <w:rPr>
          <w:rFonts w:ascii="Microsoft YaHei" w:hAnsi="Microsoft YaHei" w:eastAsia="Microsoft YaHei" w:cs="Microsoft YaHei"/>
          <w:sz w:val="24"/>
          <w:szCs w:val="24"/>
          <w:spacing w:val="-10"/>
          <w:position w:val="-2"/>
        </w:rPr>
        <w:t xml:space="preserve"> </w:t>
      </w:r>
      <w:r>
        <w:rPr>
          <w:rFonts w:ascii="Times New Roman" w:hAnsi="Times New Roman" w:eastAsia="Times New Roman" w:cs="Times New Roman"/>
          <w:sz w:val="24"/>
          <w:szCs w:val="24"/>
          <w:spacing w:val="5"/>
          <w:position w:val="-2"/>
        </w:rPr>
        <w:t>E </w:t>
      </w:r>
      <w:r>
        <w:rPr>
          <w:rFonts w:ascii="Microsoft YaHei" w:hAnsi="Microsoft YaHei" w:eastAsia="Microsoft YaHei" w:cs="Microsoft YaHei"/>
          <w:sz w:val="24"/>
          <w:szCs w:val="24"/>
          <w:spacing w:val="5"/>
          <w:position w:val="-2"/>
        </w:rPr>
        <w:t>(</w:t>
      </w:r>
      <w:r>
        <w:rPr>
          <w:rFonts w:ascii="Times New Roman" w:hAnsi="Times New Roman" w:eastAsia="Times New Roman" w:cs="Times New Roman"/>
          <w:sz w:val="24"/>
          <w:szCs w:val="24"/>
          <w:position w:val="-2"/>
        </w:rPr>
        <w:t>S</w:t>
      </w:r>
      <w:r>
        <w:rPr>
          <w:rFonts w:ascii="Times New Roman" w:hAnsi="Times New Roman" w:eastAsia="Times New Roman" w:cs="Times New Roman"/>
          <w:sz w:val="15"/>
          <w:szCs w:val="15"/>
          <w:position w:val="-6"/>
        </w:rPr>
        <w:t>N</w:t>
      </w:r>
      <w:r>
        <w:rPr>
          <w:rFonts w:ascii="Times New Roman" w:hAnsi="Times New Roman" w:eastAsia="Times New Roman" w:cs="Times New Roman"/>
          <w:sz w:val="15"/>
          <w:szCs w:val="15"/>
          <w:spacing w:val="-10"/>
          <w:position w:val="-6"/>
        </w:rPr>
        <w:t xml:space="preserve"> </w:t>
      </w:r>
      <w:r>
        <w:rPr>
          <w:rFonts w:ascii="Microsoft YaHei" w:hAnsi="Microsoft YaHei" w:eastAsia="Microsoft YaHei" w:cs="Microsoft YaHei"/>
          <w:sz w:val="24"/>
          <w:szCs w:val="24"/>
          <w:spacing w:val="5"/>
          <w:position w:val="-2"/>
        </w:rPr>
        <w:t>)|</w:t>
      </w:r>
      <w:r>
        <w:rPr>
          <w:rFonts w:ascii="Microsoft YaHei" w:hAnsi="Microsoft YaHei" w:eastAsia="Microsoft YaHei" w:cs="Microsoft YaHei"/>
          <w:sz w:val="24"/>
          <w:szCs w:val="24"/>
          <w:spacing w:val="27"/>
          <w:w w:val="101"/>
          <w:position w:val="-2"/>
        </w:rPr>
        <w:t xml:space="preserve"> </w:t>
      </w:r>
      <w:r>
        <w:rPr>
          <w:rFonts w:ascii="Microsoft YaHei" w:hAnsi="Microsoft YaHei" w:eastAsia="Microsoft YaHei" w:cs="Microsoft YaHei"/>
          <w:sz w:val="24"/>
          <w:szCs w:val="24"/>
          <w:spacing w:val="5"/>
          <w:position w:val="-2"/>
        </w:rPr>
        <w:t>≥ </w:t>
      </w:r>
      <w:r>
        <w:rPr>
          <w:rFonts w:ascii="Times New Roman" w:hAnsi="Times New Roman" w:eastAsia="Times New Roman" w:cs="Times New Roman"/>
          <w:sz w:val="24"/>
          <w:szCs w:val="24"/>
          <w:spacing w:val="5"/>
          <w:position w:val="-2"/>
        </w:rPr>
        <w:t>t</w:t>
      </w:r>
      <w:r>
        <w:rPr>
          <w:rFonts w:ascii="Microsoft YaHei" w:hAnsi="Microsoft YaHei" w:eastAsia="Microsoft YaHei" w:cs="Microsoft YaHei"/>
          <w:sz w:val="24"/>
          <w:szCs w:val="24"/>
          <w:spacing w:val="5"/>
          <w:position w:val="-2"/>
        </w:rPr>
        <w:t>}</w:t>
      </w:r>
      <w:r>
        <w:rPr>
          <w:rFonts w:ascii="Microsoft YaHei" w:hAnsi="Microsoft YaHei" w:eastAsia="Microsoft YaHei" w:cs="Microsoft YaHei"/>
          <w:sz w:val="24"/>
          <w:szCs w:val="24"/>
          <w:spacing w:val="23"/>
          <w:w w:val="101"/>
          <w:position w:val="-2"/>
        </w:rPr>
        <w:t xml:space="preserve"> </w:t>
      </w:r>
      <w:r>
        <w:rPr>
          <w:rFonts w:ascii="Microsoft YaHei" w:hAnsi="Microsoft YaHei" w:eastAsia="Microsoft YaHei" w:cs="Microsoft YaHei"/>
          <w:sz w:val="24"/>
          <w:szCs w:val="24"/>
          <w:spacing w:val="5"/>
          <w:position w:val="-2"/>
        </w:rPr>
        <w:t>≤ </w:t>
      </w:r>
      <w:r>
        <w:rPr>
          <w:rFonts w:ascii="Times New Roman" w:hAnsi="Times New Roman" w:eastAsia="Times New Roman" w:cs="Times New Roman"/>
          <w:sz w:val="24"/>
          <w:szCs w:val="24"/>
          <w:spacing w:val="5"/>
          <w:position w:val="2"/>
        </w:rPr>
        <w:t>2e</w:t>
      </w:r>
      <w:r>
        <w:rPr>
          <w:rFonts w:ascii="Microsoft YaHei" w:hAnsi="Microsoft YaHei" w:eastAsia="Microsoft YaHei" w:cs="Microsoft YaHei"/>
          <w:sz w:val="24"/>
          <w:szCs w:val="24"/>
          <w:spacing w:val="5"/>
          <w:position w:val="2"/>
        </w:rPr>
        <w:t>[</w:t>
      </w:r>
      <w:r>
        <w:rPr>
          <w:rFonts w:ascii="Microsoft YaHei" w:hAnsi="Microsoft YaHei" w:eastAsia="Microsoft YaHei" w:cs="Microsoft YaHei"/>
          <w:sz w:val="15"/>
          <w:szCs w:val="15"/>
          <w:spacing w:val="5"/>
          <w:position w:val="2"/>
        </w:rPr>
        <w:t>−</w:t>
      </w:r>
      <w:r>
        <w:rPr>
          <w:rFonts w:ascii="Times New Roman" w:hAnsi="Times New Roman" w:eastAsia="Times New Roman" w:cs="Times New Roman"/>
          <w:sz w:val="15"/>
          <w:szCs w:val="15"/>
          <w:spacing w:val="5"/>
          <w:position w:val="2"/>
        </w:rPr>
        <w:t>2t</w:t>
      </w:r>
      <w:r>
        <w:rPr>
          <w:rFonts w:ascii="Times New Roman" w:hAnsi="Times New Roman" w:eastAsia="Times New Roman" w:cs="Times New Roman"/>
          <w:sz w:val="11"/>
          <w:szCs w:val="11"/>
          <w:spacing w:val="5"/>
          <w:position w:val="12"/>
        </w:rPr>
        <w:t>2 </w:t>
      </w:r>
      <w:r>
        <w:rPr>
          <w:rFonts w:ascii="Microsoft YaHei" w:hAnsi="Microsoft YaHei" w:eastAsia="Microsoft YaHei" w:cs="Microsoft YaHei"/>
          <w:sz w:val="24"/>
          <w:szCs w:val="24"/>
          <w:spacing w:val="5"/>
          <w:position w:val="5"/>
        </w:rPr>
        <w:t>/</w:t>
      </w:r>
      <w:r>
        <w:rPr>
          <w:rFonts w:ascii="Times New Roman" w:hAnsi="Times New Roman" w:eastAsia="Times New Roman" w:cs="Times New Roman"/>
          <w:sz w:val="15"/>
          <w:szCs w:val="15"/>
          <w:spacing w:val="5"/>
          <w:position w:val="18"/>
        </w:rPr>
        <w:t>Σ</w:t>
      </w:r>
      <w:r>
        <w:rPr>
          <w:sz w:val="15"/>
          <w:szCs w:val="15"/>
        </w:rPr>
        <w:drawing>
          <wp:inline distT="0" distB="0" distL="0" distR="0">
            <wp:extent cx="76101" cy="138670"/>
            <wp:effectExtent l="0" t="0" r="0" b="0"/>
            <wp:docPr id="324" name="IM 324"/>
            <wp:cNvGraphicFramePr/>
            <a:graphic>
              <a:graphicData uri="http://schemas.openxmlformats.org/drawingml/2006/picture">
                <pic:pic>
                  <pic:nvPicPr>
                    <pic:cNvPr id="324" name="IM 324"/>
                    <pic:cNvPicPr/>
                  </pic:nvPicPr>
                  <pic:blipFill>
                    <a:blip r:embed="rId253"/>
                    <a:stretch>
                      <a:fillRect/>
                    </a:stretch>
                  </pic:blipFill>
                  <pic:spPr>
                    <a:xfrm rot="0">
                      <a:off x="0" y="0"/>
                      <a:ext cx="76101" cy="138670"/>
                    </a:xfrm>
                    <a:prstGeom prst="rect">
                      <a:avLst/>
                    </a:prstGeom>
                  </pic:spPr>
                </pic:pic>
              </a:graphicData>
            </a:graphic>
          </wp:inline>
        </w:drawing>
      </w:r>
      <w:r>
        <w:rPr>
          <w:rFonts w:ascii="Times New Roman" w:hAnsi="Times New Roman" w:eastAsia="Times New Roman" w:cs="Times New Roman"/>
          <w:sz w:val="11"/>
          <w:szCs w:val="11"/>
          <w:spacing w:val="5"/>
          <w:position w:val="2"/>
        </w:rPr>
        <w:t>1  </w:t>
      </w:r>
      <w:r>
        <w:rPr>
          <w:rFonts w:ascii="Microsoft YaHei" w:hAnsi="Microsoft YaHei" w:eastAsia="Microsoft YaHei" w:cs="Microsoft YaHei"/>
          <w:sz w:val="15"/>
          <w:szCs w:val="15"/>
          <w:spacing w:val="5"/>
          <w:position w:val="6"/>
        </w:rPr>
        <w:t>(</w:t>
      </w:r>
      <w:r>
        <w:rPr>
          <w:rFonts w:ascii="Times New Roman" w:hAnsi="Times New Roman" w:eastAsia="Times New Roman" w:cs="Times New Roman"/>
          <w:sz w:val="15"/>
          <w:szCs w:val="15"/>
          <w:position w:val="6"/>
        </w:rPr>
        <w:t>b</w:t>
      </w:r>
      <w:r>
        <w:rPr>
          <w:rFonts w:ascii="Times New Roman" w:hAnsi="Times New Roman" w:eastAsia="Times New Roman" w:cs="Times New Roman"/>
          <w:sz w:val="11"/>
          <w:szCs w:val="11"/>
          <w:position w:val="6"/>
        </w:rPr>
        <w:t>i</w:t>
      </w:r>
      <w:r>
        <w:rPr>
          <w:rFonts w:ascii="Microsoft YaHei" w:hAnsi="Microsoft YaHei" w:eastAsia="Microsoft YaHei" w:cs="Microsoft YaHei"/>
          <w:sz w:val="15"/>
          <w:szCs w:val="15"/>
          <w:spacing w:val="5"/>
          <w:position w:val="6"/>
        </w:rPr>
        <w:t>−</w:t>
      </w:r>
      <w:r>
        <w:rPr>
          <w:rFonts w:ascii="Times New Roman" w:hAnsi="Times New Roman" w:eastAsia="Times New Roman" w:cs="Times New Roman"/>
          <w:sz w:val="15"/>
          <w:szCs w:val="15"/>
          <w:position w:val="6"/>
        </w:rPr>
        <w:t>a</w:t>
      </w:r>
      <w:r>
        <w:rPr>
          <w:rFonts w:ascii="Times New Roman" w:hAnsi="Times New Roman" w:eastAsia="Times New Roman" w:cs="Times New Roman"/>
          <w:sz w:val="15"/>
          <w:szCs w:val="15"/>
          <w:spacing w:val="-32"/>
          <w:position w:val="6"/>
        </w:rPr>
        <w:t xml:space="preserve"> </w:t>
      </w:r>
      <w:r>
        <w:rPr>
          <w:rFonts w:ascii="Times New Roman" w:hAnsi="Times New Roman" w:eastAsia="Times New Roman" w:cs="Times New Roman"/>
          <w:sz w:val="11"/>
          <w:szCs w:val="11"/>
          <w:position w:val="6"/>
        </w:rPr>
        <w:t>i</w:t>
      </w:r>
      <w:r>
        <w:rPr>
          <w:rFonts w:ascii="Microsoft YaHei" w:hAnsi="Microsoft YaHei" w:eastAsia="Microsoft YaHei" w:cs="Microsoft YaHei"/>
          <w:sz w:val="15"/>
          <w:szCs w:val="15"/>
          <w:spacing w:val="5"/>
          <w:position w:val="6"/>
        </w:rPr>
        <w:t>)</w:t>
      </w:r>
      <w:r>
        <w:rPr>
          <w:rFonts w:ascii="Times New Roman" w:hAnsi="Times New Roman" w:eastAsia="Times New Roman" w:cs="Times New Roman"/>
          <w:sz w:val="11"/>
          <w:szCs w:val="11"/>
          <w:spacing w:val="5"/>
          <w:position w:val="13"/>
        </w:rPr>
        <w:t>2</w:t>
      </w:r>
      <w:r>
        <w:rPr>
          <w:rFonts w:ascii="Times New Roman" w:hAnsi="Times New Roman" w:eastAsia="Times New Roman" w:cs="Times New Roman"/>
          <w:sz w:val="11"/>
          <w:szCs w:val="11"/>
          <w:spacing w:val="-9"/>
          <w:position w:val="13"/>
        </w:rPr>
        <w:t xml:space="preserve"> </w:t>
      </w:r>
      <w:r>
        <w:rPr>
          <w:rFonts w:ascii="Microsoft YaHei" w:hAnsi="Microsoft YaHei" w:eastAsia="Microsoft YaHei" w:cs="Microsoft YaHei"/>
          <w:sz w:val="24"/>
          <w:szCs w:val="24"/>
          <w:spacing w:val="5"/>
          <w:position w:val="5"/>
        </w:rPr>
        <w:t>]                          </w:t>
      </w:r>
      <w:r>
        <w:rPr>
          <w:rFonts w:ascii="Times New Roman" w:hAnsi="Times New Roman" w:eastAsia="Times New Roman" w:cs="Times New Roman"/>
          <w:sz w:val="24"/>
          <w:szCs w:val="24"/>
          <w:spacing w:val="5"/>
          <w:position w:val="-2"/>
        </w:rPr>
        <w:t>(3.22)</w:t>
      </w:r>
    </w:p>
    <w:p>
      <w:pPr>
        <w:spacing w:line="320" w:lineRule="auto"/>
        <w:rPr>
          <w:rFonts w:ascii="Arial"/>
          <w:sz w:val="21"/>
        </w:rPr>
      </w:pPr>
      <w:r/>
    </w:p>
    <w:p>
      <w:pPr>
        <w:ind w:left="550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66</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41"/>
          <w:pgSz w:w="11906" w:h="16838"/>
          <w:pgMar w:top="1854" w:right="1123" w:bottom="0" w:left="424" w:header="1590" w:footer="0" w:gutter="0"/>
        </w:sectPr>
        <w:rPr>
          <w:rFonts w:ascii="Arial" w:hAnsi="Arial" w:eastAsia="Arial" w:cs="Arial"/>
          <w:sz w:val="23"/>
          <w:szCs w:val="23"/>
        </w:rPr>
      </w:pPr>
    </w:p>
    <w:p>
      <w:pPr>
        <w:spacing w:line="353" w:lineRule="auto"/>
        <w:rPr>
          <w:rFonts w:ascii="Arial"/>
          <w:sz w:val="21"/>
        </w:rPr>
      </w:pPr>
      <w:r/>
    </w:p>
    <w:p>
      <w:pPr>
        <w:ind w:left="940"/>
        <w:spacing w:before="78" w:line="222" w:lineRule="auto"/>
        <w:outlineLvl w:val="2"/>
        <w:rPr>
          <w:rFonts w:ascii="FangSong" w:hAnsi="FangSong" w:eastAsia="FangSong" w:cs="FangSong"/>
          <w:sz w:val="24"/>
          <w:szCs w:val="24"/>
        </w:rPr>
      </w:pPr>
      <w:bookmarkStart w:name="bookmark213" w:id="300"/>
      <w:bookmarkEnd w:id="300"/>
      <w:bookmarkStart w:name="bookmark33" w:id="301"/>
      <w:bookmarkEnd w:id="301"/>
      <w:r>
        <w:rPr>
          <w:rFonts w:ascii="Times New Roman" w:hAnsi="Times New Roman" w:eastAsia="Times New Roman" w:cs="Times New Roman"/>
          <w:sz w:val="24"/>
          <w:szCs w:val="24"/>
          <w:b/>
          <w:bCs/>
          <w:spacing w:val="-2"/>
        </w:rPr>
        <w:t>3.1.2    </w:t>
      </w:r>
      <w:r>
        <w:rPr>
          <w:rFonts w:ascii="FangSong" w:hAnsi="FangSong" w:eastAsia="FangSong" w:cs="FangSong"/>
          <w:sz w:val="24"/>
          <w:szCs w:val="24"/>
          <w:b/>
          <w:bCs/>
          <w:spacing w:val="-2"/>
        </w:rPr>
        <w:t>标定策略及其所需工况数量研究</w:t>
      </w:r>
    </w:p>
    <w:p>
      <w:pPr>
        <w:spacing w:line="254" w:lineRule="auto"/>
        <w:rPr>
          <w:rFonts w:ascii="Arial"/>
          <w:sz w:val="21"/>
        </w:rPr>
      </w:pPr>
      <w:r/>
    </w:p>
    <w:p>
      <w:pPr>
        <w:ind w:left="953" w:right="139" w:firstLine="480"/>
        <w:spacing w:before="78" w:line="345" w:lineRule="auto"/>
        <w:rPr>
          <w:rFonts w:ascii="FangSong" w:hAnsi="FangSong" w:eastAsia="FangSong" w:cs="FangSong"/>
          <w:sz w:val="24"/>
          <w:szCs w:val="24"/>
        </w:rPr>
      </w:pPr>
      <w:r>
        <w:rPr>
          <w:rFonts w:ascii="FangSong" w:hAnsi="FangSong" w:eastAsia="FangSong" w:cs="FangSong"/>
          <w:sz w:val="24"/>
          <w:szCs w:val="24"/>
          <w:spacing w:val="-2"/>
        </w:rPr>
        <w:t>接下来，将基于经典的霍夫丁不等式，讨论如何选择运行工况，实现以</w:t>
      </w:r>
      <w:r>
        <w:rPr>
          <w:rFonts w:ascii="FangSong" w:hAnsi="FangSong" w:eastAsia="FangSong" w:cs="FangSong"/>
          <w:sz w:val="24"/>
          <w:szCs w:val="24"/>
          <w:spacing w:val="-3"/>
        </w:rPr>
        <w:t>较少的实验数</w:t>
      </w:r>
      <w:r>
        <w:rPr>
          <w:rFonts w:ascii="FangSong" w:hAnsi="FangSong" w:eastAsia="FangSong" w:cs="FangSong"/>
          <w:sz w:val="24"/>
          <w:szCs w:val="24"/>
        </w:rPr>
        <w:t xml:space="preserve"> </w:t>
      </w:r>
      <w:r>
        <w:rPr>
          <w:rFonts w:ascii="FangSong" w:hAnsi="FangSong" w:eastAsia="FangSong" w:cs="FangSong"/>
          <w:sz w:val="24"/>
          <w:szCs w:val="24"/>
          <w:spacing w:val="-3"/>
        </w:rPr>
        <w:t>据需求训练得到高模型参数描述精度的神经网络。</w:t>
      </w:r>
    </w:p>
    <w:p>
      <w:pPr>
        <w:ind w:left="816" w:right="139" w:firstLine="617"/>
        <w:spacing w:before="40" w:line="317" w:lineRule="auto"/>
        <w:tabs>
          <w:tab w:val="left" w:pos="943"/>
        </w:tabs>
        <w:rPr>
          <w:rFonts w:ascii="FangSong" w:hAnsi="FangSong" w:eastAsia="FangSong" w:cs="FangSong"/>
          <w:sz w:val="24"/>
          <w:szCs w:val="24"/>
        </w:rPr>
      </w:pPr>
      <w:r>
        <w:rPr>
          <w:rFonts w:ascii="FangSong" w:hAnsi="FangSong" w:eastAsia="FangSong" w:cs="FangSong"/>
          <w:sz w:val="24"/>
          <w:szCs w:val="24"/>
          <w:spacing w:val="4"/>
        </w:rPr>
        <w:t>对于内嵌式永磁同步电机而言，其在全离散运行工况下的模型参数的平均相对误差</w:t>
      </w:r>
      <w:r>
        <w:rPr>
          <w:rFonts w:ascii="FangSong" w:hAnsi="FangSong" w:eastAsia="FangSong" w:cs="FangSong"/>
          <w:sz w:val="24"/>
          <w:szCs w:val="24"/>
          <w:spacing w:val="14"/>
        </w:rPr>
        <w:t xml:space="preserve"> </w:t>
      </w:r>
      <w:r>
        <w:rPr>
          <w:rFonts w:ascii="FangSong" w:hAnsi="FangSong" w:eastAsia="FangSong" w:cs="FangSong"/>
          <w:sz w:val="24"/>
          <w:szCs w:val="24"/>
          <w:spacing w:val="6"/>
        </w:rPr>
        <w:t>（</w:t>
      </w:r>
      <w:r>
        <w:rPr>
          <w:rFonts w:ascii="Times New Roman" w:hAnsi="Times New Roman" w:eastAsia="Times New Roman" w:cs="Times New Roman"/>
          <w:sz w:val="24"/>
          <w:szCs w:val="24"/>
        </w:rPr>
        <w:t>Average</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rPr>
        <w:t>Relative</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rPr>
        <w:t>Error</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rPr>
        <w:t>ARE</w:t>
      </w:r>
      <w:r>
        <w:rPr>
          <w:rFonts w:ascii="FangSong" w:hAnsi="FangSong" w:eastAsia="FangSong" w:cs="FangSong"/>
          <w:sz w:val="24"/>
          <w:szCs w:val="24"/>
          <w:spacing w:val="-2"/>
        </w:rPr>
        <w:t>），</w:t>
      </w:r>
      <w:r>
        <w:rPr>
          <w:rFonts w:ascii="FangSong" w:hAnsi="FangSong" w:eastAsia="FangSong" w:cs="FangSong"/>
          <w:sz w:val="24"/>
          <w:szCs w:val="24"/>
          <w:spacing w:val="6"/>
        </w:rPr>
        <w:t>记为</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6"/>
        </w:rPr>
        <w:t>R (</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NN</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24"/>
          <w:szCs w:val="24"/>
          <w:spacing w:val="6"/>
        </w:rPr>
        <w:t>)</w:t>
      </w:r>
      <w:r>
        <w:rPr>
          <w:rFonts w:ascii="FangSong" w:hAnsi="FangSong" w:eastAsia="FangSong" w:cs="FangSong"/>
          <w:sz w:val="24"/>
          <w:szCs w:val="24"/>
          <w:spacing w:val="6"/>
        </w:rPr>
        <w:t>，可视为任一工况下模型</w:t>
      </w:r>
      <w:r>
        <w:rPr>
          <w:rFonts w:ascii="FangSong" w:hAnsi="FangSong" w:eastAsia="FangSong" w:cs="FangSong"/>
          <w:sz w:val="24"/>
          <w:szCs w:val="24"/>
          <w:spacing w:val="5"/>
        </w:rPr>
        <w:t>参数的相对误差</w:t>
      </w:r>
      <w:r>
        <w:rPr>
          <w:rFonts w:ascii="FangSong" w:hAnsi="FangSong" w:eastAsia="FangSong" w:cs="FangSong"/>
          <w:sz w:val="24"/>
          <w:szCs w:val="24"/>
        </w:rPr>
        <w:t xml:space="preserve"> </w:t>
      </w:r>
      <w:r>
        <w:rPr>
          <w:rFonts w:ascii="Times New Roman" w:hAnsi="Times New Roman" w:eastAsia="Times New Roman" w:cs="Times New Roman"/>
          <w:sz w:val="24"/>
          <w:szCs w:val="24"/>
        </w:rPr>
        <w:tab/>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4"/>
        </w:rPr>
        <w:t>E</w:t>
      </w:r>
      <w:r>
        <w:rPr>
          <w:rFonts w:ascii="Times New Roman" w:hAnsi="Times New Roman" w:eastAsia="Times New Roman" w:cs="Times New Roman"/>
          <w:sz w:val="15"/>
          <w:szCs w:val="15"/>
          <w:spacing w:val="2"/>
          <w:position w:val="-4"/>
        </w:rPr>
        <w:t xml:space="preserve">  </w:t>
      </w:r>
      <w:r>
        <w:rPr>
          <w:rFonts w:ascii="Times New Roman" w:hAnsi="Times New Roman" w:eastAsia="Times New Roman" w:cs="Times New Roman"/>
          <w:sz w:val="24"/>
          <w:szCs w:val="24"/>
          <w:spacing w:val="2"/>
          <w:position w:val="9"/>
        </w:rPr>
        <w:t>(</w:t>
      </w:r>
      <w:r>
        <w:rPr>
          <w:rFonts w:ascii="Times New Roman" w:hAnsi="Times New Roman" w:eastAsia="Times New Roman" w:cs="Times New Roman"/>
          <w:sz w:val="24"/>
          <w:szCs w:val="24"/>
          <w:position w:val="9"/>
        </w:rPr>
        <w:t>I</w:t>
      </w:r>
      <w:r>
        <w:rPr>
          <w:rFonts w:ascii="Times New Roman" w:hAnsi="Times New Roman" w:eastAsia="Times New Roman" w:cs="Times New Roman"/>
          <w:sz w:val="15"/>
          <w:szCs w:val="15"/>
          <w:position w:val="-4"/>
        </w:rPr>
        <w:t>dE</w:t>
      </w:r>
      <w:r>
        <w:rPr>
          <w:rFonts w:ascii="Times New Roman" w:hAnsi="Times New Roman" w:eastAsia="Times New Roman" w:cs="Times New Roman"/>
          <w:sz w:val="15"/>
          <w:szCs w:val="15"/>
          <w:spacing w:val="-5"/>
          <w:position w:val="-4"/>
        </w:rPr>
        <w:t xml:space="preserve"> </w:t>
      </w:r>
      <w:r>
        <w:rPr>
          <w:rFonts w:ascii="Times New Roman" w:hAnsi="Times New Roman" w:eastAsia="Times New Roman" w:cs="Times New Roman"/>
          <w:sz w:val="24"/>
          <w:szCs w:val="24"/>
          <w:spacing w:val="2"/>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4"/>
        </w:rPr>
        <w:t>qE</w:t>
      </w:r>
      <w:r>
        <w:rPr>
          <w:rFonts w:ascii="Times New Roman" w:hAnsi="Times New Roman" w:eastAsia="Times New Roman" w:cs="Times New Roman"/>
          <w:sz w:val="15"/>
          <w:szCs w:val="15"/>
          <w:spacing w:val="-14"/>
          <w:position w:val="-4"/>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2"/>
        </w:rPr>
        <w:t>n</w:t>
      </w:r>
      <w:r>
        <w:rPr>
          <w:rFonts w:ascii="Times New Roman" w:hAnsi="Times New Roman" w:eastAsia="Times New Roman" w:cs="Times New Roman"/>
          <w:sz w:val="24"/>
          <w:szCs w:val="24"/>
          <w:spacing w:val="2"/>
          <w:position w:val="17"/>
        </w:rPr>
        <w:t>)</w:t>
      </w:r>
      <w:r>
        <w:rPr>
          <w:rFonts w:ascii="Times New Roman" w:hAnsi="Times New Roman" w:eastAsia="Times New Roman" w:cs="Times New Roman"/>
          <w:sz w:val="24"/>
          <w:szCs w:val="24"/>
          <w:spacing w:val="50"/>
          <w:position w:val="17"/>
        </w:rPr>
        <w:t xml:space="preserve"> </w:t>
      </w:r>
      <w:r>
        <w:rPr>
          <w:rFonts w:ascii="FangSong" w:hAnsi="FangSong" w:eastAsia="FangSong" w:cs="FangSong"/>
          <w:sz w:val="24"/>
          <w:szCs w:val="24"/>
          <w:spacing w:val="2"/>
        </w:rPr>
        <w:t>的数学期望。</w:t>
      </w:r>
      <w:r>
        <w:rPr>
          <w:rFonts w:ascii="Times New Roman" w:hAnsi="Times New Roman" w:eastAsia="Times New Roman" w:cs="Times New Roman"/>
          <w:sz w:val="24"/>
          <w:szCs w:val="24"/>
          <w:spacing w:val="2"/>
        </w:rPr>
        <w:t>R (</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4"/>
        </w:rPr>
        <w:t>NN</w:t>
      </w:r>
      <w:r>
        <w:rPr>
          <w:rFonts w:ascii="Times New Roman" w:hAnsi="Times New Roman" w:eastAsia="Times New Roman" w:cs="Times New Roman"/>
          <w:sz w:val="15"/>
          <w:szCs w:val="15"/>
          <w:spacing w:val="-21"/>
          <w:position w:val="-4"/>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42"/>
        </w:rPr>
        <w:t xml:space="preserve"> </w:t>
      </w:r>
      <w:r>
        <w:rPr>
          <w:rFonts w:ascii="FangSong" w:hAnsi="FangSong" w:eastAsia="FangSong" w:cs="FangSong"/>
          <w:sz w:val="24"/>
          <w:szCs w:val="24"/>
          <w:spacing w:val="2"/>
        </w:rPr>
        <w:t>常用于描述神经网络对全工况范围内模型参数的总体</w:t>
      </w:r>
      <w:r>
        <w:rPr>
          <w:rFonts w:ascii="FangSong" w:hAnsi="FangSong" w:eastAsia="FangSong" w:cs="FangSong"/>
          <w:sz w:val="24"/>
          <w:szCs w:val="24"/>
        </w:rPr>
        <w:t xml:space="preserve"> </w:t>
      </w:r>
      <w:r>
        <w:rPr>
          <w:rFonts w:ascii="FangSong" w:hAnsi="FangSong" w:eastAsia="FangSong" w:cs="FangSong"/>
          <w:sz w:val="24"/>
          <w:szCs w:val="24"/>
          <w:spacing w:val="5"/>
        </w:rPr>
        <w:t>描述性能，具体可以表示为：</w:t>
      </w:r>
    </w:p>
    <w:p>
      <w:pPr>
        <w:ind w:left="2125"/>
        <w:spacing w:before="118" w:line="782" w:lineRule="exact"/>
        <w:rPr/>
      </w:pPr>
      <w:r>
        <w:rPr>
          <w:position w:val="-16"/>
        </w:rPr>
        <w:drawing>
          <wp:inline distT="0" distB="0" distL="0" distR="0">
            <wp:extent cx="5149126" cy="496571"/>
            <wp:effectExtent l="0" t="0" r="0" b="0"/>
            <wp:docPr id="326" name="IM 326"/>
            <wp:cNvGraphicFramePr/>
            <a:graphic>
              <a:graphicData uri="http://schemas.openxmlformats.org/drawingml/2006/picture">
                <pic:pic>
                  <pic:nvPicPr>
                    <pic:cNvPr id="326" name="IM 326"/>
                    <pic:cNvPicPr/>
                  </pic:nvPicPr>
                  <pic:blipFill>
                    <a:blip r:embed="rId254"/>
                    <a:stretch>
                      <a:fillRect/>
                    </a:stretch>
                  </pic:blipFill>
                  <pic:spPr>
                    <a:xfrm rot="0">
                      <a:off x="0" y="0"/>
                      <a:ext cx="5149126" cy="496571"/>
                    </a:xfrm>
                    <a:prstGeom prst="rect">
                      <a:avLst/>
                    </a:prstGeom>
                  </pic:spPr>
                </pic:pic>
              </a:graphicData>
            </a:graphic>
          </wp:inline>
        </w:drawing>
      </w:r>
    </w:p>
    <w:p>
      <w:pPr>
        <w:ind w:left="2992"/>
        <w:spacing w:before="216" w:line="727" w:lineRule="exact"/>
        <w:rPr/>
      </w:pPr>
      <w:r>
        <w:rPr>
          <w:position w:val="-15"/>
        </w:rPr>
        <w:drawing>
          <wp:inline distT="0" distB="0" distL="0" distR="0">
            <wp:extent cx="4598835" cy="461619"/>
            <wp:effectExtent l="0" t="0" r="0" b="0"/>
            <wp:docPr id="328" name="IM 328"/>
            <wp:cNvGraphicFramePr/>
            <a:graphic>
              <a:graphicData uri="http://schemas.openxmlformats.org/drawingml/2006/picture">
                <pic:pic>
                  <pic:nvPicPr>
                    <pic:cNvPr id="328" name="IM 328"/>
                    <pic:cNvPicPr/>
                  </pic:nvPicPr>
                  <pic:blipFill>
                    <a:blip r:embed="rId255"/>
                    <a:stretch>
                      <a:fillRect/>
                    </a:stretch>
                  </pic:blipFill>
                  <pic:spPr>
                    <a:xfrm rot="0">
                      <a:off x="0" y="0"/>
                      <a:ext cx="4598835" cy="461619"/>
                    </a:xfrm>
                    <a:prstGeom prst="rect">
                      <a:avLst/>
                    </a:prstGeom>
                  </pic:spPr>
                </pic:pic>
              </a:graphicData>
            </a:graphic>
          </wp:inline>
        </w:drawing>
      </w:r>
    </w:p>
    <w:p>
      <w:pPr>
        <w:ind w:left="941" w:firstLine="13"/>
        <w:spacing w:before="142" w:line="312" w:lineRule="auto"/>
        <w:jc w:val="both"/>
        <w:rPr>
          <w:rFonts w:ascii="FangSong" w:hAnsi="FangSong" w:eastAsia="FangSong" w:cs="FangSong"/>
          <w:sz w:val="24"/>
          <w:szCs w:val="24"/>
        </w:rPr>
      </w:pPr>
      <w:r>
        <w:rPr>
          <w:rFonts w:ascii="FangSong" w:hAnsi="FangSong" w:eastAsia="FangSong" w:cs="FangSong"/>
          <w:sz w:val="24"/>
          <w:szCs w:val="24"/>
          <w:spacing w:val="-1"/>
        </w:rPr>
        <w:t>上述方程中，</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5"/>
          <w:w w:val="101"/>
        </w:rPr>
        <w:t xml:space="preserve"> </w:t>
      </w:r>
      <w:r>
        <w:rPr>
          <w:rFonts w:ascii="FangSong" w:hAnsi="FangSong" w:eastAsia="FangSong" w:cs="FangSong"/>
          <w:sz w:val="24"/>
          <w:szCs w:val="24"/>
          <w:spacing w:val="-1"/>
        </w:rPr>
        <w:t>表示运行工况各维度变量</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4"/>
        </w:rPr>
        <w:t>dE</w:t>
      </w:r>
      <w:r>
        <w:rPr>
          <w:rFonts w:ascii="Times New Roman" w:hAnsi="Times New Roman" w:eastAsia="Times New Roman" w:cs="Times New Roman"/>
          <w:sz w:val="15"/>
          <w:szCs w:val="15"/>
          <w:spacing w:val="-14"/>
          <w:position w:val="-4"/>
        </w:rPr>
        <w:t xml:space="preserve"> </w:t>
      </w:r>
      <w:r>
        <w:rPr>
          <w:rFonts w:ascii="Times New Roman" w:hAnsi="Times New Roman" w:eastAsia="Times New Roman" w:cs="Times New Roman"/>
          <w:sz w:val="24"/>
          <w:szCs w:val="24"/>
          <w:spacing w:val="-1"/>
        </w:rPr>
        <w:t>, I</w:t>
      </w:r>
      <w:r>
        <w:rPr>
          <w:rFonts w:ascii="Times New Roman" w:hAnsi="Times New Roman" w:eastAsia="Times New Roman" w:cs="Times New Roman"/>
          <w:sz w:val="15"/>
          <w:szCs w:val="15"/>
          <w:spacing w:val="-1"/>
          <w:position w:val="-4"/>
        </w:rPr>
        <w:t>qE</w:t>
      </w:r>
      <w:r>
        <w:rPr>
          <w:rFonts w:ascii="Times New Roman" w:hAnsi="Times New Roman" w:eastAsia="Times New Roman" w:cs="Times New Roman"/>
          <w:sz w:val="15"/>
          <w:szCs w:val="15"/>
          <w:spacing w:val="-14"/>
          <w:position w:val="-4"/>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1"/>
        </w:rPr>
        <w:t>n</w:t>
      </w:r>
      <w:r>
        <w:rPr>
          <w:rFonts w:ascii="Times New Roman" w:hAnsi="Times New Roman" w:eastAsia="Times New Roman" w:cs="Times New Roman"/>
          <w:sz w:val="24"/>
          <w:szCs w:val="24"/>
          <w:spacing w:val="-1"/>
          <w:position w:val="17"/>
        </w:rPr>
        <w:t>)</w:t>
      </w:r>
      <w:r>
        <w:rPr>
          <w:rFonts w:ascii="Times New Roman" w:hAnsi="Times New Roman" w:eastAsia="Times New Roman" w:cs="Times New Roman"/>
          <w:sz w:val="24"/>
          <w:szCs w:val="24"/>
          <w:spacing w:val="29"/>
          <w:position w:val="17"/>
        </w:rPr>
        <w:t xml:space="preserve"> </w:t>
      </w:r>
      <w:r>
        <w:rPr>
          <w:rFonts w:ascii="FangSong" w:hAnsi="FangSong" w:eastAsia="FangSong" w:cs="FangSong"/>
          <w:sz w:val="24"/>
          <w:szCs w:val="24"/>
          <w:spacing w:val="-1"/>
        </w:rPr>
        <w:t>在统计上呈平均概率分布；训练后神</w:t>
      </w:r>
      <w:r>
        <w:rPr>
          <w:rFonts w:ascii="FangSong" w:hAnsi="FangSong" w:eastAsia="FangSong" w:cs="FangSong"/>
          <w:sz w:val="24"/>
          <w:szCs w:val="24"/>
        </w:rPr>
        <w:t xml:space="preserve">  </w:t>
      </w:r>
      <w:r>
        <w:rPr>
          <w:rFonts w:ascii="FangSong" w:hAnsi="FangSong" w:eastAsia="FangSong" w:cs="FangSong"/>
          <w:sz w:val="24"/>
          <w:szCs w:val="24"/>
          <w:spacing w:val="5"/>
          <w:position w:val="-1"/>
        </w:rPr>
        <w:t>经网络的预测值用</w:t>
      </w:r>
      <w:r>
        <w:rPr>
          <w:rFonts w:ascii="FangSong" w:hAnsi="FangSong" w:eastAsia="FangSong" w:cs="FangSong"/>
          <w:sz w:val="24"/>
          <w:szCs w:val="24"/>
          <w:spacing w:val="-66"/>
          <w:position w:val="-1"/>
        </w:rPr>
        <w:t xml:space="preserve"> </w:t>
      </w:r>
      <w:r>
        <w:rPr>
          <w:rFonts w:ascii="Times New Roman" w:hAnsi="Times New Roman" w:eastAsia="Times New Roman" w:cs="Times New Roman"/>
          <w:sz w:val="24"/>
          <w:szCs w:val="24"/>
          <w:position w:val="-1"/>
        </w:rPr>
        <w:t>h</w:t>
      </w:r>
      <w:r>
        <w:rPr>
          <w:rFonts w:ascii="Times New Roman" w:hAnsi="Times New Roman" w:eastAsia="Times New Roman" w:cs="Times New Roman"/>
          <w:sz w:val="15"/>
          <w:szCs w:val="15"/>
          <w:position w:val="-5"/>
        </w:rPr>
        <w:t>NN</w:t>
      </w:r>
      <w:r>
        <w:rPr>
          <w:rFonts w:ascii="Times New Roman" w:hAnsi="Times New Roman" w:eastAsia="Times New Roman" w:cs="Times New Roman"/>
          <w:sz w:val="15"/>
          <w:szCs w:val="15"/>
          <w:spacing w:val="5"/>
          <w:position w:val="-5"/>
        </w:rPr>
        <w:t xml:space="preserve">  </w:t>
      </w:r>
      <w:r>
        <w:rPr>
          <w:rFonts w:ascii="Times New Roman" w:hAnsi="Times New Roman" w:eastAsia="Times New Roman" w:cs="Times New Roman"/>
          <w:sz w:val="24"/>
          <w:szCs w:val="24"/>
          <w:spacing w:val="5"/>
          <w:position w:val="8"/>
        </w:rPr>
        <w:t>(</w:t>
      </w:r>
      <w:r>
        <w:rPr>
          <w:rFonts w:ascii="Times New Roman" w:hAnsi="Times New Roman" w:eastAsia="Times New Roman" w:cs="Times New Roman"/>
          <w:sz w:val="24"/>
          <w:szCs w:val="24"/>
          <w:position w:val="8"/>
        </w:rPr>
        <w:t>I</w:t>
      </w:r>
      <w:r>
        <w:rPr>
          <w:rFonts w:ascii="Times New Roman" w:hAnsi="Times New Roman" w:eastAsia="Times New Roman" w:cs="Times New Roman"/>
          <w:sz w:val="15"/>
          <w:szCs w:val="15"/>
          <w:position w:val="-5"/>
        </w:rPr>
        <w:t>dE</w:t>
      </w:r>
      <w:r>
        <w:rPr>
          <w:rFonts w:ascii="Times New Roman" w:hAnsi="Times New Roman" w:eastAsia="Times New Roman" w:cs="Times New Roman"/>
          <w:sz w:val="15"/>
          <w:szCs w:val="15"/>
          <w:spacing w:val="-14"/>
          <w:position w:val="-5"/>
        </w:rPr>
        <w:t xml:space="preserve"> </w:t>
      </w:r>
      <w:r>
        <w:rPr>
          <w:rFonts w:ascii="Times New Roman" w:hAnsi="Times New Roman" w:eastAsia="Times New Roman" w:cs="Times New Roman"/>
          <w:sz w:val="24"/>
          <w:szCs w:val="24"/>
          <w:spacing w:val="5"/>
          <w:position w:val="-1"/>
        </w:rPr>
        <w:t>,</w:t>
      </w:r>
      <w:r>
        <w:rPr>
          <w:rFonts w:ascii="Times New Roman" w:hAnsi="Times New Roman" w:eastAsia="Times New Roman" w:cs="Times New Roman"/>
          <w:sz w:val="24"/>
          <w:szCs w:val="24"/>
          <w:spacing w:val="-10"/>
          <w:position w:val="-1"/>
        </w:rPr>
        <w:t xml:space="preserve">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5"/>
        </w:rPr>
        <w:t>qE</w:t>
      </w:r>
      <w:r>
        <w:rPr>
          <w:rFonts w:ascii="Times New Roman" w:hAnsi="Times New Roman" w:eastAsia="Times New Roman" w:cs="Times New Roman"/>
          <w:sz w:val="15"/>
          <w:szCs w:val="15"/>
          <w:spacing w:val="-13"/>
          <w:position w:val="-5"/>
        </w:rPr>
        <w:t xml:space="preserve"> </w:t>
      </w:r>
      <w:r>
        <w:rPr>
          <w:rFonts w:ascii="Times New Roman" w:hAnsi="Times New Roman" w:eastAsia="Times New Roman" w:cs="Times New Roman"/>
          <w:sz w:val="24"/>
          <w:szCs w:val="24"/>
          <w:spacing w:val="5"/>
          <w:position w:val="-1"/>
        </w:rPr>
        <w:t>,</w:t>
      </w:r>
      <w:r>
        <w:rPr>
          <w:rFonts w:ascii="Times New Roman" w:hAnsi="Times New Roman" w:eastAsia="Times New Roman" w:cs="Times New Roman"/>
          <w:sz w:val="24"/>
          <w:szCs w:val="24"/>
          <w:spacing w:val="-13"/>
          <w:position w:val="-1"/>
        </w:rPr>
        <w:t xml:space="preserve"> </w:t>
      </w:r>
      <w:r>
        <w:rPr>
          <w:rFonts w:ascii="Times New Roman" w:hAnsi="Times New Roman" w:eastAsia="Times New Roman" w:cs="Times New Roman"/>
          <w:sz w:val="24"/>
          <w:szCs w:val="24"/>
          <w:spacing w:val="5"/>
          <w:position w:val="-1"/>
        </w:rPr>
        <w:t>n</w:t>
      </w:r>
      <w:r>
        <w:rPr>
          <w:rFonts w:ascii="Times New Roman" w:hAnsi="Times New Roman" w:eastAsia="Times New Roman" w:cs="Times New Roman"/>
          <w:sz w:val="24"/>
          <w:szCs w:val="24"/>
          <w:spacing w:val="5"/>
        </w:rPr>
        <w:t>)</w:t>
      </w:r>
      <w:r>
        <w:rPr>
          <w:rFonts w:ascii="FangSong" w:hAnsi="FangSong" w:eastAsia="FangSong" w:cs="FangSong"/>
          <w:sz w:val="24"/>
          <w:szCs w:val="24"/>
          <w:spacing w:val="5"/>
        </w:rPr>
        <w:t>表示，实验测试值用</w:t>
      </w:r>
      <w:r>
        <w:rPr>
          <w:rFonts w:ascii="Times New Roman" w:hAnsi="Times New Roman" w:eastAsia="Times New Roman" w:cs="Times New Roman"/>
          <w:sz w:val="24"/>
          <w:szCs w:val="24"/>
          <w:spacing w:val="5"/>
        </w:rPr>
        <w:t>y</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5"/>
          <w:position w:val="8"/>
        </w:rPr>
        <w:t>(</w:t>
      </w:r>
      <w:r>
        <w:rPr>
          <w:rFonts w:ascii="Times New Roman" w:hAnsi="Times New Roman" w:eastAsia="Times New Roman" w:cs="Times New Roman"/>
          <w:sz w:val="24"/>
          <w:szCs w:val="24"/>
          <w:position w:val="8"/>
        </w:rPr>
        <w:t>I</w:t>
      </w:r>
      <w:r>
        <w:rPr>
          <w:rFonts w:ascii="Times New Roman" w:hAnsi="Times New Roman" w:eastAsia="Times New Roman" w:cs="Times New Roman"/>
          <w:sz w:val="15"/>
          <w:szCs w:val="15"/>
          <w:position w:val="-5"/>
        </w:rPr>
        <w:t>dE</w:t>
      </w:r>
      <w:r>
        <w:rPr>
          <w:rFonts w:ascii="Times New Roman" w:hAnsi="Times New Roman" w:eastAsia="Times New Roman" w:cs="Times New Roman"/>
          <w:sz w:val="15"/>
          <w:szCs w:val="15"/>
          <w:spacing w:val="-14"/>
          <w:position w:val="-5"/>
        </w:rPr>
        <w:t xml:space="preserve"> </w:t>
      </w:r>
      <w:r>
        <w:rPr>
          <w:rFonts w:ascii="Times New Roman" w:hAnsi="Times New Roman" w:eastAsia="Times New Roman" w:cs="Times New Roman"/>
          <w:sz w:val="24"/>
          <w:szCs w:val="24"/>
          <w:spacing w:val="5"/>
          <w:position w:val="-1"/>
        </w:rPr>
        <w:t>,</w:t>
      </w:r>
      <w:r>
        <w:rPr>
          <w:rFonts w:ascii="Times New Roman" w:hAnsi="Times New Roman" w:eastAsia="Times New Roman" w:cs="Times New Roman"/>
          <w:sz w:val="24"/>
          <w:szCs w:val="24"/>
          <w:spacing w:val="-9"/>
          <w:position w:val="-1"/>
        </w:rPr>
        <w:t xml:space="preserve">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5"/>
        </w:rPr>
        <w:t>qE</w:t>
      </w:r>
      <w:r>
        <w:rPr>
          <w:rFonts w:ascii="Times New Roman" w:hAnsi="Times New Roman" w:eastAsia="Times New Roman" w:cs="Times New Roman"/>
          <w:sz w:val="15"/>
          <w:szCs w:val="15"/>
          <w:spacing w:val="-14"/>
          <w:position w:val="-5"/>
        </w:rPr>
        <w:t xml:space="preserve"> </w:t>
      </w:r>
      <w:r>
        <w:rPr>
          <w:rFonts w:ascii="Times New Roman" w:hAnsi="Times New Roman" w:eastAsia="Times New Roman" w:cs="Times New Roman"/>
          <w:sz w:val="24"/>
          <w:szCs w:val="24"/>
          <w:spacing w:val="5"/>
          <w:position w:val="-1"/>
        </w:rPr>
        <w:t>,</w:t>
      </w:r>
      <w:r>
        <w:rPr>
          <w:rFonts w:ascii="Times New Roman" w:hAnsi="Times New Roman" w:eastAsia="Times New Roman" w:cs="Times New Roman"/>
          <w:sz w:val="24"/>
          <w:szCs w:val="24"/>
          <w:spacing w:val="-13"/>
          <w:position w:val="-1"/>
        </w:rPr>
        <w:t xml:space="preserve"> </w:t>
      </w:r>
      <w:r>
        <w:rPr>
          <w:rFonts w:ascii="Times New Roman" w:hAnsi="Times New Roman" w:eastAsia="Times New Roman" w:cs="Times New Roman"/>
          <w:sz w:val="24"/>
          <w:szCs w:val="24"/>
          <w:spacing w:val="5"/>
          <w:position w:val="-1"/>
        </w:rPr>
        <w:t>n</w:t>
      </w:r>
      <w:r>
        <w:rPr>
          <w:rFonts w:ascii="Times New Roman" w:hAnsi="Times New Roman" w:eastAsia="Times New Roman" w:cs="Times New Roman"/>
          <w:sz w:val="24"/>
          <w:szCs w:val="24"/>
          <w:spacing w:val="5"/>
          <w:position w:val="2"/>
        </w:rPr>
        <w:t>)</w:t>
      </w:r>
      <w:r>
        <w:rPr>
          <w:rFonts w:ascii="FangSong" w:hAnsi="FangSong" w:eastAsia="FangSong" w:cs="FangSong"/>
          <w:sz w:val="24"/>
          <w:szCs w:val="24"/>
          <w:spacing w:val="5"/>
          <w:position w:val="2"/>
        </w:rPr>
        <w:t>表示</w:t>
      </w:r>
      <w:r>
        <w:rPr>
          <w:rFonts w:ascii="FangSong" w:hAnsi="FangSong" w:eastAsia="FangSong" w:cs="FangSong"/>
          <w:sz w:val="24"/>
          <w:szCs w:val="24"/>
          <w:spacing w:val="4"/>
          <w:position w:val="2"/>
        </w:rPr>
        <w:t>；</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5"/>
        </w:rPr>
        <w:t>dEi</w:t>
      </w:r>
      <w:r>
        <w:rPr>
          <w:rFonts w:ascii="Times New Roman" w:hAnsi="Times New Roman" w:eastAsia="Times New Roman" w:cs="Times New Roman"/>
          <w:sz w:val="15"/>
          <w:szCs w:val="15"/>
          <w:spacing w:val="4"/>
          <w:position w:val="-5"/>
        </w:rPr>
        <w:t xml:space="preserve">  </w:t>
      </w:r>
      <w:r>
        <w:rPr>
          <w:rFonts w:ascii="Times New Roman" w:hAnsi="Times New Roman" w:eastAsia="Times New Roman" w:cs="Times New Roman"/>
          <w:sz w:val="24"/>
          <w:szCs w:val="24"/>
          <w:spacing w:val="4"/>
          <w:position w:val="-1"/>
        </w:rPr>
        <w:t>=</w:t>
      </w:r>
      <w:r>
        <w:rPr>
          <w:rFonts w:ascii="Times New Roman" w:hAnsi="Times New Roman" w:eastAsia="Times New Roman" w:cs="Times New Roman"/>
          <w:sz w:val="24"/>
          <w:szCs w:val="24"/>
          <w:spacing w:val="21"/>
          <w:w w:val="101"/>
          <w:position w:val="-1"/>
        </w:rPr>
        <w:t xml:space="preserve"> </w:t>
      </w:r>
      <w:r>
        <w:rPr>
          <w:rFonts w:ascii="Times New Roman" w:hAnsi="Times New Roman" w:eastAsia="Times New Roman" w:cs="Times New Roman"/>
          <w:sz w:val="24"/>
          <w:szCs w:val="24"/>
          <w:spacing w:val="4"/>
          <w:position w:val="-1"/>
        </w:rPr>
        <w:t>−</w:t>
      </w:r>
      <w:r>
        <w:rPr>
          <w:rFonts w:ascii="Times New Roman" w:hAnsi="Times New Roman" w:eastAsia="Times New Roman" w:cs="Times New Roman"/>
          <w:sz w:val="24"/>
          <w:szCs w:val="24"/>
          <w:position w:val="-1"/>
        </w:rPr>
        <w:t>iI</w:t>
      </w:r>
      <w:r>
        <w:rPr>
          <w:rFonts w:ascii="Times New Roman" w:hAnsi="Times New Roman" w:eastAsia="Times New Roman" w:cs="Times New Roman"/>
          <w:sz w:val="15"/>
          <w:szCs w:val="15"/>
          <w:position w:val="-5"/>
        </w:rPr>
        <w:t>max</w:t>
      </w:r>
      <w:r>
        <w:rPr>
          <w:rFonts w:ascii="Times New Roman" w:hAnsi="Times New Roman" w:eastAsia="Times New Roman" w:cs="Times New Roman"/>
          <w:sz w:val="15"/>
          <w:szCs w:val="15"/>
          <w:spacing w:val="-11"/>
          <w:position w:val="-5"/>
        </w:rPr>
        <w:t xml:space="preserve"> </w:t>
      </w:r>
      <w:r>
        <w:rPr>
          <w:rFonts w:ascii="Times New Roman" w:hAnsi="Times New Roman" w:eastAsia="Times New Roman" w:cs="Times New Roman"/>
          <w:sz w:val="24"/>
          <w:szCs w:val="24"/>
          <w:spacing w:val="4"/>
          <w:position w:val="-1"/>
        </w:rPr>
        <w:t>/</w:t>
      </w:r>
      <w:r>
        <w:rPr>
          <w:rFonts w:ascii="Times New Roman" w:hAnsi="Times New Roman" w:eastAsia="Times New Roman" w:cs="Times New Roman"/>
          <w:sz w:val="24"/>
          <w:szCs w:val="24"/>
          <w:position w:val="-1"/>
        </w:rPr>
        <w:t>N</w:t>
      </w:r>
      <w:r>
        <w:rPr>
          <w:rFonts w:ascii="Times New Roman" w:hAnsi="Times New Roman" w:eastAsia="Times New Roman" w:cs="Times New Roman"/>
          <w:sz w:val="15"/>
          <w:szCs w:val="15"/>
          <w:position w:val="-5"/>
        </w:rPr>
        <w:t>d</w:t>
      </w:r>
      <w:r>
        <w:rPr>
          <w:rFonts w:ascii="FangSong" w:hAnsi="FangSong" w:eastAsia="FangSong" w:cs="FangSong"/>
          <w:sz w:val="24"/>
          <w:szCs w:val="24"/>
          <w:spacing w:val="4"/>
          <w:position w:val="-1"/>
        </w:rPr>
        <w:t>，</w:t>
      </w:r>
      <w:r>
        <w:rPr>
          <w:rFonts w:ascii="FangSong" w:hAnsi="FangSong" w:eastAsia="FangSong" w:cs="FangSong"/>
          <w:sz w:val="24"/>
          <w:szCs w:val="24"/>
          <w:position w:val="-1"/>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qEj</w:t>
      </w:r>
      <w:r>
        <w:rPr>
          <w:rFonts w:ascii="Times New Roman" w:hAnsi="Times New Roman" w:eastAsia="Times New Roman" w:cs="Times New Roman"/>
          <w:sz w:val="15"/>
          <w:szCs w:val="15"/>
          <w:spacing w:val="17"/>
          <w:w w:val="101"/>
          <w:position w:val="-3"/>
        </w:rPr>
        <w:t xml:space="preserve">  </w:t>
      </w:r>
      <w:r>
        <w:rPr>
          <w:rFonts w:ascii="Times New Roman" w:hAnsi="Times New Roman" w:eastAsia="Times New Roman" w:cs="Times New Roman"/>
          <w:sz w:val="24"/>
          <w:szCs w:val="24"/>
          <w:spacing w:val="13"/>
        </w:rPr>
        <w:t>=</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3"/>
        </w:rPr>
        <w:t>−</w:t>
      </w:r>
      <w:r>
        <w:rPr>
          <w:rFonts w:ascii="Times New Roman" w:hAnsi="Times New Roman" w:eastAsia="Times New Roman" w:cs="Times New Roman"/>
          <w:sz w:val="24"/>
          <w:szCs w:val="24"/>
        </w:rPr>
        <w:t>j</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max</w:t>
      </w:r>
      <w:r>
        <w:rPr>
          <w:rFonts w:ascii="Times New Roman" w:hAnsi="Times New Roman" w:eastAsia="Times New Roman" w:cs="Times New Roman"/>
          <w:sz w:val="15"/>
          <w:szCs w:val="15"/>
          <w:spacing w:val="-11"/>
          <w:position w:val="-3"/>
        </w:rPr>
        <w:t xml:space="preserve"> </w:t>
      </w:r>
      <w:r>
        <w:rPr>
          <w:rFonts w:ascii="Times New Roman" w:hAnsi="Times New Roman" w:eastAsia="Times New Roman" w:cs="Times New Roman"/>
          <w:sz w:val="24"/>
          <w:szCs w:val="24"/>
          <w:spacing w:val="13"/>
        </w:rPr>
        <w:t>/</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3"/>
          <w:position w:val="-3"/>
        </w:rPr>
        <w:t xml:space="preserve"> </w:t>
      </w:r>
      <w:r>
        <w:rPr>
          <w:rFonts w:ascii="FangSong" w:hAnsi="FangSong" w:eastAsia="FangSong" w:cs="FangSong"/>
          <w:sz w:val="24"/>
          <w:szCs w:val="24"/>
          <w:spacing w:val="13"/>
        </w:rPr>
        <w:t>，</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k</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13"/>
        </w:rPr>
        <w:t>=</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3"/>
        </w:rPr>
        <w:t>−</w:t>
      </w:r>
      <w:r>
        <w:rPr>
          <w:rFonts w:ascii="Times New Roman" w:hAnsi="Times New Roman" w:eastAsia="Times New Roman" w:cs="Times New Roman"/>
          <w:sz w:val="24"/>
          <w:szCs w:val="24"/>
        </w:rPr>
        <w:t>kn</w:t>
      </w:r>
      <w:r>
        <w:rPr>
          <w:rFonts w:ascii="Times New Roman" w:hAnsi="Times New Roman" w:eastAsia="Times New Roman" w:cs="Times New Roman"/>
          <w:sz w:val="15"/>
          <w:szCs w:val="15"/>
          <w:position w:val="-3"/>
        </w:rPr>
        <w:t>max</w:t>
      </w:r>
      <w:r>
        <w:rPr>
          <w:rFonts w:ascii="Times New Roman" w:hAnsi="Times New Roman" w:eastAsia="Times New Roman" w:cs="Times New Roman"/>
          <w:sz w:val="15"/>
          <w:szCs w:val="15"/>
          <w:spacing w:val="-11"/>
          <w:position w:val="-3"/>
        </w:rPr>
        <w:t xml:space="preserve"> </w:t>
      </w:r>
      <w:r>
        <w:rPr>
          <w:rFonts w:ascii="Times New Roman" w:hAnsi="Times New Roman" w:eastAsia="Times New Roman" w:cs="Times New Roman"/>
          <w:sz w:val="24"/>
          <w:szCs w:val="24"/>
          <w:spacing w:val="13"/>
        </w:rPr>
        <w:t>/</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n</w:t>
      </w:r>
      <w:r>
        <w:rPr>
          <w:rFonts w:ascii="Times New Roman" w:hAnsi="Times New Roman" w:eastAsia="Times New Roman" w:cs="Times New Roman"/>
          <w:sz w:val="15"/>
          <w:szCs w:val="15"/>
          <w:spacing w:val="13"/>
          <w:position w:val="-3"/>
        </w:rPr>
        <w:t xml:space="preserve"> </w:t>
      </w:r>
      <w:r>
        <w:rPr>
          <w:rFonts w:ascii="FangSong" w:hAnsi="FangSong" w:eastAsia="FangSong" w:cs="FangSong"/>
          <w:sz w:val="24"/>
          <w:szCs w:val="24"/>
          <w:spacing w:val="13"/>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max</w:t>
      </w:r>
      <w:r>
        <w:rPr>
          <w:rFonts w:ascii="Times New Roman" w:hAnsi="Times New Roman" w:eastAsia="Times New Roman" w:cs="Times New Roman"/>
          <w:sz w:val="15"/>
          <w:szCs w:val="15"/>
          <w:spacing w:val="13"/>
          <w:position w:val="-3"/>
        </w:rPr>
        <w:t xml:space="preserve"> </w:t>
      </w:r>
      <w:r>
        <w:rPr>
          <w:rFonts w:ascii="FangSong" w:hAnsi="FangSong" w:eastAsia="FangSong" w:cs="FangSong"/>
          <w:sz w:val="24"/>
          <w:szCs w:val="24"/>
          <w:spacing w:val="13"/>
        </w:rPr>
        <w:t>、</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max</w:t>
      </w:r>
      <w:r>
        <w:rPr>
          <w:rFonts w:ascii="Times New Roman" w:hAnsi="Times New Roman" w:eastAsia="Times New Roman" w:cs="Times New Roman"/>
          <w:sz w:val="15"/>
          <w:szCs w:val="15"/>
          <w:spacing w:val="13"/>
          <w:position w:val="-3"/>
        </w:rPr>
        <w:t xml:space="preserve">  </w:t>
      </w:r>
      <w:r>
        <w:rPr>
          <w:rFonts w:ascii="FangSong" w:hAnsi="FangSong" w:eastAsia="FangSong" w:cs="FangSong"/>
          <w:sz w:val="24"/>
          <w:szCs w:val="24"/>
          <w:spacing w:val="13"/>
        </w:rPr>
        <w:t>分别为电机的最大电流和速度；</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3"/>
          <w:position w:val="-3"/>
        </w:rPr>
        <w:t xml:space="preserve"> </w:t>
      </w:r>
      <w:r>
        <w:rPr>
          <w:rFonts w:ascii="FangSong" w:hAnsi="FangSong" w:eastAsia="FangSong" w:cs="FangSong"/>
          <w:sz w:val="24"/>
          <w:szCs w:val="24"/>
          <w:spacing w:val="13"/>
        </w:rPr>
        <w:t>，</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q</w:t>
      </w:r>
      <w:r>
        <w:rPr>
          <w:rFonts w:ascii="FangSong" w:hAnsi="FangSong" w:eastAsia="FangSong" w:cs="FangSong"/>
          <w:sz w:val="24"/>
          <w:szCs w:val="24"/>
          <w:spacing w:val="13"/>
        </w:rPr>
        <w:t>，</w:t>
      </w:r>
      <w:r>
        <w:rPr>
          <w:rFonts w:ascii="FangSong" w:hAnsi="FangSong" w:eastAsia="FangSong" w:cs="FangSong"/>
          <w:sz w:val="24"/>
          <w:szCs w:val="24"/>
        </w:rPr>
        <w:t xml:space="preserve"> </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n</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则为各维度变量的离散数量。通常情况下，对全离散运行工况进行采样得到的模型参</w:t>
      </w:r>
      <w:r>
        <w:rPr>
          <w:rFonts w:ascii="FangSong" w:hAnsi="FangSong" w:eastAsia="FangSong" w:cs="FangSong"/>
          <w:sz w:val="24"/>
          <w:szCs w:val="24"/>
          <w:spacing w:val="5"/>
        </w:rPr>
        <w:t xml:space="preserve">  </w:t>
      </w:r>
      <w:r>
        <w:rPr>
          <w:rFonts w:ascii="FangSong" w:hAnsi="FangSong" w:eastAsia="FangSong" w:cs="FangSong"/>
          <w:sz w:val="24"/>
          <w:szCs w:val="24"/>
          <w:spacing w:val="-1"/>
        </w:rPr>
        <w:t>数集被定义为</w:t>
      </w:r>
      <w:r>
        <w:rPr>
          <w:rFonts w:ascii="FangSong" w:hAnsi="FangSong" w:eastAsia="FangSong" w:cs="FangSong"/>
          <w:sz w:val="24"/>
          <w:szCs w:val="24"/>
          <w:b/>
          <w:bCs/>
          <w:spacing w:val="-1"/>
        </w:rPr>
        <w:t>全样本集</w:t>
      </w:r>
      <w:r>
        <w:rPr>
          <w:rFonts w:ascii="FangSong" w:hAnsi="FangSong" w:eastAsia="FangSong" w:cs="FangSong"/>
          <w:sz w:val="24"/>
          <w:szCs w:val="24"/>
          <w:spacing w:val="-1"/>
        </w:rPr>
        <w:t>，其相应运行工况分布如</w:t>
      </w:r>
      <w:r>
        <w:rPr>
          <w:rFonts w:ascii="FangSong" w:hAnsi="FangSong" w:eastAsia="FangSong" w:cs="FangSong"/>
          <w:sz w:val="24"/>
          <w:szCs w:val="24"/>
          <w:spacing w:val="-2"/>
        </w:rPr>
        <w:t>图</w:t>
      </w:r>
      <w:r>
        <w:rPr>
          <w:rFonts w:ascii="Times New Roman" w:hAnsi="Times New Roman" w:eastAsia="Times New Roman" w:cs="Times New Roman"/>
          <w:sz w:val="24"/>
          <w:szCs w:val="24"/>
          <w:spacing w:val="-2"/>
        </w:rPr>
        <w:t>1.16</w:t>
      </w:r>
      <w:r>
        <w:rPr>
          <w:rFonts w:ascii="FangSong" w:hAnsi="FangSong" w:eastAsia="FangSong" w:cs="FangSong"/>
          <w:sz w:val="24"/>
          <w:szCs w:val="24"/>
          <w:spacing w:val="-2"/>
        </w:rPr>
        <w:t>所示。</w:t>
      </w:r>
    </w:p>
    <w:p>
      <w:pPr>
        <w:ind w:left="940" w:right="19" w:firstLine="501"/>
        <w:spacing w:before="82" w:line="337" w:lineRule="auto"/>
        <w:rPr>
          <w:rFonts w:ascii="FangSong" w:hAnsi="FangSong" w:eastAsia="FangSong" w:cs="FangSong"/>
          <w:sz w:val="24"/>
          <w:szCs w:val="24"/>
        </w:rPr>
      </w:pPr>
      <w:r>
        <w:rPr>
          <w:rFonts w:ascii="FangSong" w:hAnsi="FangSong" w:eastAsia="FangSong" w:cs="FangSong"/>
          <w:sz w:val="24"/>
          <w:szCs w:val="24"/>
          <w:spacing w:val="-2"/>
        </w:rPr>
        <w:t>与此同时，式</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2"/>
        </w:rPr>
        <w:t>(3.23)</w:t>
      </w:r>
      <w:r>
        <w:rPr>
          <w:rFonts w:ascii="Times New Roman" w:hAnsi="Times New Roman" w:eastAsia="Times New Roman" w:cs="Times New Roman"/>
          <w:sz w:val="24"/>
          <w:szCs w:val="24"/>
          <w:spacing w:val="43"/>
        </w:rPr>
        <w:t xml:space="preserve"> </w:t>
      </w:r>
      <w:r>
        <w:rPr>
          <w:rFonts w:ascii="FangSong" w:hAnsi="FangSong" w:eastAsia="FangSong" w:cs="FangSong"/>
          <w:sz w:val="24"/>
          <w:szCs w:val="24"/>
          <w:spacing w:val="-2"/>
        </w:rPr>
        <w:t>同样可以变形为一组由独立同分布（</w:t>
      </w:r>
      <w:r>
        <w:rPr>
          <w:rFonts w:ascii="Times New Roman" w:hAnsi="Times New Roman" w:eastAsia="Times New Roman" w:cs="Times New Roman"/>
          <w:sz w:val="24"/>
          <w:szCs w:val="24"/>
          <w:spacing w:val="-2"/>
        </w:rPr>
        <w:t>Independently and Identically</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3"/>
        </w:rPr>
        <w:t>Distributed</w:t>
      </w: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IID</w:t>
      </w:r>
      <w:r>
        <w:rPr>
          <w:rFonts w:ascii="FangSong" w:hAnsi="FangSong" w:eastAsia="FangSong" w:cs="FangSong"/>
          <w:sz w:val="24"/>
          <w:szCs w:val="24"/>
          <w:spacing w:val="-3"/>
        </w:rPr>
        <w:t>）运行工况获取的模型参数集的平均</w:t>
      </w:r>
      <w:r>
        <w:rPr>
          <w:rFonts w:ascii="FangSong" w:hAnsi="FangSong" w:eastAsia="FangSong" w:cs="FangSong"/>
          <w:sz w:val="24"/>
          <w:szCs w:val="24"/>
          <w:spacing w:val="-4"/>
        </w:rPr>
        <w:t>相对误差的数学期望，具体如下所示：</w:t>
      </w:r>
    </w:p>
    <w:p>
      <w:pPr>
        <w:ind w:left="2641"/>
        <w:spacing w:before="86" w:line="931" w:lineRule="exact"/>
        <w:rPr/>
      </w:pPr>
      <w:r>
        <w:rPr>
          <w:position w:val="-19"/>
        </w:rPr>
        <w:drawing>
          <wp:inline distT="0" distB="0" distL="0" distR="0">
            <wp:extent cx="4821274" cy="591586"/>
            <wp:effectExtent l="0" t="0" r="0" b="0"/>
            <wp:docPr id="330" name="IM 330"/>
            <wp:cNvGraphicFramePr/>
            <a:graphic>
              <a:graphicData uri="http://schemas.openxmlformats.org/drawingml/2006/picture">
                <pic:pic>
                  <pic:nvPicPr>
                    <pic:cNvPr id="330" name="IM 330"/>
                    <pic:cNvPicPr/>
                  </pic:nvPicPr>
                  <pic:blipFill>
                    <a:blip r:embed="rId256"/>
                    <a:stretch>
                      <a:fillRect/>
                    </a:stretch>
                  </pic:blipFill>
                  <pic:spPr>
                    <a:xfrm rot="0">
                      <a:off x="0" y="0"/>
                      <a:ext cx="4821274" cy="591586"/>
                    </a:xfrm>
                    <a:prstGeom prst="rect">
                      <a:avLst/>
                    </a:prstGeom>
                  </pic:spPr>
                </pic:pic>
              </a:graphicData>
            </a:graphic>
          </wp:inline>
        </w:drawing>
      </w:r>
    </w:p>
    <w:p>
      <w:pPr>
        <w:ind w:left="960" w:right="139" w:firstLine="474"/>
        <w:spacing w:before="226" w:line="270" w:lineRule="auto"/>
        <w:rPr>
          <w:rFonts w:ascii="FangSong" w:hAnsi="FangSong" w:eastAsia="FangSong" w:cs="FangSong"/>
          <w:sz w:val="24"/>
          <w:szCs w:val="24"/>
        </w:rPr>
      </w:pPr>
      <w:r>
        <w:rPr>
          <w:rFonts w:ascii="FangSong" w:hAnsi="FangSong" w:eastAsia="FangSong" w:cs="FangSong"/>
          <w:sz w:val="24"/>
          <w:szCs w:val="24"/>
        </w:rPr>
        <w:t>上述方程中，</w:t>
      </w:r>
      <w:r>
        <w:rPr>
          <w:rFonts w:ascii="Times New Roman" w:hAnsi="Times New Roman" w:eastAsia="Times New Roman" w:cs="Times New Roman"/>
          <w:sz w:val="24"/>
          <w:szCs w:val="24"/>
        </w:rPr>
        <w:t>S</w:t>
      </w:r>
      <w:r>
        <w:rPr>
          <w:rFonts w:ascii="Times New Roman" w:hAnsi="Times New Roman" w:eastAsia="Times New Roman" w:cs="Times New Roman"/>
          <w:sz w:val="24"/>
          <w:szCs w:val="24"/>
          <w:spacing w:val="39"/>
          <w:w w:val="101"/>
        </w:rPr>
        <w:t xml:space="preserve"> </w:t>
      </w:r>
      <w:r>
        <w:rPr>
          <w:rFonts w:ascii="FangSong" w:hAnsi="FangSong" w:eastAsia="FangSong" w:cs="FangSong"/>
          <w:sz w:val="24"/>
          <w:szCs w:val="24"/>
        </w:rPr>
        <w:t>为所提出的</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b/>
          <w:bCs/>
        </w:rPr>
        <w:t>IID</w:t>
      </w:r>
      <w:r>
        <w:rPr>
          <w:rFonts w:ascii="Times New Roman" w:hAnsi="Times New Roman" w:eastAsia="Times New Roman" w:cs="Times New Roman"/>
          <w:sz w:val="24"/>
          <w:szCs w:val="24"/>
          <w:b/>
          <w:bCs/>
          <w:spacing w:val="16"/>
        </w:rPr>
        <w:t xml:space="preserve"> </w:t>
      </w:r>
      <w:r>
        <w:rPr>
          <w:rFonts w:ascii="FangSong" w:hAnsi="FangSong" w:eastAsia="FangSong" w:cs="FangSong"/>
          <w:sz w:val="24"/>
          <w:szCs w:val="24"/>
          <w:b/>
          <w:bCs/>
        </w:rPr>
        <w:t>样本集</w:t>
      </w:r>
      <w:r>
        <w:rPr>
          <w:rFonts w:ascii="FangSong" w:hAnsi="FangSong" w:eastAsia="FangSong" w:cs="FangSong"/>
          <w:sz w:val="24"/>
          <w:szCs w:val="24"/>
        </w:rPr>
        <w:t>，其中各运行工况</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position w:val="9"/>
        </w:rPr>
        <w:t>(I</w:t>
      </w:r>
      <w:r>
        <w:rPr>
          <w:rFonts w:ascii="Times New Roman" w:hAnsi="Times New Roman" w:eastAsia="Times New Roman" w:cs="Times New Roman"/>
          <w:sz w:val="15"/>
          <w:szCs w:val="15"/>
          <w:position w:val="-4"/>
        </w:rPr>
        <w:t>dEi</w:t>
      </w:r>
      <w:r>
        <w:rPr>
          <w:rFonts w:ascii="Times New Roman" w:hAnsi="Times New Roman" w:eastAsia="Times New Roman" w:cs="Times New Roman"/>
          <w:sz w:val="24"/>
          <w:szCs w:val="24"/>
        </w:rPr>
        <w:t>, I</w:t>
      </w:r>
      <w:r>
        <w:rPr>
          <w:rFonts w:ascii="Times New Roman" w:hAnsi="Times New Roman" w:eastAsia="Times New Roman" w:cs="Times New Roman"/>
          <w:sz w:val="15"/>
          <w:szCs w:val="15"/>
          <w:position w:val="-4"/>
        </w:rPr>
        <w:t>qEi</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4"/>
        </w:rPr>
        <w:t>i</w:t>
      </w:r>
      <w:r>
        <w:rPr>
          <w:rFonts w:ascii="Times New Roman" w:hAnsi="Times New Roman" w:eastAsia="Times New Roman" w:cs="Times New Roman"/>
          <w:sz w:val="15"/>
          <w:szCs w:val="15"/>
          <w:spacing w:val="-9"/>
          <w:position w:val="-4"/>
        </w:rPr>
        <w:t xml:space="preserve"> </w:t>
      </w:r>
      <w:r>
        <w:rPr>
          <w:rFonts w:ascii="Times New Roman" w:hAnsi="Times New Roman" w:eastAsia="Times New Roman" w:cs="Times New Roman"/>
          <w:sz w:val="24"/>
          <w:szCs w:val="24"/>
          <w:position w:val="17"/>
        </w:rPr>
        <w:t>)</w:t>
      </w:r>
      <w:r>
        <w:rPr>
          <w:rFonts w:ascii="Times New Roman" w:hAnsi="Times New Roman" w:eastAsia="Times New Roman" w:cs="Times New Roman"/>
          <w:sz w:val="24"/>
          <w:szCs w:val="24"/>
          <w:spacing w:val="34"/>
          <w:w w:val="101"/>
          <w:position w:val="17"/>
        </w:rPr>
        <w:t xml:space="preserve"> </w:t>
      </w:r>
      <w:r>
        <w:rPr>
          <w:rFonts w:ascii="FangSong" w:hAnsi="FangSong" w:eastAsia="FangSong" w:cs="FangSong"/>
          <w:sz w:val="24"/>
          <w:szCs w:val="24"/>
        </w:rPr>
        <w:t>均基于平均概</w:t>
      </w:r>
      <w:r>
        <w:rPr>
          <w:rFonts w:ascii="FangSong" w:hAnsi="FangSong" w:eastAsia="FangSong" w:cs="FangSong"/>
          <w:sz w:val="24"/>
          <w:szCs w:val="24"/>
        </w:rPr>
        <w:t xml:space="preserve"> </w:t>
      </w:r>
      <w:r>
        <w:rPr>
          <w:rFonts w:ascii="FangSong" w:hAnsi="FangSong" w:eastAsia="FangSong" w:cs="FangSong"/>
          <w:sz w:val="24"/>
          <w:szCs w:val="24"/>
          <w:spacing w:val="-3"/>
        </w:rPr>
        <w:t>率分布</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29"/>
          <w:w w:val="101"/>
        </w:rPr>
        <w:t xml:space="preserve"> </w:t>
      </w:r>
      <w:r>
        <w:rPr>
          <w:rFonts w:ascii="FangSong" w:hAnsi="FangSong" w:eastAsia="FangSong" w:cs="FangSong"/>
          <w:sz w:val="24"/>
          <w:szCs w:val="24"/>
          <w:spacing w:val="-3"/>
        </w:rPr>
        <w:t>独立确定；</w:t>
      </w:r>
      <w:r>
        <w:rPr>
          <w:rFonts w:ascii="Times New Roman" w:hAnsi="Times New Roman" w:eastAsia="Times New Roman" w:cs="Times New Roman"/>
          <w:sz w:val="24"/>
          <w:szCs w:val="24"/>
          <w:spacing w:val="-3"/>
        </w:rPr>
        <w:t>m</w:t>
      </w:r>
      <w:r>
        <w:rPr>
          <w:rFonts w:ascii="Times New Roman" w:hAnsi="Times New Roman" w:eastAsia="Times New Roman" w:cs="Times New Roman"/>
          <w:sz w:val="24"/>
          <w:szCs w:val="24"/>
          <w:spacing w:val="34"/>
          <w:w w:val="101"/>
        </w:rPr>
        <w:t xml:space="preserve"> </w:t>
      </w:r>
      <w:r>
        <w:rPr>
          <w:rFonts w:ascii="FangSong" w:hAnsi="FangSong" w:eastAsia="FangSong" w:cs="FangSong"/>
          <w:sz w:val="24"/>
          <w:szCs w:val="24"/>
          <w:spacing w:val="-3"/>
        </w:rPr>
        <w:t>为</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IID</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3"/>
        </w:rPr>
        <w:t>样本集的样本总数；</w:t>
      </w:r>
      <w:r>
        <w:rPr>
          <w:rFonts w:ascii="Times New Roman" w:hAnsi="Times New Roman" w:eastAsia="Times New Roman" w:cs="Times New Roman"/>
          <w:sz w:val="24"/>
          <w:szCs w:val="24"/>
          <w:spacing w:val="-4"/>
        </w:rPr>
        <w:t>R</w:t>
      </w:r>
      <w:r>
        <w:rPr>
          <w:rFonts w:ascii="Times New Roman" w:hAnsi="Times New Roman" w:eastAsia="Times New Roman" w:cs="Times New Roman"/>
          <w:sz w:val="15"/>
          <w:szCs w:val="15"/>
          <w:spacing w:val="-4"/>
          <w:position w:val="-3"/>
        </w:rPr>
        <w:t>IID</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4"/>
        </w:rPr>
        <w:t>为</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4"/>
        </w:rPr>
        <w:t>IID</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4"/>
        </w:rPr>
        <w:t>样本集的平均相对误差：</w:t>
      </w:r>
    </w:p>
    <w:p>
      <w:pPr>
        <w:ind w:left="4241"/>
        <w:spacing w:before="105"/>
        <w:rPr>
          <w:rFonts w:ascii="Times New Roman" w:hAnsi="Times New Roman" w:eastAsia="Times New Roman" w:cs="Times New Roman"/>
          <w:sz w:val="24"/>
          <w:szCs w:val="24"/>
        </w:rPr>
      </w:pPr>
      <w:r>
        <w:rPr>
          <w:rFonts w:ascii="Times New Roman" w:hAnsi="Times New Roman" w:eastAsia="Times New Roman" w:cs="Times New Roman"/>
          <w:sz w:val="24"/>
          <w:szCs w:val="24"/>
          <w:spacing w:val="-7"/>
          <w:position w:val="-12"/>
        </w:rPr>
        <w:t>R</w:t>
      </w:r>
      <w:r>
        <w:rPr>
          <w:rFonts w:ascii="Times New Roman" w:hAnsi="Times New Roman" w:eastAsia="Times New Roman" w:cs="Times New Roman"/>
          <w:sz w:val="22"/>
          <w:szCs w:val="22"/>
          <w:spacing w:val="-7"/>
          <w:position w:val="-16"/>
        </w:rPr>
        <w:t>IID</w:t>
      </w:r>
      <w:r>
        <w:rPr>
          <w:rFonts w:ascii="Times New Roman" w:hAnsi="Times New Roman" w:eastAsia="Times New Roman" w:cs="Times New Roman"/>
          <w:sz w:val="22"/>
          <w:szCs w:val="22"/>
          <w:spacing w:val="36"/>
          <w:w w:val="101"/>
          <w:position w:val="-16"/>
        </w:rPr>
        <w:t xml:space="preserve"> </w:t>
      </w:r>
      <w:r>
        <w:rPr>
          <w:rFonts w:ascii="Times New Roman" w:hAnsi="Times New Roman" w:eastAsia="Times New Roman" w:cs="Times New Roman"/>
          <w:sz w:val="24"/>
          <w:szCs w:val="24"/>
          <w:spacing w:val="-7"/>
          <w:position w:val="-12"/>
        </w:rPr>
        <w:t>=</w:t>
      </w:r>
      <w:r>
        <w:rPr>
          <w:rFonts w:ascii="Times New Roman" w:hAnsi="Times New Roman" w:eastAsia="Times New Roman" w:cs="Times New Roman"/>
          <w:sz w:val="24"/>
          <w:szCs w:val="24"/>
          <w:spacing w:val="17"/>
          <w:position w:val="-12"/>
        </w:rPr>
        <w:t xml:space="preserve"> </w:t>
      </w:r>
      <w:r>
        <w:rPr>
          <w:sz w:val="24"/>
          <w:szCs w:val="24"/>
          <w:position w:val="-42"/>
        </w:rPr>
        <w:drawing>
          <wp:inline distT="0" distB="0" distL="0" distR="0">
            <wp:extent cx="1249616" cy="456692"/>
            <wp:effectExtent l="0" t="0" r="0" b="0"/>
            <wp:docPr id="332" name="IM 332"/>
            <wp:cNvGraphicFramePr/>
            <a:graphic>
              <a:graphicData uri="http://schemas.openxmlformats.org/drawingml/2006/picture">
                <pic:pic>
                  <pic:nvPicPr>
                    <pic:cNvPr id="332" name="IM 332"/>
                    <pic:cNvPicPr/>
                  </pic:nvPicPr>
                  <pic:blipFill>
                    <a:blip r:embed="rId257"/>
                    <a:stretch>
                      <a:fillRect/>
                    </a:stretch>
                  </pic:blipFill>
                  <pic:spPr>
                    <a:xfrm rot="0">
                      <a:off x="0" y="0"/>
                      <a:ext cx="1249616" cy="456692"/>
                    </a:xfrm>
                    <a:prstGeom prst="rect">
                      <a:avLst/>
                    </a:prstGeom>
                  </pic:spPr>
                </pic:pic>
              </a:graphicData>
            </a:graphic>
          </wp:inline>
        </w:drawing>
      </w:r>
      <w:r>
        <w:rPr>
          <w:rFonts w:ascii="Times New Roman" w:hAnsi="Times New Roman" w:eastAsia="Times New Roman" w:cs="Times New Roman"/>
          <w:sz w:val="24"/>
          <w:szCs w:val="24"/>
          <w:spacing w:val="1"/>
          <w:position w:val="-12"/>
        </w:rPr>
        <w:t xml:space="preserve">                                             </w:t>
      </w:r>
      <w:r>
        <w:rPr>
          <w:rFonts w:ascii="Times New Roman" w:hAnsi="Times New Roman" w:eastAsia="Times New Roman" w:cs="Times New Roman"/>
          <w:sz w:val="24"/>
          <w:szCs w:val="24"/>
          <w:spacing w:val="-7"/>
          <w:position w:val="-12"/>
        </w:rPr>
        <w:t>(3.26)</w:t>
      </w:r>
    </w:p>
    <w:p>
      <w:pPr>
        <w:ind w:left="953" w:right="139" w:firstLine="481"/>
        <w:spacing w:before="244" w:line="344" w:lineRule="auto"/>
        <w:rPr>
          <w:rFonts w:ascii="FangSong" w:hAnsi="FangSong" w:eastAsia="FangSong" w:cs="FangSong"/>
          <w:sz w:val="24"/>
          <w:szCs w:val="24"/>
        </w:rPr>
      </w:pPr>
      <w:r>
        <w:rPr>
          <w:rFonts w:ascii="FangSong" w:hAnsi="FangSong" w:eastAsia="FangSong" w:cs="FangSong"/>
          <w:sz w:val="24"/>
          <w:szCs w:val="24"/>
          <w:spacing w:val="-6"/>
        </w:rPr>
        <w:t>具体而言，</w:t>
      </w:r>
      <w:r>
        <w:rPr>
          <w:rFonts w:ascii="Times New Roman" w:hAnsi="Times New Roman" w:eastAsia="Times New Roman" w:cs="Times New Roman"/>
          <w:sz w:val="24"/>
          <w:szCs w:val="24"/>
          <w:spacing w:val="-6"/>
        </w:rPr>
        <w:t>IID </w:t>
      </w:r>
      <w:r>
        <w:rPr>
          <w:rFonts w:ascii="FangSong" w:hAnsi="FangSong" w:eastAsia="FangSong" w:cs="FangSong"/>
          <w:sz w:val="24"/>
          <w:szCs w:val="24"/>
          <w:spacing w:val="-6"/>
        </w:rPr>
        <w:t>样本集是指：其中所有的样本均由独立同分布的运行工况确定得到，每</w:t>
      </w:r>
      <w:r>
        <w:rPr>
          <w:rFonts w:ascii="FangSong" w:hAnsi="FangSong" w:eastAsia="FangSong" w:cs="FangSong"/>
          <w:sz w:val="24"/>
          <w:szCs w:val="24"/>
          <w:spacing w:val="4"/>
        </w:rPr>
        <w:t xml:space="preserve"> </w:t>
      </w:r>
      <w:r>
        <w:rPr>
          <w:rFonts w:ascii="FangSong" w:hAnsi="FangSong" w:eastAsia="FangSong" w:cs="FangSong"/>
          <w:sz w:val="24"/>
          <w:szCs w:val="24"/>
          <w:spacing w:val="1"/>
        </w:rPr>
        <w:t>个独立同分布运行工况之间是独立确定的，并且每个运行工况均基于平均概率分布</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1"/>
        </w:rPr>
        <w:t>独</w:t>
      </w:r>
    </w:p>
    <w:p>
      <w:pPr>
        <w:spacing w:line="249" w:lineRule="auto"/>
        <w:rPr>
          <w:rFonts w:ascii="Arial"/>
          <w:sz w:val="21"/>
        </w:rPr>
      </w:pPr>
      <w:r/>
    </w:p>
    <w:p>
      <w:pPr>
        <w:spacing w:line="249" w:lineRule="auto"/>
        <w:rPr>
          <w:rFonts w:ascii="Arial"/>
          <w:sz w:val="21"/>
        </w:rPr>
      </w:pPr>
      <w:r/>
    </w:p>
    <w:p>
      <w:pPr>
        <w:ind w:left="550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67</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22"/>
          <w:pgSz w:w="11906" w:h="16838"/>
          <w:pgMar w:top="1854" w:right="1107" w:bottom="0" w:left="424" w:header="1590" w:footer="0" w:gutter="0"/>
        </w:sectPr>
        <w:rPr>
          <w:rFonts w:ascii="Arial" w:hAnsi="Arial" w:eastAsia="Arial" w:cs="Arial"/>
          <w:sz w:val="23"/>
          <w:szCs w:val="23"/>
        </w:rPr>
      </w:pPr>
    </w:p>
    <w:p>
      <w:pPr>
        <w:spacing w:line="310" w:lineRule="auto"/>
        <w:rPr>
          <w:rFonts w:ascii="Arial"/>
          <w:sz w:val="21"/>
        </w:rPr>
      </w:pPr>
      <w:r/>
    </w:p>
    <w:p>
      <w:pPr>
        <w:ind w:firstLine="2855"/>
        <w:spacing w:line="2352" w:lineRule="exact"/>
        <w:rPr/>
      </w:pPr>
      <w:r>
        <w:rPr>
          <w:position w:val="-47"/>
        </w:rPr>
        <w:drawing>
          <wp:inline distT="0" distB="0" distL="0" distR="0">
            <wp:extent cx="3467091" cy="1493516"/>
            <wp:effectExtent l="0" t="0" r="0" b="0"/>
            <wp:docPr id="334" name="IM 334"/>
            <wp:cNvGraphicFramePr/>
            <a:graphic>
              <a:graphicData uri="http://schemas.openxmlformats.org/drawingml/2006/picture">
                <pic:pic>
                  <pic:nvPicPr>
                    <pic:cNvPr id="334" name="IM 334"/>
                    <pic:cNvPicPr/>
                  </pic:nvPicPr>
                  <pic:blipFill>
                    <a:blip r:embed="rId259"/>
                    <a:stretch>
                      <a:fillRect/>
                    </a:stretch>
                  </pic:blipFill>
                  <pic:spPr>
                    <a:xfrm rot="0">
                      <a:off x="0" y="0"/>
                      <a:ext cx="3467091" cy="1493516"/>
                    </a:xfrm>
                    <a:prstGeom prst="rect">
                      <a:avLst/>
                    </a:prstGeom>
                  </pic:spPr>
                </pic:pic>
              </a:graphicData>
            </a:graphic>
          </wp:inline>
        </w:drawing>
      </w:r>
    </w:p>
    <w:p>
      <w:pPr>
        <w:ind w:left="3519"/>
        <w:spacing w:before="165" w:line="219" w:lineRule="auto"/>
        <w:outlineLvl w:val="0"/>
        <w:rPr>
          <w:rFonts w:ascii="FangSong" w:hAnsi="FangSong" w:eastAsia="FangSong" w:cs="FangSong"/>
          <w:sz w:val="21"/>
          <w:szCs w:val="21"/>
        </w:rPr>
      </w:pPr>
      <w:bookmarkStart w:name="bookmark214" w:id="302"/>
      <w:bookmarkEnd w:id="302"/>
      <w:bookmarkStart w:name="bookmark109" w:id="303"/>
      <w:bookmarkEnd w:id="303"/>
      <w:r>
        <w:rPr>
          <w:rFonts w:ascii="FangSong" w:hAnsi="FangSong" w:eastAsia="FangSong" w:cs="FangSong"/>
          <w:sz w:val="21"/>
          <w:szCs w:val="21"/>
          <w:b/>
          <w:bCs/>
          <w:spacing w:val="-4"/>
        </w:rPr>
        <w:t>图</w:t>
      </w:r>
      <w:r>
        <w:rPr>
          <w:rFonts w:ascii="FangSong" w:hAnsi="FangSong" w:eastAsia="FangSong" w:cs="FangSong"/>
          <w:sz w:val="21"/>
          <w:szCs w:val="21"/>
          <w:spacing w:val="-41"/>
        </w:rPr>
        <w:t xml:space="preserve"> </w:t>
      </w:r>
      <w:r>
        <w:rPr>
          <w:rFonts w:ascii="Times New Roman" w:hAnsi="Times New Roman" w:eastAsia="Times New Roman" w:cs="Times New Roman"/>
          <w:sz w:val="21"/>
          <w:szCs w:val="21"/>
          <w:b/>
          <w:bCs/>
          <w:spacing w:val="-4"/>
        </w:rPr>
        <w:t>3.1    </w:t>
      </w:r>
      <w:r>
        <w:rPr>
          <w:rFonts w:ascii="FangSong" w:hAnsi="FangSong" w:eastAsia="FangSong" w:cs="FangSong"/>
          <w:sz w:val="21"/>
          <w:szCs w:val="21"/>
          <w:b/>
          <w:bCs/>
          <w:spacing w:val="-4"/>
        </w:rPr>
        <w:t>独立同分布（</w:t>
      </w:r>
      <w:r>
        <w:rPr>
          <w:rFonts w:ascii="Times New Roman" w:hAnsi="Times New Roman" w:eastAsia="Times New Roman" w:cs="Times New Roman"/>
          <w:sz w:val="21"/>
          <w:szCs w:val="21"/>
          <w:b/>
          <w:bCs/>
          <w:spacing w:val="-4"/>
        </w:rPr>
        <w:t>IID</w:t>
      </w:r>
      <w:r>
        <w:rPr>
          <w:rFonts w:ascii="FangSong" w:hAnsi="FangSong" w:eastAsia="FangSong" w:cs="FangSong"/>
          <w:sz w:val="21"/>
          <w:szCs w:val="21"/>
          <w:b/>
          <w:bCs/>
          <w:spacing w:val="-4"/>
        </w:rPr>
        <w:t>）转速样本集示意图</w:t>
      </w:r>
    </w:p>
    <w:p>
      <w:pPr>
        <w:ind w:left="959" w:right="162" w:hanging="1"/>
        <w:spacing w:before="268" w:line="344" w:lineRule="auto"/>
        <w:rPr>
          <w:rFonts w:ascii="FangSong" w:hAnsi="FangSong" w:eastAsia="FangSong" w:cs="FangSong"/>
          <w:sz w:val="24"/>
          <w:szCs w:val="24"/>
        </w:rPr>
      </w:pPr>
      <w:r>
        <w:rPr>
          <w:rFonts w:ascii="FangSong" w:hAnsi="FangSong" w:eastAsia="FangSong" w:cs="FangSong"/>
          <w:sz w:val="24"/>
          <w:szCs w:val="24"/>
          <w:spacing w:val="-2"/>
        </w:rPr>
        <w:t>立确定。</w:t>
      </w:r>
      <w:r>
        <w:rPr>
          <w:rFonts w:ascii="Times New Roman" w:hAnsi="Times New Roman" w:eastAsia="Times New Roman" w:cs="Times New Roman"/>
          <w:sz w:val="24"/>
          <w:szCs w:val="24"/>
          <w:spacing w:val="-2"/>
        </w:rPr>
        <w:t>IID</w:t>
      </w:r>
      <w:r>
        <w:rPr>
          <w:rFonts w:ascii="Times New Roman" w:hAnsi="Times New Roman" w:eastAsia="Times New Roman" w:cs="Times New Roman"/>
          <w:sz w:val="24"/>
          <w:szCs w:val="24"/>
          <w:spacing w:val="38"/>
        </w:rPr>
        <w:t xml:space="preserve"> </w:t>
      </w:r>
      <w:r>
        <w:rPr>
          <w:rFonts w:ascii="FangSong" w:hAnsi="FangSong" w:eastAsia="FangSong" w:cs="FangSong"/>
          <w:sz w:val="24"/>
          <w:szCs w:val="24"/>
          <w:spacing w:val="-2"/>
        </w:rPr>
        <w:t>样本集对应的运行工况分布如图</w:t>
      </w:r>
      <w:r>
        <w:rPr>
          <w:rFonts w:ascii="Times New Roman" w:hAnsi="Times New Roman" w:eastAsia="Times New Roman" w:cs="Times New Roman"/>
          <w:sz w:val="24"/>
          <w:szCs w:val="24"/>
          <w:spacing w:val="-2"/>
        </w:rPr>
        <w:t>3.1</w:t>
      </w:r>
      <w:r>
        <w:rPr>
          <w:rFonts w:ascii="FangSong" w:hAnsi="FangSong" w:eastAsia="FangSong" w:cs="FangSong"/>
          <w:sz w:val="24"/>
          <w:szCs w:val="24"/>
          <w:spacing w:val="-2"/>
        </w:rPr>
        <w:t>所示，实心点表示</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IID</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2"/>
        </w:rPr>
        <w:t>样本集</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2"/>
        </w:rPr>
        <w:t>S</w:t>
      </w:r>
      <w:r>
        <w:rPr>
          <w:rFonts w:ascii="FangSong" w:hAnsi="FangSong" w:eastAsia="FangSong" w:cs="FangSong"/>
          <w:sz w:val="24"/>
          <w:szCs w:val="24"/>
          <w:spacing w:val="-2"/>
        </w:rPr>
        <w:t>，空心虚</w:t>
      </w:r>
      <w:r>
        <w:rPr>
          <w:rFonts w:ascii="FangSong" w:hAnsi="FangSong" w:eastAsia="FangSong" w:cs="FangSong"/>
          <w:sz w:val="24"/>
          <w:szCs w:val="24"/>
        </w:rPr>
        <w:t xml:space="preserve"> </w:t>
      </w:r>
      <w:r>
        <w:rPr>
          <w:rFonts w:ascii="FangSong" w:hAnsi="FangSong" w:eastAsia="FangSong" w:cs="FangSong"/>
          <w:sz w:val="24"/>
          <w:szCs w:val="24"/>
          <w:spacing w:val="-3"/>
        </w:rPr>
        <w:t>线点则表示全样本集中的剩余运行工况。</w:t>
      </w:r>
    </w:p>
    <w:p>
      <w:pPr>
        <w:ind w:left="953" w:right="139" w:firstLine="483"/>
        <w:spacing w:before="40" w:line="354" w:lineRule="auto"/>
        <w:jc w:val="both"/>
        <w:rPr>
          <w:rFonts w:ascii="FangSong" w:hAnsi="FangSong" w:eastAsia="FangSong" w:cs="FangSong"/>
          <w:sz w:val="24"/>
          <w:szCs w:val="24"/>
        </w:rPr>
      </w:pPr>
      <w:r>
        <w:rPr>
          <w:rFonts w:ascii="FangSong" w:hAnsi="FangSong" w:eastAsia="FangSong" w:cs="FangSong"/>
          <w:sz w:val="24"/>
          <w:szCs w:val="24"/>
          <w:spacing w:val="-2"/>
        </w:rPr>
        <w:t>通常来说，若选择了一组</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2"/>
        </w:rPr>
        <w:t>IID </w:t>
      </w:r>
      <w:r>
        <w:rPr>
          <w:rFonts w:ascii="FangSong" w:hAnsi="FangSong" w:eastAsia="FangSong" w:cs="FangSong"/>
          <w:sz w:val="24"/>
          <w:szCs w:val="24"/>
          <w:spacing w:val="-2"/>
        </w:rPr>
        <w:t>样本集，则只有该样本集的平均相对误差</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2"/>
        </w:rPr>
        <w:t>R</w:t>
      </w:r>
      <w:r>
        <w:rPr>
          <w:rFonts w:ascii="Times New Roman" w:hAnsi="Times New Roman" w:eastAsia="Times New Roman" w:cs="Times New Roman"/>
          <w:sz w:val="15"/>
          <w:szCs w:val="15"/>
          <w:spacing w:val="-2"/>
          <w:position w:val="-3"/>
        </w:rPr>
        <w:t>IID  </w:t>
      </w:r>
      <w:r>
        <w:rPr>
          <w:rFonts w:ascii="FangSong" w:hAnsi="FangSong" w:eastAsia="FangSong" w:cs="FangSong"/>
          <w:sz w:val="24"/>
          <w:szCs w:val="24"/>
          <w:spacing w:val="-2"/>
        </w:rPr>
        <w:t>可实际获</w:t>
      </w:r>
      <w:r>
        <w:rPr>
          <w:rFonts w:ascii="FangSong" w:hAnsi="FangSong" w:eastAsia="FangSong" w:cs="FangSong"/>
          <w:sz w:val="24"/>
          <w:szCs w:val="24"/>
        </w:rPr>
        <w:t xml:space="preserve"> </w:t>
      </w:r>
      <w:r>
        <w:rPr>
          <w:rFonts w:ascii="FangSong" w:hAnsi="FangSong" w:eastAsia="FangSong" w:cs="FangSong"/>
          <w:sz w:val="24"/>
          <w:szCs w:val="24"/>
          <w:spacing w:val="4"/>
        </w:rPr>
        <w:t>取且通常会被训练的足够小，而常用于描述神经网络总体描述性能的全离散运行工况下</w:t>
      </w:r>
      <w:r>
        <w:rPr>
          <w:rFonts w:ascii="FangSong" w:hAnsi="FangSong" w:eastAsia="FangSong" w:cs="FangSong"/>
          <w:sz w:val="24"/>
          <w:szCs w:val="24"/>
          <w:spacing w:val="7"/>
        </w:rPr>
        <w:t xml:space="preserve"> </w:t>
      </w:r>
      <w:r>
        <w:rPr>
          <w:rFonts w:ascii="FangSong" w:hAnsi="FangSong" w:eastAsia="FangSong" w:cs="FangSong"/>
          <w:sz w:val="24"/>
          <w:szCs w:val="24"/>
          <w:spacing w:val="-3"/>
        </w:rPr>
        <w:t>的模型参数的平均相对误差</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3"/>
        </w:rPr>
        <w:t>R (h</w:t>
      </w:r>
      <w:r>
        <w:rPr>
          <w:rFonts w:ascii="Times New Roman" w:hAnsi="Times New Roman" w:eastAsia="Times New Roman" w:cs="Times New Roman"/>
          <w:sz w:val="15"/>
          <w:szCs w:val="15"/>
          <w:spacing w:val="-3"/>
          <w:position w:val="-3"/>
        </w:rPr>
        <w:t>NN</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3"/>
        </w:rPr>
        <w:t>无法得知。因此，</w:t>
      </w:r>
      <w:r>
        <w:rPr>
          <w:rFonts w:ascii="FangSong" w:hAnsi="FangSong" w:eastAsia="FangSong" w:cs="FangSong"/>
          <w:sz w:val="24"/>
          <w:szCs w:val="24"/>
          <w:spacing w:val="53"/>
        </w:rPr>
        <w:t xml:space="preserve"> </w:t>
      </w:r>
      <w:r>
        <w:rPr>
          <w:rFonts w:ascii="FangSong" w:hAnsi="FangSong" w:eastAsia="FangSong" w:cs="FangSong"/>
          <w:sz w:val="24"/>
          <w:szCs w:val="24"/>
          <w:spacing w:val="-3"/>
        </w:rPr>
        <w:t>倘若能将</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R</w:t>
      </w:r>
      <w:r>
        <w:rPr>
          <w:rFonts w:ascii="Times New Roman" w:hAnsi="Times New Roman" w:eastAsia="Times New Roman" w:cs="Times New Roman"/>
          <w:sz w:val="15"/>
          <w:szCs w:val="15"/>
          <w:spacing w:val="-3"/>
          <w:position w:val="-3"/>
        </w:rPr>
        <w:t>IID  </w:t>
      </w:r>
      <w:r>
        <w:rPr>
          <w:rFonts w:ascii="FangSong" w:hAnsi="FangSong" w:eastAsia="FangSong" w:cs="FangSong"/>
          <w:sz w:val="24"/>
          <w:szCs w:val="24"/>
          <w:spacing w:val="-3"/>
        </w:rPr>
        <w:t>和</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R (h</w:t>
      </w:r>
      <w:r>
        <w:rPr>
          <w:rFonts w:ascii="Times New Roman" w:hAnsi="Times New Roman" w:eastAsia="Times New Roman" w:cs="Times New Roman"/>
          <w:sz w:val="15"/>
          <w:szCs w:val="15"/>
          <w:spacing w:val="-3"/>
          <w:position w:val="-3"/>
        </w:rPr>
        <w:t>NN</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3"/>
        </w:rPr>
        <w:t>之间的差</w:t>
      </w:r>
      <w:r>
        <w:rPr>
          <w:rFonts w:ascii="FangSong" w:hAnsi="FangSong" w:eastAsia="FangSong" w:cs="FangSong"/>
          <w:sz w:val="24"/>
          <w:szCs w:val="24"/>
        </w:rPr>
        <w:t xml:space="preserve"> </w:t>
      </w:r>
      <w:r>
        <w:rPr>
          <w:rFonts w:ascii="FangSong" w:hAnsi="FangSong" w:eastAsia="FangSong" w:cs="FangSong"/>
          <w:sz w:val="24"/>
          <w:szCs w:val="24"/>
          <w:spacing w:val="-2"/>
        </w:rPr>
        <w:t>异约束在合理的阈值</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2"/>
        </w:rPr>
        <w:t>ε</w:t>
      </w:r>
      <w:r>
        <w:rPr>
          <w:rFonts w:ascii="Times New Roman" w:hAnsi="Times New Roman" w:eastAsia="Times New Roman" w:cs="Times New Roman"/>
          <w:sz w:val="24"/>
          <w:szCs w:val="24"/>
          <w:spacing w:val="33"/>
          <w:w w:val="101"/>
        </w:rPr>
        <w:t xml:space="preserve"> </w:t>
      </w:r>
      <w:r>
        <w:rPr>
          <w:rFonts w:ascii="FangSong" w:hAnsi="FangSong" w:eastAsia="FangSong" w:cs="FangSong"/>
          <w:sz w:val="24"/>
          <w:szCs w:val="24"/>
          <w:spacing w:val="-2"/>
        </w:rPr>
        <w:t>范围内，则同样可以确保基于</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2"/>
        </w:rPr>
        <w:t>IID </w:t>
      </w:r>
      <w:r>
        <w:rPr>
          <w:rFonts w:ascii="FangSong" w:hAnsi="FangSong" w:eastAsia="FangSong" w:cs="FangSong"/>
          <w:sz w:val="24"/>
          <w:szCs w:val="24"/>
          <w:spacing w:val="-2"/>
        </w:rPr>
        <w:t>样本集训练得到的神经网络在全</w:t>
      </w:r>
      <w:r>
        <w:rPr>
          <w:rFonts w:ascii="FangSong" w:hAnsi="FangSong" w:eastAsia="FangSong" w:cs="FangSong"/>
          <w:sz w:val="24"/>
          <w:szCs w:val="24"/>
        </w:rPr>
        <w:t xml:space="preserve"> </w:t>
      </w:r>
      <w:r>
        <w:rPr>
          <w:rFonts w:ascii="FangSong" w:hAnsi="FangSong" w:eastAsia="FangSong" w:cs="FangSong"/>
          <w:sz w:val="24"/>
          <w:szCs w:val="24"/>
          <w:spacing w:val="-5"/>
        </w:rPr>
        <w:t>运行工况范围内实现高精度的模型参数描述。换而言之，</w:t>
      </w:r>
      <w:r>
        <w:rPr>
          <w:rFonts w:ascii="FangSong" w:hAnsi="FangSong" w:eastAsia="FangSong" w:cs="FangSong"/>
          <w:sz w:val="24"/>
          <w:szCs w:val="24"/>
          <w:spacing w:val="-5"/>
        </w:rPr>
        <w:t xml:space="preserve"> </w:t>
      </w:r>
      <w:r>
        <w:rPr>
          <w:rFonts w:ascii="FangSong" w:hAnsi="FangSong" w:eastAsia="FangSong" w:cs="FangSong"/>
          <w:sz w:val="24"/>
          <w:szCs w:val="24"/>
          <w:spacing w:val="-5"/>
        </w:rPr>
        <w:t>就可以可以评估不同训练数据数</w:t>
      </w:r>
      <w:r>
        <w:rPr>
          <w:rFonts w:ascii="FangSong" w:hAnsi="FangSong" w:eastAsia="FangSong" w:cs="FangSong"/>
          <w:sz w:val="24"/>
          <w:szCs w:val="24"/>
        </w:rPr>
        <w:t xml:space="preserve"> </w:t>
      </w:r>
      <w:r>
        <w:rPr>
          <w:rFonts w:ascii="FangSong" w:hAnsi="FangSong" w:eastAsia="FangSong" w:cs="FangSong"/>
          <w:sz w:val="24"/>
          <w:szCs w:val="24"/>
          <w:spacing w:val="-3"/>
        </w:rPr>
        <w:t>量下神经网络的参数描述精度的误差上限边界。</w:t>
      </w:r>
    </w:p>
    <w:p>
      <w:pPr>
        <w:ind w:left="951" w:right="139" w:firstLine="480"/>
        <w:spacing w:before="47" w:line="343" w:lineRule="auto"/>
        <w:jc w:val="both"/>
        <w:rPr>
          <w:rFonts w:ascii="FangSong" w:hAnsi="FangSong" w:eastAsia="FangSong" w:cs="FangSong"/>
          <w:sz w:val="24"/>
          <w:szCs w:val="24"/>
        </w:rPr>
      </w:pPr>
      <w:r>
        <w:rPr>
          <w:rFonts w:ascii="FangSong" w:hAnsi="FangSong" w:eastAsia="FangSong" w:cs="FangSong"/>
          <w:sz w:val="24"/>
          <w:szCs w:val="24"/>
          <w:spacing w:val="-2"/>
        </w:rPr>
        <w:t>基于式</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(3.25)</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可知：所提出的</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2"/>
        </w:rPr>
        <w:t>IID </w:t>
      </w:r>
      <w:r>
        <w:rPr>
          <w:rFonts w:ascii="FangSong" w:hAnsi="FangSong" w:eastAsia="FangSong" w:cs="FangSong"/>
          <w:sz w:val="24"/>
          <w:szCs w:val="24"/>
          <w:spacing w:val="-2"/>
        </w:rPr>
        <w:t>样本集的平均相对</w:t>
      </w:r>
      <w:r>
        <w:rPr>
          <w:rFonts w:ascii="FangSong" w:hAnsi="FangSong" w:eastAsia="FangSong" w:cs="FangSong"/>
          <w:sz w:val="24"/>
          <w:szCs w:val="24"/>
          <w:spacing w:val="-3"/>
        </w:rPr>
        <w:t>误差</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3"/>
        </w:rPr>
        <w:t>R</w:t>
      </w:r>
      <w:r>
        <w:rPr>
          <w:rFonts w:ascii="Times New Roman" w:hAnsi="Times New Roman" w:eastAsia="Times New Roman" w:cs="Times New Roman"/>
          <w:sz w:val="15"/>
          <w:szCs w:val="15"/>
          <w:spacing w:val="-3"/>
          <w:position w:val="-3"/>
        </w:rPr>
        <w:t>IID</w:t>
      </w:r>
      <w:r>
        <w:rPr>
          <w:rFonts w:ascii="Times New Roman" w:hAnsi="Times New Roman" w:eastAsia="Times New Roman" w:cs="Times New Roman"/>
          <w:sz w:val="15"/>
          <w:szCs w:val="15"/>
          <w:spacing w:val="10"/>
          <w:w w:val="102"/>
          <w:position w:val="-3"/>
        </w:rPr>
        <w:t xml:space="preserve">  </w:t>
      </w:r>
      <w:r>
        <w:rPr>
          <w:rFonts w:ascii="FangSong" w:hAnsi="FangSong" w:eastAsia="FangSong" w:cs="FangSong"/>
          <w:sz w:val="24"/>
          <w:szCs w:val="24"/>
          <w:spacing w:val="-3"/>
        </w:rPr>
        <w:t>的数学期望，即为全离</w:t>
      </w:r>
      <w:r>
        <w:rPr>
          <w:rFonts w:ascii="FangSong" w:hAnsi="FangSong" w:eastAsia="FangSong" w:cs="FangSong"/>
          <w:sz w:val="24"/>
          <w:szCs w:val="24"/>
        </w:rPr>
        <w:t xml:space="preserve"> </w:t>
      </w:r>
      <w:r>
        <w:rPr>
          <w:rFonts w:ascii="FangSong" w:hAnsi="FangSong" w:eastAsia="FangSong" w:cs="FangSong"/>
          <w:sz w:val="24"/>
          <w:szCs w:val="24"/>
          <w:spacing w:val="4"/>
        </w:rPr>
        <w:t>散运行工况下的模型参数的平均相对误差</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4"/>
        </w:rPr>
        <w:t>R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NN</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24"/>
          <w:szCs w:val="24"/>
          <w:spacing w:val="3"/>
        </w:rPr>
        <w:t>)</w:t>
      </w:r>
      <w:r>
        <w:rPr>
          <w:rFonts w:ascii="FangSong" w:hAnsi="FangSong" w:eastAsia="FangSong" w:cs="FangSong"/>
          <w:sz w:val="24"/>
          <w:szCs w:val="24"/>
          <w:spacing w:val="3"/>
        </w:rPr>
        <w:t>。换而言之，</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IID</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和</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3"/>
        </w:rPr>
        <w:t>R (</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NN</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spacing w:val="3"/>
        </w:rPr>
        <w:t>)  </w:t>
      </w:r>
      <w:r>
        <w:rPr>
          <w:rFonts w:ascii="FangSong" w:hAnsi="FangSong" w:eastAsia="FangSong" w:cs="FangSong"/>
          <w:sz w:val="24"/>
          <w:szCs w:val="24"/>
          <w:spacing w:val="3"/>
        </w:rPr>
        <w:t>两者适用</w:t>
      </w:r>
      <w:r>
        <w:rPr>
          <w:rFonts w:ascii="FangSong" w:hAnsi="FangSong" w:eastAsia="FangSong" w:cs="FangSong"/>
          <w:sz w:val="24"/>
          <w:szCs w:val="24"/>
        </w:rPr>
        <w:t xml:space="preserve"> </w:t>
      </w:r>
      <w:r>
        <w:rPr>
          <w:rFonts w:ascii="FangSong" w:hAnsi="FangSong" w:eastAsia="FangSong" w:cs="FangSong"/>
          <w:sz w:val="24"/>
          <w:szCs w:val="24"/>
          <w:spacing w:val="-2"/>
        </w:rPr>
        <w:t>于霍夫丁不等式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(3.22)</w:t>
      </w:r>
      <w:r>
        <w:rPr>
          <w:rFonts w:ascii="FangSong" w:hAnsi="FangSong" w:eastAsia="FangSong" w:cs="FangSong"/>
          <w:sz w:val="24"/>
          <w:szCs w:val="24"/>
          <w:spacing w:val="-2"/>
        </w:rPr>
        <w:t>。因而两者之间</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1 − δ</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2"/>
        </w:rPr>
        <w:t>概率的差异阈值</w:t>
      </w:r>
      <w:r>
        <w:rPr>
          <w:rFonts w:ascii="Times New Roman" w:hAnsi="Times New Roman" w:eastAsia="Times New Roman" w:cs="Times New Roman"/>
          <w:sz w:val="24"/>
          <w:szCs w:val="24"/>
          <w:spacing w:val="-2"/>
        </w:rPr>
        <w:t>ε</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2"/>
        </w:rPr>
        <w:t>可以表示</w:t>
      </w:r>
      <w:r>
        <w:rPr>
          <w:rFonts w:ascii="FangSong" w:hAnsi="FangSong" w:eastAsia="FangSong" w:cs="FangSong"/>
          <w:sz w:val="24"/>
          <w:szCs w:val="24"/>
          <w:spacing w:val="-3"/>
        </w:rPr>
        <w:t>为：</w:t>
      </w:r>
    </w:p>
    <w:p>
      <w:pPr>
        <w:spacing w:line="290" w:lineRule="auto"/>
        <w:rPr>
          <w:rFonts w:ascii="Arial"/>
          <w:sz w:val="21"/>
        </w:rPr>
      </w:pPr>
      <w:r/>
    </w:p>
    <w:p>
      <w:pPr>
        <w:ind w:left="2958"/>
        <w:spacing w:line="723" w:lineRule="exact"/>
        <w:rPr/>
      </w:pPr>
      <w:r>
        <w:rPr>
          <w:position w:val="-14"/>
        </w:rPr>
        <w:drawing>
          <wp:inline distT="0" distB="0" distL="0" distR="0">
            <wp:extent cx="4620082" cy="459485"/>
            <wp:effectExtent l="0" t="0" r="0" b="0"/>
            <wp:docPr id="336" name="IM 336"/>
            <wp:cNvGraphicFramePr/>
            <a:graphic>
              <a:graphicData uri="http://schemas.openxmlformats.org/drawingml/2006/picture">
                <pic:pic>
                  <pic:nvPicPr>
                    <pic:cNvPr id="336" name="IM 336"/>
                    <pic:cNvPicPr/>
                  </pic:nvPicPr>
                  <pic:blipFill>
                    <a:blip r:embed="rId260"/>
                    <a:stretch>
                      <a:fillRect/>
                    </a:stretch>
                  </pic:blipFill>
                  <pic:spPr>
                    <a:xfrm rot="0">
                      <a:off x="0" y="0"/>
                      <a:ext cx="4620082" cy="459485"/>
                    </a:xfrm>
                    <a:prstGeom prst="rect">
                      <a:avLst/>
                    </a:prstGeom>
                  </pic:spPr>
                </pic:pic>
              </a:graphicData>
            </a:graphic>
          </wp:inline>
        </w:drawing>
      </w:r>
    </w:p>
    <w:p>
      <w:pPr>
        <w:ind w:left="954"/>
        <w:spacing w:before="148" w:line="297" w:lineRule="exact"/>
        <w:rPr>
          <w:rFonts w:ascii="FangSong" w:hAnsi="FangSong" w:eastAsia="FangSong" w:cs="FangSong"/>
          <w:sz w:val="24"/>
          <w:szCs w:val="24"/>
        </w:rPr>
      </w:pPr>
      <w:r>
        <w:rPr>
          <w:rFonts w:ascii="FangSong" w:hAnsi="FangSong" w:eastAsia="FangSong" w:cs="FangSong"/>
          <w:sz w:val="24"/>
          <w:szCs w:val="24"/>
          <w:spacing w:val="12"/>
          <w:position w:val="1"/>
        </w:rPr>
        <w:t>其中，</w:t>
      </w:r>
      <w:r>
        <w:rPr>
          <w:rFonts w:ascii="Times New Roman" w:hAnsi="Times New Roman" w:eastAsia="Times New Roman" w:cs="Times New Roman"/>
          <w:sz w:val="24"/>
          <w:szCs w:val="24"/>
          <w:spacing w:val="12"/>
          <w:position w:val="1"/>
        </w:rPr>
        <w:t>[</w:t>
      </w:r>
      <w:r>
        <w:rPr>
          <w:rFonts w:ascii="Times New Roman" w:hAnsi="Times New Roman" w:eastAsia="Times New Roman" w:cs="Times New Roman"/>
          <w:sz w:val="24"/>
          <w:szCs w:val="24"/>
          <w:position w:val="1"/>
        </w:rPr>
        <w:t>a</w:t>
      </w:r>
      <w:r>
        <w:rPr>
          <w:rFonts w:ascii="Times New Roman" w:hAnsi="Times New Roman" w:eastAsia="Times New Roman" w:cs="Times New Roman"/>
          <w:sz w:val="15"/>
          <w:szCs w:val="15"/>
          <w:position w:val="-2"/>
        </w:rPr>
        <w:t>i</w:t>
      </w:r>
      <w:r>
        <w:rPr>
          <w:rFonts w:ascii="Times New Roman" w:hAnsi="Times New Roman" w:eastAsia="Times New Roman" w:cs="Times New Roman"/>
          <w:sz w:val="24"/>
          <w:szCs w:val="24"/>
          <w:spacing w:val="12"/>
          <w:position w:val="-2"/>
        </w:rPr>
        <w:t>, </w:t>
      </w:r>
      <w:r>
        <w:rPr>
          <w:rFonts w:ascii="Times New Roman" w:hAnsi="Times New Roman" w:eastAsia="Times New Roman" w:cs="Times New Roman"/>
          <w:sz w:val="24"/>
          <w:szCs w:val="24"/>
          <w:position w:val="1"/>
        </w:rPr>
        <w:t>b</w:t>
      </w:r>
      <w:r>
        <w:rPr>
          <w:rFonts w:ascii="Times New Roman" w:hAnsi="Times New Roman" w:eastAsia="Times New Roman" w:cs="Times New Roman"/>
          <w:sz w:val="15"/>
          <w:szCs w:val="15"/>
          <w:position w:val="-3"/>
        </w:rPr>
        <w:t>i</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12"/>
          <w:position w:val="1"/>
        </w:rPr>
        <w:t>]</w:t>
      </w:r>
      <w:r>
        <w:rPr>
          <w:rFonts w:ascii="Times New Roman" w:hAnsi="Times New Roman" w:eastAsia="Times New Roman" w:cs="Times New Roman"/>
          <w:sz w:val="24"/>
          <w:szCs w:val="24"/>
          <w:spacing w:val="34"/>
          <w:position w:val="1"/>
        </w:rPr>
        <w:t xml:space="preserve"> </w:t>
      </w:r>
      <w:r>
        <w:rPr>
          <w:rFonts w:ascii="FangSong" w:hAnsi="FangSong" w:eastAsia="FangSong" w:cs="FangSong"/>
          <w:sz w:val="24"/>
          <w:szCs w:val="24"/>
          <w:spacing w:val="12"/>
          <w:position w:val="1"/>
        </w:rPr>
        <w:t>分别为</w:t>
      </w:r>
      <w:r>
        <w:rPr>
          <w:rFonts w:ascii="FangSong" w:hAnsi="FangSong" w:eastAsia="FangSong" w:cs="FangSong"/>
          <w:sz w:val="24"/>
          <w:szCs w:val="24"/>
          <w:spacing w:val="-18"/>
          <w:position w:val="1"/>
        </w:rPr>
        <w:t xml:space="preserve"> </w:t>
      </w:r>
      <w:r>
        <w:rPr>
          <w:rFonts w:ascii="Times New Roman" w:hAnsi="Times New Roman" w:eastAsia="Times New Roman" w:cs="Times New Roman"/>
          <w:sz w:val="24"/>
          <w:szCs w:val="24"/>
          <w:spacing w:val="12"/>
          <w:position w:val="11"/>
        </w:rPr>
        <w:t>[</w:t>
      </w:r>
      <w:r>
        <w:rPr>
          <w:rFonts w:ascii="Times New Roman" w:hAnsi="Times New Roman" w:eastAsia="Times New Roman" w:cs="Times New Roman"/>
          <w:sz w:val="24"/>
          <w:szCs w:val="24"/>
          <w:position w:val="11"/>
        </w:rPr>
        <w:t>r</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2"/>
          <w:position w:val="-3"/>
        </w:rPr>
        <w:t xml:space="preserve">  </w:t>
      </w:r>
      <w:r>
        <w:rPr>
          <w:rFonts w:ascii="Times New Roman" w:hAnsi="Times New Roman" w:eastAsia="Times New Roman" w:cs="Times New Roman"/>
          <w:sz w:val="24"/>
          <w:szCs w:val="24"/>
          <w:spacing w:val="12"/>
          <w:position w:val="10"/>
        </w:rPr>
        <w:t>(</w:t>
      </w:r>
      <w:r>
        <w:rPr>
          <w:rFonts w:ascii="Times New Roman" w:hAnsi="Times New Roman" w:eastAsia="Times New Roman" w:cs="Times New Roman"/>
          <w:sz w:val="24"/>
          <w:szCs w:val="24"/>
          <w:position w:val="10"/>
        </w:rPr>
        <w:t>I</w:t>
      </w:r>
      <w:r>
        <w:rPr>
          <w:rFonts w:ascii="Times New Roman" w:hAnsi="Times New Roman" w:eastAsia="Times New Roman" w:cs="Times New Roman"/>
          <w:sz w:val="15"/>
          <w:szCs w:val="15"/>
          <w:position w:val="-3"/>
        </w:rPr>
        <w:t>dEi</w:t>
      </w:r>
      <w:r>
        <w:rPr>
          <w:rFonts w:ascii="Times New Roman" w:hAnsi="Times New Roman" w:eastAsia="Times New Roman" w:cs="Times New Roman"/>
          <w:sz w:val="24"/>
          <w:szCs w:val="24"/>
          <w:spacing w:val="12"/>
          <w:position w:val="1"/>
        </w:rPr>
        <w:t>,</w:t>
      </w:r>
      <w:r>
        <w:rPr>
          <w:rFonts w:ascii="Times New Roman" w:hAnsi="Times New Roman" w:eastAsia="Times New Roman" w:cs="Times New Roman"/>
          <w:sz w:val="24"/>
          <w:szCs w:val="24"/>
          <w:spacing w:val="-9"/>
          <w:position w:val="1"/>
        </w:rPr>
        <w:t xml:space="preserve">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3"/>
        </w:rPr>
        <w:t>qEj</w:t>
      </w:r>
      <w:r>
        <w:rPr>
          <w:rFonts w:ascii="Times New Roman" w:hAnsi="Times New Roman" w:eastAsia="Times New Roman" w:cs="Times New Roman"/>
          <w:sz w:val="24"/>
          <w:szCs w:val="24"/>
          <w:spacing w:val="12"/>
          <w:position w:val="1"/>
        </w:rPr>
        <w:t>,</w:t>
      </w:r>
      <w:r>
        <w:rPr>
          <w:rFonts w:ascii="Times New Roman" w:hAnsi="Times New Roman" w:eastAsia="Times New Roman" w:cs="Times New Roman"/>
          <w:sz w:val="24"/>
          <w:szCs w:val="24"/>
          <w:spacing w:val="-13"/>
          <w:position w:val="1"/>
        </w:rPr>
        <w:t xml:space="preserve"> </w:t>
      </w:r>
      <w:r>
        <w:rPr>
          <w:rFonts w:ascii="Times New Roman" w:hAnsi="Times New Roman" w:eastAsia="Times New Roman" w:cs="Times New Roman"/>
          <w:sz w:val="24"/>
          <w:szCs w:val="24"/>
          <w:position w:val="1"/>
        </w:rPr>
        <w:t>n</w:t>
      </w:r>
      <w:r>
        <w:rPr>
          <w:rFonts w:ascii="Times New Roman" w:hAnsi="Times New Roman" w:eastAsia="Times New Roman" w:cs="Times New Roman"/>
          <w:sz w:val="15"/>
          <w:szCs w:val="15"/>
          <w:position w:val="-3"/>
        </w:rPr>
        <w:t>i</w:t>
      </w:r>
      <w:r>
        <w:rPr>
          <w:rFonts w:ascii="Times New Roman" w:hAnsi="Times New Roman" w:eastAsia="Times New Roman" w:cs="Times New Roman"/>
          <w:sz w:val="15"/>
          <w:szCs w:val="15"/>
          <w:spacing w:val="-32"/>
          <w:position w:val="-3"/>
        </w:rPr>
        <w:t xml:space="preserve"> </w:t>
      </w:r>
      <w:r>
        <w:rPr>
          <w:rFonts w:ascii="Times New Roman" w:hAnsi="Times New Roman" w:eastAsia="Times New Roman" w:cs="Times New Roman"/>
          <w:sz w:val="15"/>
          <w:szCs w:val="15"/>
          <w:position w:val="-3"/>
        </w:rPr>
        <w:t>j</w:t>
      </w:r>
      <w:r>
        <w:rPr>
          <w:rFonts w:ascii="Times New Roman" w:hAnsi="Times New Roman" w:eastAsia="Times New Roman" w:cs="Times New Roman"/>
          <w:sz w:val="15"/>
          <w:szCs w:val="15"/>
          <w:spacing w:val="-6"/>
          <w:position w:val="-3"/>
        </w:rPr>
        <w:t xml:space="preserve"> </w:t>
      </w:r>
      <w:r>
        <w:rPr>
          <w:rFonts w:ascii="Times New Roman" w:hAnsi="Times New Roman" w:eastAsia="Times New Roman" w:cs="Times New Roman"/>
          <w:sz w:val="24"/>
          <w:szCs w:val="24"/>
          <w:spacing w:val="12"/>
          <w:position w:val="10"/>
        </w:rPr>
        <w:t>)− </w:t>
      </w:r>
      <w:r>
        <w:rPr>
          <w:rFonts w:ascii="Times New Roman" w:hAnsi="Times New Roman" w:eastAsia="Times New Roman" w:cs="Times New Roman"/>
          <w:sz w:val="24"/>
          <w:szCs w:val="24"/>
          <w:position w:val="10"/>
        </w:rPr>
        <w:t>h</w:t>
      </w:r>
      <w:r>
        <w:rPr>
          <w:rFonts w:ascii="Times New Roman" w:hAnsi="Times New Roman" w:eastAsia="Times New Roman" w:cs="Times New Roman"/>
          <w:sz w:val="15"/>
          <w:szCs w:val="15"/>
          <w:position w:val="-3"/>
        </w:rPr>
        <w:t>NN</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12"/>
          <w:position w:val="19"/>
        </w:rPr>
        <w:t>]</w:t>
      </w:r>
      <w:r>
        <w:rPr>
          <w:rFonts w:ascii="Times New Roman" w:hAnsi="Times New Roman" w:eastAsia="Times New Roman" w:cs="Times New Roman"/>
          <w:sz w:val="24"/>
          <w:szCs w:val="24"/>
          <w:spacing w:val="52"/>
          <w:position w:val="19"/>
        </w:rPr>
        <w:t xml:space="preserve"> </w:t>
      </w:r>
      <w:r>
        <w:rPr>
          <w:rFonts w:ascii="FangSong" w:hAnsi="FangSong" w:eastAsia="FangSong" w:cs="FangSong"/>
          <w:sz w:val="24"/>
          <w:szCs w:val="24"/>
          <w:spacing w:val="12"/>
          <w:position w:val="1"/>
        </w:rPr>
        <w:t>的下限与上限。</w:t>
      </w:r>
    </w:p>
    <w:p>
      <w:pPr>
        <w:ind w:left="944" w:firstLine="490"/>
        <w:spacing w:before="169" w:line="335" w:lineRule="auto"/>
        <w:jc w:val="both"/>
        <w:rPr>
          <w:rFonts w:ascii="FangSong" w:hAnsi="FangSong" w:eastAsia="FangSong" w:cs="FangSong"/>
          <w:sz w:val="24"/>
          <w:szCs w:val="24"/>
        </w:rPr>
      </w:pPr>
      <w:r>
        <w:rPr>
          <w:rFonts w:ascii="FangSong" w:hAnsi="FangSong" w:eastAsia="FangSong" w:cs="FangSong"/>
          <w:sz w:val="24"/>
          <w:szCs w:val="24"/>
          <w:spacing w:val="6"/>
          <w:position w:val="-2"/>
        </w:rPr>
        <w:t>假设训练后神经网络对任一训练数据的</w:t>
      </w:r>
      <w:r>
        <w:rPr>
          <w:rFonts w:ascii="FangSong" w:hAnsi="FangSong" w:eastAsia="FangSong" w:cs="FangSong"/>
          <w:sz w:val="24"/>
          <w:szCs w:val="24"/>
          <w:spacing w:val="-24"/>
          <w:position w:val="-2"/>
        </w:rPr>
        <w:t xml:space="preserve"> </w:t>
      </w:r>
      <w:r>
        <w:rPr>
          <w:rFonts w:ascii="Times New Roman" w:hAnsi="Times New Roman" w:eastAsia="Times New Roman" w:cs="Times New Roman"/>
          <w:sz w:val="24"/>
          <w:szCs w:val="24"/>
          <w:spacing w:val="6"/>
          <w:position w:val="9"/>
        </w:rPr>
        <w:t>[</w:t>
      </w:r>
      <w:r>
        <w:rPr>
          <w:rFonts w:ascii="Times New Roman" w:hAnsi="Times New Roman" w:eastAsia="Times New Roman" w:cs="Times New Roman"/>
          <w:sz w:val="24"/>
          <w:szCs w:val="24"/>
          <w:position w:val="9"/>
        </w:rPr>
        <w:t>r</w:t>
      </w:r>
      <w:r>
        <w:rPr>
          <w:rFonts w:ascii="Times New Roman" w:hAnsi="Times New Roman" w:eastAsia="Times New Roman" w:cs="Times New Roman"/>
          <w:sz w:val="15"/>
          <w:szCs w:val="15"/>
          <w:position w:val="-5"/>
        </w:rPr>
        <w:t>E</w:t>
      </w:r>
      <w:r>
        <w:rPr>
          <w:rFonts w:ascii="Times New Roman" w:hAnsi="Times New Roman" w:eastAsia="Times New Roman" w:cs="Times New Roman"/>
          <w:sz w:val="15"/>
          <w:szCs w:val="15"/>
          <w:spacing w:val="6"/>
          <w:position w:val="-5"/>
        </w:rPr>
        <w:t xml:space="preserve">  </w:t>
      </w:r>
      <w:r>
        <w:rPr>
          <w:rFonts w:ascii="Times New Roman" w:hAnsi="Times New Roman" w:eastAsia="Times New Roman" w:cs="Times New Roman"/>
          <w:sz w:val="24"/>
          <w:szCs w:val="24"/>
          <w:spacing w:val="6"/>
          <w:position w:val="8"/>
        </w:rPr>
        <w:t>(</w:t>
      </w:r>
      <w:r>
        <w:rPr>
          <w:rFonts w:ascii="Times New Roman" w:hAnsi="Times New Roman" w:eastAsia="Times New Roman" w:cs="Times New Roman"/>
          <w:sz w:val="24"/>
          <w:szCs w:val="24"/>
          <w:position w:val="8"/>
        </w:rPr>
        <w:t>I</w:t>
      </w:r>
      <w:r>
        <w:rPr>
          <w:rFonts w:ascii="Times New Roman" w:hAnsi="Times New Roman" w:eastAsia="Times New Roman" w:cs="Times New Roman"/>
          <w:sz w:val="15"/>
          <w:szCs w:val="15"/>
          <w:position w:val="-5"/>
        </w:rPr>
        <w:t>dEi</w:t>
      </w:r>
      <w:r>
        <w:rPr>
          <w:rFonts w:ascii="Times New Roman" w:hAnsi="Times New Roman" w:eastAsia="Times New Roman" w:cs="Times New Roman"/>
          <w:sz w:val="24"/>
          <w:szCs w:val="24"/>
          <w:spacing w:val="6"/>
          <w:position w:val="-2"/>
        </w:rPr>
        <w:t>,</w:t>
      </w:r>
      <w:r>
        <w:rPr>
          <w:rFonts w:ascii="Times New Roman" w:hAnsi="Times New Roman" w:eastAsia="Times New Roman" w:cs="Times New Roman"/>
          <w:sz w:val="24"/>
          <w:szCs w:val="24"/>
          <w:spacing w:val="-9"/>
          <w:position w:val="-2"/>
        </w:rPr>
        <w:t xml:space="preserve">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5"/>
        </w:rPr>
        <w:t>qEj</w:t>
      </w:r>
      <w:r>
        <w:rPr>
          <w:rFonts w:ascii="Times New Roman" w:hAnsi="Times New Roman" w:eastAsia="Times New Roman" w:cs="Times New Roman"/>
          <w:sz w:val="24"/>
          <w:szCs w:val="24"/>
          <w:spacing w:val="6"/>
          <w:position w:val="-2"/>
        </w:rPr>
        <w:t>,</w:t>
      </w:r>
      <w:r>
        <w:rPr>
          <w:rFonts w:ascii="Times New Roman" w:hAnsi="Times New Roman" w:eastAsia="Times New Roman" w:cs="Times New Roman"/>
          <w:sz w:val="24"/>
          <w:szCs w:val="24"/>
          <w:spacing w:val="-13"/>
          <w:position w:val="-2"/>
        </w:rPr>
        <w:t xml:space="preserve"> </w:t>
      </w:r>
      <w:r>
        <w:rPr>
          <w:rFonts w:ascii="Times New Roman" w:hAnsi="Times New Roman" w:eastAsia="Times New Roman" w:cs="Times New Roman"/>
          <w:sz w:val="24"/>
          <w:szCs w:val="24"/>
          <w:position w:val="-2"/>
        </w:rPr>
        <w:t>n</w:t>
      </w:r>
      <w:r>
        <w:rPr>
          <w:rFonts w:ascii="Times New Roman" w:hAnsi="Times New Roman" w:eastAsia="Times New Roman" w:cs="Times New Roman"/>
          <w:sz w:val="15"/>
          <w:szCs w:val="15"/>
          <w:position w:val="-5"/>
        </w:rPr>
        <w:t>i</w:t>
      </w:r>
      <w:r>
        <w:rPr>
          <w:rFonts w:ascii="Times New Roman" w:hAnsi="Times New Roman" w:eastAsia="Times New Roman" w:cs="Times New Roman"/>
          <w:sz w:val="15"/>
          <w:szCs w:val="15"/>
          <w:spacing w:val="-32"/>
          <w:position w:val="-5"/>
        </w:rPr>
        <w:t xml:space="preserve"> </w:t>
      </w:r>
      <w:r>
        <w:rPr>
          <w:rFonts w:ascii="Times New Roman" w:hAnsi="Times New Roman" w:eastAsia="Times New Roman" w:cs="Times New Roman"/>
          <w:sz w:val="15"/>
          <w:szCs w:val="15"/>
          <w:position w:val="-5"/>
        </w:rPr>
        <w:t>j</w:t>
      </w:r>
      <w:r>
        <w:rPr>
          <w:rFonts w:ascii="Times New Roman" w:hAnsi="Times New Roman" w:eastAsia="Times New Roman" w:cs="Times New Roman"/>
          <w:sz w:val="15"/>
          <w:szCs w:val="15"/>
          <w:spacing w:val="6"/>
          <w:position w:val="-5"/>
        </w:rPr>
        <w:t xml:space="preserve"> </w:t>
      </w:r>
      <w:r>
        <w:rPr>
          <w:rFonts w:ascii="Times New Roman" w:hAnsi="Times New Roman" w:eastAsia="Times New Roman" w:cs="Times New Roman"/>
          <w:sz w:val="24"/>
          <w:szCs w:val="24"/>
          <w:spacing w:val="6"/>
          <w:position w:val="7"/>
        </w:rPr>
        <w:t>)− </w:t>
      </w:r>
      <w:r>
        <w:rPr>
          <w:rFonts w:ascii="Times New Roman" w:hAnsi="Times New Roman" w:eastAsia="Times New Roman" w:cs="Times New Roman"/>
          <w:sz w:val="24"/>
          <w:szCs w:val="24"/>
          <w:position w:val="7"/>
        </w:rPr>
        <w:t>h</w:t>
      </w:r>
      <w:r>
        <w:rPr>
          <w:rFonts w:ascii="Times New Roman" w:hAnsi="Times New Roman" w:eastAsia="Times New Roman" w:cs="Times New Roman"/>
          <w:sz w:val="15"/>
          <w:szCs w:val="15"/>
          <w:position w:val="-5"/>
        </w:rPr>
        <w:t>NN</w:t>
      </w:r>
      <w:r>
        <w:rPr>
          <w:rFonts w:ascii="Times New Roman" w:hAnsi="Times New Roman" w:eastAsia="Times New Roman" w:cs="Times New Roman"/>
          <w:sz w:val="15"/>
          <w:szCs w:val="15"/>
          <w:spacing w:val="-15"/>
          <w:position w:val="-5"/>
        </w:rPr>
        <w:t xml:space="preserve"> </w:t>
      </w:r>
      <w:r>
        <w:rPr>
          <w:rFonts w:ascii="Times New Roman" w:hAnsi="Times New Roman" w:eastAsia="Times New Roman" w:cs="Times New Roman"/>
          <w:sz w:val="24"/>
          <w:szCs w:val="24"/>
          <w:spacing w:val="6"/>
          <w:position w:val="17"/>
        </w:rPr>
        <w:t>]</w:t>
      </w:r>
      <w:r>
        <w:rPr>
          <w:rFonts w:ascii="Times New Roman" w:hAnsi="Times New Roman" w:eastAsia="Times New Roman" w:cs="Times New Roman"/>
          <w:sz w:val="24"/>
          <w:szCs w:val="24"/>
          <w:spacing w:val="34"/>
          <w:w w:val="101"/>
          <w:position w:val="17"/>
        </w:rPr>
        <w:t xml:space="preserve"> </w:t>
      </w:r>
      <w:r>
        <w:rPr>
          <w:rFonts w:ascii="FangSong" w:hAnsi="FangSong" w:eastAsia="FangSong" w:cs="FangSong"/>
          <w:sz w:val="24"/>
          <w:szCs w:val="24"/>
          <w:spacing w:val="6"/>
          <w:position w:val="-2"/>
        </w:rPr>
        <w:t>分布在</w:t>
      </w:r>
      <w:r>
        <w:rPr>
          <w:rFonts w:ascii="FangSong" w:hAnsi="FangSong" w:eastAsia="FangSong" w:cs="FangSong"/>
          <w:sz w:val="24"/>
          <w:szCs w:val="24"/>
          <w:spacing w:val="-31"/>
          <w:position w:val="-2"/>
        </w:rPr>
        <w:t xml:space="preserve"> </w:t>
      </w:r>
      <w:r>
        <w:rPr>
          <w:rFonts w:ascii="Times New Roman" w:hAnsi="Times New Roman" w:eastAsia="Times New Roman" w:cs="Times New Roman"/>
          <w:sz w:val="24"/>
          <w:szCs w:val="24"/>
          <w:spacing w:val="6"/>
          <w:position w:val="-2"/>
        </w:rPr>
        <w:t>[0</w:t>
      </w:r>
      <w:r>
        <w:rPr>
          <w:rFonts w:ascii="Times New Roman" w:hAnsi="Times New Roman" w:eastAsia="Times New Roman" w:cs="Times New Roman"/>
          <w:sz w:val="24"/>
          <w:szCs w:val="24"/>
          <w:spacing w:val="5"/>
          <w:position w:val="-2"/>
        </w:rPr>
        <w:t>, 10%]</w:t>
      </w:r>
      <w:r>
        <w:rPr>
          <w:rFonts w:ascii="FangSong" w:hAnsi="FangSong" w:eastAsia="FangSong" w:cs="FangSong"/>
          <w:sz w:val="24"/>
          <w:szCs w:val="24"/>
          <w:spacing w:val="5"/>
          <w:position w:val="-2"/>
        </w:rPr>
        <w:t>，基</w:t>
      </w:r>
      <w:r>
        <w:rPr>
          <w:rFonts w:ascii="FangSong" w:hAnsi="FangSong" w:eastAsia="FangSong" w:cs="FangSong"/>
          <w:sz w:val="24"/>
          <w:szCs w:val="24"/>
          <w:position w:val="-2"/>
        </w:rPr>
        <w:t xml:space="preserve">  </w:t>
      </w:r>
      <w:r>
        <w:rPr>
          <w:rFonts w:ascii="FangSong" w:hAnsi="FangSong" w:eastAsia="FangSong" w:cs="FangSong"/>
          <w:sz w:val="24"/>
          <w:szCs w:val="24"/>
          <w:spacing w:val="-3"/>
        </w:rPr>
        <w:t>于式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3"/>
        </w:rPr>
        <w:t>(3.27)</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3"/>
        </w:rPr>
        <w:t>可得在不同数量</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24"/>
          <w:szCs w:val="24"/>
          <w:spacing w:val="31"/>
          <w:w w:val="101"/>
        </w:rPr>
        <w:t xml:space="preserve"> </w:t>
      </w:r>
      <w:r>
        <w:rPr>
          <w:rFonts w:ascii="FangSong" w:hAnsi="FangSong" w:eastAsia="FangSong" w:cs="FangSong"/>
          <w:sz w:val="24"/>
          <w:szCs w:val="24"/>
          <w:spacing w:val="-3"/>
        </w:rPr>
        <w:t>下</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R</w:t>
      </w:r>
      <w:r>
        <w:rPr>
          <w:rFonts w:ascii="Times New Roman" w:hAnsi="Times New Roman" w:eastAsia="Times New Roman" w:cs="Times New Roman"/>
          <w:sz w:val="15"/>
          <w:szCs w:val="15"/>
          <w:spacing w:val="-3"/>
          <w:position w:val="-3"/>
        </w:rPr>
        <w:t>IID</w:t>
      </w:r>
      <w:r>
        <w:rPr>
          <w:rFonts w:ascii="Times New Roman" w:hAnsi="Times New Roman" w:eastAsia="Times New Roman" w:cs="Times New Roman"/>
          <w:sz w:val="15"/>
          <w:szCs w:val="15"/>
          <w:spacing w:val="10"/>
          <w:w w:val="101"/>
          <w:position w:val="-3"/>
        </w:rPr>
        <w:t xml:space="preserve">  </w:t>
      </w:r>
      <w:r>
        <w:rPr>
          <w:rFonts w:ascii="FangSong" w:hAnsi="FangSong" w:eastAsia="FangSong" w:cs="FangSong"/>
          <w:sz w:val="24"/>
          <w:szCs w:val="24"/>
          <w:spacing w:val="-3"/>
        </w:rPr>
        <w:t>与</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R (h</w:t>
      </w:r>
      <w:r>
        <w:rPr>
          <w:rFonts w:ascii="Times New Roman" w:hAnsi="Times New Roman" w:eastAsia="Times New Roman" w:cs="Times New Roman"/>
          <w:sz w:val="15"/>
          <w:szCs w:val="15"/>
          <w:spacing w:val="-3"/>
          <w:position w:val="-3"/>
        </w:rPr>
        <w:t>NN</w:t>
      </w:r>
      <w:r>
        <w:rPr>
          <w:rFonts w:ascii="Times New Roman" w:hAnsi="Times New Roman" w:eastAsia="Times New Roman" w:cs="Times New Roman"/>
          <w:sz w:val="15"/>
          <w:szCs w:val="15"/>
          <w:spacing w:val="-20"/>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0"/>
          <w:w w:val="101"/>
        </w:rPr>
        <w:t xml:space="preserve"> </w:t>
      </w:r>
      <w:r>
        <w:rPr>
          <w:rFonts w:ascii="FangSong" w:hAnsi="FangSong" w:eastAsia="FangSong" w:cs="FangSong"/>
          <w:sz w:val="24"/>
          <w:szCs w:val="24"/>
          <w:spacing w:val="-3"/>
        </w:rPr>
        <w:t>之间</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3"/>
        </w:rPr>
        <w:t>99.9%</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3"/>
        </w:rPr>
        <w:t>的差异阈值</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ε</w:t>
      </w:r>
      <w:r>
        <w:rPr>
          <w:rFonts w:ascii="FangSong" w:hAnsi="FangSong" w:eastAsia="FangSong" w:cs="FangSong"/>
          <w:sz w:val="24"/>
          <w:szCs w:val="24"/>
          <w:spacing w:val="-3"/>
        </w:rPr>
        <w:t>,</w:t>
      </w:r>
      <w:r>
        <w:rPr>
          <w:rFonts w:ascii="FangSong" w:hAnsi="FangSong" w:eastAsia="FangSong" w:cs="FangSong"/>
          <w:sz w:val="24"/>
          <w:szCs w:val="24"/>
          <w:spacing w:val="67"/>
        </w:rPr>
        <w:t xml:space="preserve"> </w:t>
      </w:r>
      <w:r>
        <w:rPr>
          <w:rFonts w:ascii="FangSong" w:hAnsi="FangSong" w:eastAsia="FangSong" w:cs="FangSong"/>
          <w:sz w:val="24"/>
          <w:szCs w:val="24"/>
          <w:spacing w:val="-3"/>
        </w:rPr>
        <w:t>如图</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4"/>
        </w:rPr>
        <w:t>.2</w:t>
      </w:r>
      <w:r>
        <w:rPr>
          <w:rFonts w:ascii="FangSong" w:hAnsi="FangSong" w:eastAsia="FangSong" w:cs="FangSong"/>
          <w:sz w:val="24"/>
          <w:szCs w:val="24"/>
          <w:spacing w:val="-4"/>
        </w:rPr>
        <w:t>所示。</w:t>
      </w:r>
      <w:r>
        <w:rPr>
          <w:rFonts w:ascii="FangSong" w:hAnsi="FangSong" w:eastAsia="FangSong" w:cs="FangSong"/>
          <w:sz w:val="24"/>
          <w:szCs w:val="24"/>
        </w:rPr>
        <w:t xml:space="preserve"> </w:t>
      </w:r>
      <w:r>
        <w:rPr>
          <w:rFonts w:ascii="FangSong" w:hAnsi="FangSong" w:eastAsia="FangSong" w:cs="FangSong"/>
          <w:sz w:val="24"/>
          <w:szCs w:val="24"/>
          <w:spacing w:val="-2"/>
        </w:rPr>
        <w:t>具体而言，该差异阈值</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2"/>
        </w:rPr>
        <w:t>ε</w:t>
      </w:r>
      <w:r>
        <w:rPr>
          <w:rFonts w:ascii="Times New Roman" w:hAnsi="Times New Roman" w:eastAsia="Times New Roman" w:cs="Times New Roman"/>
          <w:sz w:val="24"/>
          <w:szCs w:val="24"/>
          <w:spacing w:val="45"/>
        </w:rPr>
        <w:t xml:space="preserve"> </w:t>
      </w:r>
      <w:r>
        <w:rPr>
          <w:rFonts w:ascii="FangSong" w:hAnsi="FangSong" w:eastAsia="FangSong" w:cs="FangSong"/>
          <w:sz w:val="24"/>
          <w:szCs w:val="24"/>
          <w:spacing w:val="-2"/>
        </w:rPr>
        <w:t>会随着样本数量</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24"/>
          <w:szCs w:val="24"/>
          <w:spacing w:val="53"/>
        </w:rPr>
        <w:t xml:space="preserve"> </w:t>
      </w:r>
      <w:r>
        <w:rPr>
          <w:rFonts w:ascii="FangSong" w:hAnsi="FangSong" w:eastAsia="FangSong" w:cs="FangSong"/>
          <w:sz w:val="24"/>
          <w:szCs w:val="24"/>
          <w:spacing w:val="-2"/>
        </w:rPr>
        <w:t>的增加而减小。当样本数量</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24"/>
          <w:szCs w:val="24"/>
          <w:spacing w:val="40"/>
        </w:rPr>
        <w:t xml:space="preserve"> </w:t>
      </w:r>
      <w:r>
        <w:rPr>
          <w:rFonts w:ascii="FangSong" w:hAnsi="FangSong" w:eastAsia="FangSong" w:cs="FangSong"/>
          <w:sz w:val="24"/>
          <w:szCs w:val="24"/>
          <w:spacing w:val="-2"/>
        </w:rPr>
        <w:t>超过</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2"/>
        </w:rPr>
        <w:t>380</w:t>
      </w:r>
      <w:r>
        <w:rPr>
          <w:rFonts w:ascii="Times New Roman" w:hAnsi="Times New Roman" w:eastAsia="Times New Roman" w:cs="Times New Roman"/>
          <w:sz w:val="24"/>
          <w:szCs w:val="24"/>
          <w:spacing w:val="46"/>
          <w:w w:val="101"/>
        </w:rPr>
        <w:t xml:space="preserve"> </w:t>
      </w:r>
      <w:r>
        <w:rPr>
          <w:rFonts w:ascii="FangSong" w:hAnsi="FangSong" w:eastAsia="FangSong" w:cs="FangSong"/>
          <w:sz w:val="24"/>
          <w:szCs w:val="24"/>
          <w:spacing w:val="-2"/>
        </w:rPr>
        <w:t>时，</w:t>
      </w:r>
      <w:r>
        <w:rPr>
          <w:rFonts w:ascii="FangSong" w:hAnsi="FangSong" w:eastAsia="FangSong" w:cs="FangSong"/>
          <w:sz w:val="24"/>
          <w:szCs w:val="24"/>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IID</w:t>
      </w:r>
      <w:r>
        <w:rPr>
          <w:rFonts w:ascii="Times New Roman" w:hAnsi="Times New Roman" w:eastAsia="Times New Roman" w:cs="Times New Roman"/>
          <w:sz w:val="15"/>
          <w:szCs w:val="15"/>
          <w:spacing w:val="10"/>
          <w:w w:val="101"/>
          <w:position w:val="-3"/>
        </w:rPr>
        <w:t xml:space="preserve">  </w:t>
      </w:r>
      <w:r>
        <w:rPr>
          <w:rFonts w:ascii="FangSong" w:hAnsi="FangSong" w:eastAsia="FangSong" w:cs="FangSong"/>
          <w:sz w:val="24"/>
          <w:szCs w:val="24"/>
          <w:spacing w:val="-1"/>
        </w:rPr>
        <w:t>与</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R (h</w:t>
      </w:r>
      <w:r>
        <w:rPr>
          <w:rFonts w:ascii="Times New Roman" w:hAnsi="Times New Roman" w:eastAsia="Times New Roman" w:cs="Times New Roman"/>
          <w:sz w:val="15"/>
          <w:szCs w:val="15"/>
          <w:spacing w:val="-1"/>
          <w:position w:val="-3"/>
        </w:rPr>
        <w:t>NN</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2"/>
        </w:rPr>
        <w:t xml:space="preserve"> </w:t>
      </w:r>
      <w:r>
        <w:rPr>
          <w:rFonts w:ascii="FangSong" w:hAnsi="FangSong" w:eastAsia="FangSong" w:cs="FangSong"/>
          <w:sz w:val="24"/>
          <w:szCs w:val="24"/>
          <w:spacing w:val="-1"/>
        </w:rPr>
        <w:t>之间的差异阈值</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ε  </w:t>
      </w:r>
      <w:r>
        <w:rPr>
          <w:rFonts w:ascii="FangSong" w:hAnsi="FangSong" w:eastAsia="FangSong" w:cs="FangSong"/>
          <w:sz w:val="24"/>
          <w:szCs w:val="24"/>
          <w:spacing w:val="-1"/>
        </w:rPr>
        <w:t>已降为</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1"/>
        </w:rPr>
        <w:t>1%</w:t>
      </w:r>
      <w:r>
        <w:rPr>
          <w:rFonts w:ascii="FangSong" w:hAnsi="FangSong" w:eastAsia="FangSong" w:cs="FangSong"/>
          <w:sz w:val="24"/>
          <w:szCs w:val="24"/>
          <w:spacing w:val="-1"/>
        </w:rPr>
        <w:t>。换</w:t>
      </w:r>
      <w:r>
        <w:rPr>
          <w:rFonts w:ascii="FangSong" w:hAnsi="FangSong" w:eastAsia="FangSong" w:cs="FangSong"/>
          <w:sz w:val="24"/>
          <w:szCs w:val="24"/>
          <w:spacing w:val="-2"/>
        </w:rPr>
        <w:t>而言之，只需样本数量</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2"/>
        </w:rPr>
        <w:t>超过下限边界</w:t>
      </w:r>
      <w:r>
        <w:rPr>
          <w:rFonts w:ascii="FangSong" w:hAnsi="FangSong" w:eastAsia="FangSong" w:cs="FangSong"/>
          <w:sz w:val="24"/>
          <w:szCs w:val="24"/>
        </w:rPr>
        <w:t xml:space="preserve">  </w:t>
      </w:r>
      <w:r>
        <w:rPr>
          <w:rFonts w:ascii="FangSong" w:hAnsi="FangSong" w:eastAsia="FangSong" w:cs="FangSong"/>
          <w:sz w:val="24"/>
          <w:szCs w:val="24"/>
        </w:rPr>
        <w:t>值</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380</w:t>
      </w:r>
      <w:r>
        <w:rPr>
          <w:rFonts w:ascii="FangSong" w:hAnsi="FangSong" w:eastAsia="FangSong" w:cs="FangSong"/>
          <w:sz w:val="24"/>
          <w:szCs w:val="24"/>
        </w:rPr>
        <w:t>，基于</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IID</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rPr>
        <w:t>样本集训练得到的神</w:t>
      </w:r>
      <w:r>
        <w:rPr>
          <w:rFonts w:ascii="FangSong" w:hAnsi="FangSong" w:eastAsia="FangSong" w:cs="FangSong"/>
          <w:sz w:val="24"/>
          <w:szCs w:val="24"/>
          <w:spacing w:val="-1"/>
        </w:rPr>
        <w:t>经网络对全运行工况的模型参数仍具有较高的描述</w:t>
      </w:r>
      <w:r>
        <w:rPr>
          <w:rFonts w:ascii="FangSong" w:hAnsi="FangSong" w:eastAsia="FangSong" w:cs="FangSong"/>
          <w:sz w:val="24"/>
          <w:szCs w:val="24"/>
        </w:rPr>
        <w:t xml:space="preserve">  </w:t>
      </w:r>
      <w:r>
        <w:rPr>
          <w:rFonts w:ascii="FangSong" w:hAnsi="FangSong" w:eastAsia="FangSong" w:cs="FangSong"/>
          <w:sz w:val="24"/>
          <w:szCs w:val="24"/>
          <w:spacing w:val="-5"/>
        </w:rPr>
        <w:t>精度。此时，</w:t>
      </w:r>
      <w:r>
        <w:rPr>
          <w:rFonts w:ascii="FangSong" w:hAnsi="FangSong" w:eastAsia="FangSong" w:cs="FangSong"/>
          <w:sz w:val="24"/>
          <w:szCs w:val="24"/>
          <w:spacing w:val="-5"/>
        </w:rPr>
        <w:t xml:space="preserve"> </w:t>
      </w:r>
      <w:r>
        <w:rPr>
          <w:rFonts w:ascii="FangSong" w:hAnsi="FangSong" w:eastAsia="FangSong" w:cs="FangSong"/>
          <w:sz w:val="24"/>
          <w:szCs w:val="24"/>
          <w:spacing w:val="-5"/>
        </w:rPr>
        <w:t>全样本集中剩余的运行工况可以被省略，实验数据需求及其花费时间也可以</w:t>
      </w:r>
      <w:r>
        <w:rPr>
          <w:rFonts w:ascii="FangSong" w:hAnsi="FangSong" w:eastAsia="FangSong" w:cs="FangSong"/>
          <w:sz w:val="24"/>
          <w:szCs w:val="24"/>
          <w:spacing w:val="4"/>
        </w:rPr>
        <w:t xml:space="preserve">  </w:t>
      </w:r>
      <w:r>
        <w:rPr>
          <w:rFonts w:ascii="FangSong" w:hAnsi="FangSong" w:eastAsia="FangSong" w:cs="FangSong"/>
          <w:sz w:val="24"/>
          <w:szCs w:val="24"/>
          <w:spacing w:val="-7"/>
        </w:rPr>
        <w:t>显著减少。</w:t>
      </w:r>
    </w:p>
    <w:p>
      <w:pPr>
        <w:spacing w:line="281" w:lineRule="auto"/>
        <w:rPr>
          <w:rFonts w:ascii="Arial"/>
          <w:sz w:val="21"/>
        </w:rPr>
      </w:pPr>
      <w:r/>
    </w:p>
    <w:p>
      <w:pPr>
        <w:ind w:left="550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58"/>
          <w:pgSz w:w="11906" w:h="16838"/>
          <w:pgMar w:top="1854" w:right="1107" w:bottom="0" w:left="424" w:header="1590" w:footer="0" w:gutter="0"/>
        </w:sectPr>
        <w:rPr>
          <w:rFonts w:ascii="Arial" w:hAnsi="Arial" w:eastAsia="Arial" w:cs="Arial"/>
          <w:sz w:val="23"/>
          <w:szCs w:val="23"/>
        </w:rPr>
      </w:pPr>
    </w:p>
    <w:p>
      <w:pPr>
        <w:spacing w:line="310" w:lineRule="auto"/>
        <w:rPr>
          <w:rFonts w:ascii="Arial"/>
          <w:sz w:val="21"/>
        </w:rPr>
      </w:pPr>
      <w:r/>
    </w:p>
    <w:p>
      <w:pPr>
        <w:ind w:firstLine="3152"/>
        <w:spacing w:line="2115" w:lineRule="exact"/>
        <w:rPr/>
      </w:pPr>
      <w:r>
        <w:rPr>
          <w:position w:val="-42"/>
        </w:rPr>
        <w:drawing>
          <wp:inline distT="0" distB="0" distL="0" distR="0">
            <wp:extent cx="3090324" cy="1343556"/>
            <wp:effectExtent l="0" t="0" r="0" b="0"/>
            <wp:docPr id="338" name="IM 338"/>
            <wp:cNvGraphicFramePr/>
            <a:graphic>
              <a:graphicData uri="http://schemas.openxmlformats.org/drawingml/2006/picture">
                <pic:pic>
                  <pic:nvPicPr>
                    <pic:cNvPr id="338" name="IM 338"/>
                    <pic:cNvPicPr/>
                  </pic:nvPicPr>
                  <pic:blipFill>
                    <a:blip r:embed="rId262"/>
                    <a:stretch>
                      <a:fillRect/>
                    </a:stretch>
                  </pic:blipFill>
                  <pic:spPr>
                    <a:xfrm rot="0">
                      <a:off x="0" y="0"/>
                      <a:ext cx="3090324" cy="1343556"/>
                    </a:xfrm>
                    <a:prstGeom prst="rect">
                      <a:avLst/>
                    </a:prstGeom>
                  </pic:spPr>
                </pic:pic>
              </a:graphicData>
            </a:graphic>
          </wp:inline>
        </w:drawing>
      </w:r>
    </w:p>
    <w:p>
      <w:pPr>
        <w:ind w:left="2808"/>
        <w:spacing w:before="166" w:line="212" w:lineRule="auto"/>
        <w:outlineLvl w:val="0"/>
        <w:rPr>
          <w:rFonts w:ascii="Times New Roman" w:hAnsi="Times New Roman" w:eastAsia="Times New Roman" w:cs="Times New Roman"/>
          <w:sz w:val="21"/>
          <w:szCs w:val="21"/>
        </w:rPr>
      </w:pPr>
      <w:bookmarkStart w:name="bookmark110" w:id="304"/>
      <w:bookmarkEnd w:id="304"/>
      <w:r>
        <w:rPr>
          <w:rFonts w:ascii="FangSong" w:hAnsi="FangSong" w:eastAsia="FangSong" w:cs="FangSong"/>
          <w:sz w:val="21"/>
          <w:szCs w:val="21"/>
          <w:b/>
          <w:bCs/>
          <w:spacing w:val="-1"/>
        </w:rPr>
        <w:t>图</w:t>
      </w:r>
      <w:r>
        <w:rPr>
          <w:rFonts w:ascii="FangSong" w:hAnsi="FangSong" w:eastAsia="FangSong" w:cs="FangSong"/>
          <w:sz w:val="21"/>
          <w:szCs w:val="21"/>
          <w:spacing w:val="-49"/>
        </w:rPr>
        <w:t xml:space="preserve"> </w:t>
      </w:r>
      <w:r>
        <w:rPr>
          <w:rFonts w:ascii="Times New Roman" w:hAnsi="Times New Roman" w:eastAsia="Times New Roman" w:cs="Times New Roman"/>
          <w:sz w:val="21"/>
          <w:szCs w:val="21"/>
          <w:b/>
          <w:bCs/>
          <w:spacing w:val="-1"/>
        </w:rPr>
        <w:t>3.2    </w:t>
      </w:r>
      <w:r>
        <w:rPr>
          <w:rFonts w:ascii="FangSong" w:hAnsi="FangSong" w:eastAsia="FangSong" w:cs="FangSong"/>
          <w:sz w:val="21"/>
          <w:szCs w:val="21"/>
          <w:b/>
          <w:bCs/>
          <w:spacing w:val="-1"/>
        </w:rPr>
        <w:t>不同样本数量</w:t>
      </w:r>
      <w:r>
        <w:rPr>
          <w:rFonts w:ascii="FangSong" w:hAnsi="FangSong" w:eastAsia="FangSong" w:cs="FangSong"/>
          <w:sz w:val="21"/>
          <w:szCs w:val="21"/>
          <w:spacing w:val="-48"/>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21"/>
          <w:szCs w:val="21"/>
          <w:spacing w:val="27"/>
        </w:rPr>
        <w:t xml:space="preserve"> </w:t>
      </w:r>
      <w:r>
        <w:rPr>
          <w:rFonts w:ascii="FangSong" w:hAnsi="FangSong" w:eastAsia="FangSong" w:cs="FangSong"/>
          <w:sz w:val="21"/>
          <w:szCs w:val="21"/>
          <w:b/>
          <w:bCs/>
          <w:spacing w:val="-1"/>
        </w:rPr>
        <w:t>下</w:t>
      </w:r>
      <w:r>
        <w:rPr>
          <w:rFonts w:ascii="FangSong" w:hAnsi="FangSong" w:eastAsia="FangSong" w:cs="FangSong"/>
          <w:sz w:val="21"/>
          <w:szCs w:val="21"/>
          <w:spacing w:val="-46"/>
        </w:rPr>
        <w:t xml:space="preserve"> </w:t>
      </w:r>
      <w:r>
        <w:rPr>
          <w:rFonts w:ascii="Times New Roman" w:hAnsi="Times New Roman" w:eastAsia="Times New Roman" w:cs="Times New Roman"/>
          <w:sz w:val="21"/>
          <w:szCs w:val="21"/>
          <w:spacing w:val="-1"/>
        </w:rPr>
        <w:t>R</w:t>
      </w:r>
      <w:r>
        <w:rPr>
          <w:rFonts w:ascii="Times New Roman" w:hAnsi="Times New Roman" w:eastAsia="Times New Roman" w:cs="Times New Roman"/>
          <w:sz w:val="13"/>
          <w:szCs w:val="13"/>
          <w:spacing w:val="-1"/>
          <w:position w:val="-3"/>
        </w:rPr>
        <w:t>IID   </w:t>
      </w:r>
      <w:r>
        <w:rPr>
          <w:rFonts w:ascii="FangSong" w:hAnsi="FangSong" w:eastAsia="FangSong" w:cs="FangSong"/>
          <w:sz w:val="21"/>
          <w:szCs w:val="21"/>
          <w:b/>
          <w:bCs/>
          <w:spacing w:val="-1"/>
        </w:rPr>
        <w:t>与</w:t>
      </w:r>
      <w:r>
        <w:rPr>
          <w:rFonts w:ascii="FangSong" w:hAnsi="FangSong" w:eastAsia="FangSong" w:cs="FangSong"/>
          <w:sz w:val="21"/>
          <w:szCs w:val="21"/>
          <w:spacing w:val="-46"/>
        </w:rPr>
        <w:t xml:space="preserve"> </w:t>
      </w:r>
      <w:r>
        <w:rPr>
          <w:rFonts w:ascii="Times New Roman" w:hAnsi="Times New Roman" w:eastAsia="Times New Roman" w:cs="Times New Roman"/>
          <w:sz w:val="21"/>
          <w:szCs w:val="21"/>
          <w:spacing w:val="-1"/>
        </w:rPr>
        <w:t>R (h</w:t>
      </w:r>
      <w:r>
        <w:rPr>
          <w:rFonts w:ascii="Times New Roman" w:hAnsi="Times New Roman" w:eastAsia="Times New Roman" w:cs="Times New Roman"/>
          <w:sz w:val="13"/>
          <w:szCs w:val="13"/>
          <w:spacing w:val="-1"/>
          <w:position w:val="-3"/>
        </w:rPr>
        <w:t>NN</w:t>
      </w:r>
      <w:r>
        <w:rPr>
          <w:rFonts w:ascii="Times New Roman" w:hAnsi="Times New Roman" w:eastAsia="Times New Roman" w:cs="Times New Roman"/>
          <w:sz w:val="13"/>
          <w:szCs w:val="13"/>
          <w:spacing w:val="-17"/>
          <w:position w:val="-3"/>
        </w:rPr>
        <w:t xml:space="preserve"> </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27"/>
          <w:w w:val="101"/>
        </w:rPr>
        <w:t xml:space="preserve"> </w:t>
      </w:r>
      <w:r>
        <w:rPr>
          <w:rFonts w:ascii="FangSong" w:hAnsi="FangSong" w:eastAsia="FangSong" w:cs="FangSong"/>
          <w:sz w:val="21"/>
          <w:szCs w:val="21"/>
          <w:b/>
          <w:bCs/>
          <w:spacing w:val="-1"/>
        </w:rPr>
        <w:t>之</w:t>
      </w:r>
      <w:r>
        <w:rPr>
          <w:rFonts w:ascii="FangSong" w:hAnsi="FangSong" w:eastAsia="FangSong" w:cs="FangSong"/>
          <w:sz w:val="21"/>
          <w:szCs w:val="21"/>
          <w:b/>
          <w:bCs/>
          <w:spacing w:val="-2"/>
        </w:rPr>
        <w:t>间的差异阈值</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spacing w:val="-2"/>
        </w:rPr>
        <w:t>ε</w:t>
      </w:r>
    </w:p>
    <w:p>
      <w:pPr>
        <w:ind w:left="952" w:right="94" w:firstLine="479"/>
        <w:spacing w:before="208" w:line="349" w:lineRule="auto"/>
        <w:jc w:val="both"/>
        <w:rPr>
          <w:rFonts w:ascii="FangSong" w:hAnsi="FangSong" w:eastAsia="FangSong" w:cs="FangSong"/>
          <w:sz w:val="24"/>
          <w:szCs w:val="24"/>
        </w:rPr>
      </w:pPr>
      <w:bookmarkStart w:name="bookmark215" w:id="305"/>
      <w:bookmarkEnd w:id="305"/>
      <w:r>
        <w:rPr>
          <w:rFonts w:ascii="FangSong" w:hAnsi="FangSong" w:eastAsia="FangSong" w:cs="FangSong"/>
          <w:sz w:val="24"/>
          <w:szCs w:val="24"/>
        </w:rPr>
        <w:t>值得注意的是，本文所提方法旨在降低恒定温度</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0</w:t>
      </w:r>
      <w:r>
        <w:rPr>
          <w:rFonts w:ascii="Times New Roman" w:hAnsi="Times New Roman" w:eastAsia="Times New Roman" w:cs="Times New Roman"/>
          <w:sz w:val="15"/>
          <w:szCs w:val="15"/>
          <w:spacing w:val="11"/>
          <w:w w:val="101"/>
          <w:position w:val="-3"/>
        </w:rPr>
        <w:t xml:space="preserve">  </w:t>
      </w:r>
      <w:r>
        <w:rPr>
          <w:rFonts w:ascii="FangSong" w:hAnsi="FangSong" w:eastAsia="FangSong" w:cs="FangSong"/>
          <w:sz w:val="24"/>
          <w:szCs w:val="24"/>
        </w:rPr>
        <w:t>下含有不同转速、电流矢量的全</w:t>
      </w:r>
      <w:r>
        <w:rPr>
          <w:rFonts w:ascii="FangSong" w:hAnsi="FangSong" w:eastAsia="FangSong" w:cs="FangSong"/>
          <w:sz w:val="24"/>
          <w:szCs w:val="24"/>
        </w:rPr>
        <w:t xml:space="preserve"> </w:t>
      </w:r>
      <w:r>
        <w:rPr>
          <w:rFonts w:ascii="FangSong" w:hAnsi="FangSong" w:eastAsia="FangSong" w:cs="FangSong"/>
          <w:sz w:val="24"/>
          <w:szCs w:val="24"/>
          <w:spacing w:val="-2"/>
        </w:rPr>
        <w:t>样本集的实验数据需求。倘若需要进一步考虑温度的影响，则应当为不同温度建立各自对</w:t>
      </w:r>
      <w:r>
        <w:rPr>
          <w:rFonts w:ascii="FangSong" w:hAnsi="FangSong" w:eastAsia="FangSong" w:cs="FangSong"/>
          <w:sz w:val="24"/>
          <w:szCs w:val="24"/>
        </w:rPr>
        <w:t xml:space="preserve"> </w:t>
      </w:r>
      <w:r>
        <w:rPr>
          <w:rFonts w:ascii="FangSong" w:hAnsi="FangSong" w:eastAsia="FangSong" w:cs="FangSong"/>
          <w:sz w:val="24"/>
          <w:szCs w:val="24"/>
          <w:spacing w:val="-2"/>
        </w:rPr>
        <w:t>应的模型参数神经网络。而所提出的</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IID</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2"/>
        </w:rPr>
        <w:t>样本集，仍可减小各温度下的实验数据需求。</w:t>
      </w:r>
    </w:p>
    <w:p>
      <w:pPr>
        <w:ind w:left="956" w:right="94" w:firstLine="483"/>
        <w:spacing w:before="42" w:line="360" w:lineRule="auto"/>
        <w:rPr>
          <w:rFonts w:ascii="FangSong" w:hAnsi="FangSong" w:eastAsia="FangSong" w:cs="FangSong"/>
          <w:sz w:val="24"/>
          <w:szCs w:val="24"/>
        </w:rPr>
      </w:pPr>
      <w:r>
        <w:rPr>
          <w:rFonts w:ascii="FangSong" w:hAnsi="FangSong" w:eastAsia="FangSong" w:cs="FangSong"/>
          <w:sz w:val="24"/>
          <w:szCs w:val="24"/>
          <w:spacing w:val="-7"/>
        </w:rPr>
        <w:t>然而，在实际工程实践中，很难保持恒定的温度。并且由于温度波动，</w:t>
      </w:r>
      <w:r>
        <w:rPr>
          <w:rFonts w:ascii="FangSong" w:hAnsi="FangSong" w:eastAsia="FangSong" w:cs="FangSong"/>
          <w:sz w:val="24"/>
          <w:szCs w:val="24"/>
          <w:spacing w:val="52"/>
        </w:rPr>
        <w:t xml:space="preserve"> </w:t>
      </w:r>
      <w:r>
        <w:rPr>
          <w:rFonts w:ascii="FangSong" w:hAnsi="FangSong" w:eastAsia="FangSong" w:cs="FangSong"/>
          <w:sz w:val="24"/>
          <w:szCs w:val="24"/>
          <w:spacing w:val="-7"/>
        </w:rPr>
        <w:t>所测量的模型</w:t>
      </w:r>
      <w:r>
        <w:rPr>
          <w:rFonts w:ascii="FangSong" w:hAnsi="FangSong" w:eastAsia="FangSong" w:cs="FangSong"/>
          <w:sz w:val="24"/>
          <w:szCs w:val="24"/>
        </w:rPr>
        <w:t xml:space="preserve"> </w:t>
      </w:r>
      <w:r>
        <w:rPr>
          <w:rFonts w:ascii="FangSong" w:hAnsi="FangSong" w:eastAsia="FangSong" w:cs="FangSong"/>
          <w:sz w:val="24"/>
          <w:szCs w:val="24"/>
          <w:spacing w:val="-3"/>
        </w:rPr>
        <w:t>参数中可能存在误差</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3"/>
        </w:rPr>
        <w:t>e</w:t>
      </w:r>
      <w:r>
        <w:rPr>
          <w:rFonts w:ascii="Times New Roman" w:hAnsi="Times New Roman" w:eastAsia="Times New Roman" w:cs="Times New Roman"/>
          <w:sz w:val="15"/>
          <w:szCs w:val="15"/>
          <w:spacing w:val="-3"/>
          <w:position w:val="-3"/>
        </w:rPr>
        <w:t>l</w:t>
      </w:r>
      <w:r>
        <w:rPr>
          <w:rFonts w:ascii="FangSong" w:hAnsi="FangSong" w:eastAsia="FangSong" w:cs="FangSong"/>
          <w:sz w:val="24"/>
          <w:szCs w:val="24"/>
          <w:spacing w:val="-3"/>
        </w:rPr>
        <w:t>，即：</w:t>
      </w:r>
    </w:p>
    <w:p>
      <w:pPr>
        <w:ind w:left="3441"/>
        <w:spacing w:before="112" w:line="295"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4"/>
          <w:position w:val="1"/>
        </w:rPr>
        <w:t>y</w:t>
      </w:r>
      <w:r>
        <w:rPr>
          <w:rFonts w:ascii="Times New Roman" w:hAnsi="Times New Roman" w:eastAsia="Times New Roman" w:cs="Times New Roman"/>
          <w:sz w:val="24"/>
          <w:szCs w:val="24"/>
          <w:spacing w:val="39"/>
          <w:position w:val="1"/>
        </w:rPr>
        <w:t xml:space="preserve"> </w:t>
      </w:r>
      <w:r>
        <w:rPr>
          <w:rFonts w:ascii="Times New Roman" w:hAnsi="Times New Roman" w:eastAsia="Times New Roman" w:cs="Times New Roman"/>
          <w:sz w:val="24"/>
          <w:szCs w:val="24"/>
          <w:spacing w:val="4"/>
          <w:position w:val="10"/>
        </w:rPr>
        <w:t>(</w:t>
      </w:r>
      <w:r>
        <w:rPr>
          <w:rFonts w:ascii="Times New Roman" w:hAnsi="Times New Roman" w:eastAsia="Times New Roman" w:cs="Times New Roman"/>
          <w:sz w:val="24"/>
          <w:szCs w:val="24"/>
          <w:position w:val="10"/>
        </w:rPr>
        <w:t>I</w:t>
      </w:r>
      <w:r>
        <w:rPr>
          <w:rFonts w:ascii="Times New Roman" w:hAnsi="Times New Roman" w:eastAsia="Times New Roman" w:cs="Times New Roman"/>
          <w:sz w:val="15"/>
          <w:szCs w:val="15"/>
          <w:position w:val="-3"/>
        </w:rPr>
        <w:t>dEl</w:t>
      </w:r>
      <w:r>
        <w:rPr>
          <w:rFonts w:ascii="Times New Roman" w:hAnsi="Times New Roman" w:eastAsia="Times New Roman" w:cs="Times New Roman"/>
          <w:sz w:val="24"/>
          <w:szCs w:val="24"/>
          <w:spacing w:val="4"/>
          <w:position w:val="1"/>
        </w:rPr>
        <w:t>,</w:t>
      </w:r>
      <w:r>
        <w:rPr>
          <w:rFonts w:ascii="Times New Roman" w:hAnsi="Times New Roman" w:eastAsia="Times New Roman" w:cs="Times New Roman"/>
          <w:sz w:val="24"/>
          <w:szCs w:val="24"/>
          <w:spacing w:val="-10"/>
          <w:position w:val="1"/>
        </w:rPr>
        <w:t xml:space="preserve">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3"/>
        </w:rPr>
        <w:t>qEl</w:t>
      </w:r>
      <w:r>
        <w:rPr>
          <w:rFonts w:ascii="Times New Roman" w:hAnsi="Times New Roman" w:eastAsia="Times New Roman" w:cs="Times New Roman"/>
          <w:sz w:val="24"/>
          <w:szCs w:val="24"/>
          <w:spacing w:val="4"/>
          <w:position w:val="1"/>
        </w:rPr>
        <w:t>,</w:t>
      </w:r>
      <w:r>
        <w:rPr>
          <w:rFonts w:ascii="Times New Roman" w:hAnsi="Times New Roman" w:eastAsia="Times New Roman" w:cs="Times New Roman"/>
          <w:sz w:val="24"/>
          <w:szCs w:val="24"/>
          <w:spacing w:val="-13"/>
          <w:position w:val="1"/>
        </w:rPr>
        <w:t xml:space="preserve"> </w:t>
      </w:r>
      <w:r>
        <w:rPr>
          <w:rFonts w:ascii="Times New Roman" w:hAnsi="Times New Roman" w:eastAsia="Times New Roman" w:cs="Times New Roman"/>
          <w:sz w:val="24"/>
          <w:szCs w:val="24"/>
          <w:position w:val="1"/>
        </w:rPr>
        <w:t>n</w:t>
      </w:r>
      <w:r>
        <w:rPr>
          <w:rFonts w:ascii="Times New Roman" w:hAnsi="Times New Roman" w:eastAsia="Times New Roman" w:cs="Times New Roman"/>
          <w:sz w:val="15"/>
          <w:szCs w:val="15"/>
          <w:position w:val="-3"/>
        </w:rPr>
        <w:t>l</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b/>
          <w:bCs/>
          <w:position w:val="6"/>
        </w:rPr>
        <w:t>I</w:t>
      </w:r>
      <w:r>
        <w:rPr>
          <w:rFonts w:ascii="Times New Roman" w:hAnsi="Times New Roman" w:eastAsia="Times New Roman" w:cs="Times New Roman"/>
          <w:sz w:val="24"/>
          <w:szCs w:val="24"/>
          <w:position w:val="1"/>
        </w:rPr>
        <w:t>T</w:t>
      </w:r>
      <w:r>
        <w:rPr>
          <w:rFonts w:ascii="Times New Roman" w:hAnsi="Times New Roman" w:eastAsia="Times New Roman" w:cs="Times New Roman"/>
          <w:sz w:val="15"/>
          <w:szCs w:val="15"/>
          <w:position w:val="-3"/>
        </w:rPr>
        <w:t>l</w:t>
      </w:r>
      <w:r>
        <w:rPr>
          <w:rFonts w:ascii="Times New Roman" w:hAnsi="Times New Roman" w:eastAsia="Times New Roman" w:cs="Times New Roman"/>
          <w:sz w:val="15"/>
          <w:szCs w:val="15"/>
          <w:spacing w:val="-9"/>
          <w:position w:val="-3"/>
        </w:rPr>
        <w:t xml:space="preserve"> </w:t>
      </w:r>
      <w:r>
        <w:rPr>
          <w:rFonts w:ascii="Times New Roman" w:hAnsi="Times New Roman" w:eastAsia="Times New Roman" w:cs="Times New Roman"/>
          <w:sz w:val="24"/>
          <w:szCs w:val="24"/>
          <w:spacing w:val="4"/>
          <w:position w:val="18"/>
        </w:rPr>
        <w:t>)</w:t>
      </w:r>
      <w:r>
        <w:rPr>
          <w:rFonts w:ascii="Times New Roman" w:hAnsi="Times New Roman" w:eastAsia="Times New Roman" w:cs="Times New Roman"/>
          <w:sz w:val="24"/>
          <w:szCs w:val="24"/>
          <w:spacing w:val="36"/>
          <w:position w:val="18"/>
        </w:rPr>
        <w:t xml:space="preserve"> </w:t>
      </w:r>
      <w:r>
        <w:rPr>
          <w:rFonts w:ascii="Times New Roman" w:hAnsi="Times New Roman" w:eastAsia="Times New Roman" w:cs="Times New Roman"/>
          <w:sz w:val="24"/>
          <w:szCs w:val="24"/>
          <w:spacing w:val="4"/>
          <w:position w:val="1"/>
        </w:rPr>
        <w:t>= y</w:t>
      </w:r>
      <w:r>
        <w:rPr>
          <w:rFonts w:ascii="Times New Roman" w:hAnsi="Times New Roman" w:eastAsia="Times New Roman" w:cs="Times New Roman"/>
          <w:sz w:val="24"/>
          <w:szCs w:val="24"/>
          <w:spacing w:val="20"/>
          <w:position w:val="1"/>
        </w:rPr>
        <w:t xml:space="preserve"> </w:t>
      </w:r>
      <w:r>
        <w:rPr>
          <w:rFonts w:ascii="Times New Roman" w:hAnsi="Times New Roman" w:eastAsia="Times New Roman" w:cs="Times New Roman"/>
          <w:sz w:val="24"/>
          <w:szCs w:val="24"/>
          <w:spacing w:val="4"/>
          <w:position w:val="10"/>
        </w:rPr>
        <w:t>(</w:t>
      </w:r>
      <w:r>
        <w:rPr>
          <w:rFonts w:ascii="Times New Roman" w:hAnsi="Times New Roman" w:eastAsia="Times New Roman" w:cs="Times New Roman"/>
          <w:sz w:val="24"/>
          <w:szCs w:val="24"/>
          <w:position w:val="10"/>
        </w:rPr>
        <w:t>I</w:t>
      </w:r>
      <w:r>
        <w:rPr>
          <w:rFonts w:ascii="Times New Roman" w:hAnsi="Times New Roman" w:eastAsia="Times New Roman" w:cs="Times New Roman"/>
          <w:sz w:val="15"/>
          <w:szCs w:val="15"/>
          <w:position w:val="-3"/>
        </w:rPr>
        <w:t>dEl</w:t>
      </w:r>
      <w:r>
        <w:rPr>
          <w:rFonts w:ascii="Times New Roman" w:hAnsi="Times New Roman" w:eastAsia="Times New Roman" w:cs="Times New Roman"/>
          <w:sz w:val="24"/>
          <w:szCs w:val="24"/>
          <w:spacing w:val="4"/>
          <w:position w:val="1"/>
        </w:rPr>
        <w:t>,</w:t>
      </w:r>
      <w:r>
        <w:rPr>
          <w:rFonts w:ascii="Times New Roman" w:hAnsi="Times New Roman" w:eastAsia="Times New Roman" w:cs="Times New Roman"/>
          <w:sz w:val="24"/>
          <w:szCs w:val="24"/>
          <w:spacing w:val="-9"/>
          <w:position w:val="1"/>
        </w:rPr>
        <w:t xml:space="preserve">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3"/>
        </w:rPr>
        <w:t>qEl</w:t>
      </w:r>
      <w:r>
        <w:rPr>
          <w:rFonts w:ascii="Times New Roman" w:hAnsi="Times New Roman" w:eastAsia="Times New Roman" w:cs="Times New Roman"/>
          <w:sz w:val="24"/>
          <w:szCs w:val="24"/>
          <w:spacing w:val="4"/>
          <w:position w:val="1"/>
        </w:rPr>
        <w:t>,</w:t>
      </w:r>
      <w:r>
        <w:rPr>
          <w:rFonts w:ascii="Times New Roman" w:hAnsi="Times New Roman" w:eastAsia="Times New Roman" w:cs="Times New Roman"/>
          <w:sz w:val="24"/>
          <w:szCs w:val="24"/>
          <w:spacing w:val="-13"/>
          <w:position w:val="1"/>
        </w:rPr>
        <w:t xml:space="preserve"> </w:t>
      </w:r>
      <w:r>
        <w:rPr>
          <w:rFonts w:ascii="Times New Roman" w:hAnsi="Times New Roman" w:eastAsia="Times New Roman" w:cs="Times New Roman"/>
          <w:sz w:val="24"/>
          <w:szCs w:val="24"/>
          <w:position w:val="1"/>
        </w:rPr>
        <w:t>n</w:t>
      </w:r>
      <w:r>
        <w:rPr>
          <w:rFonts w:ascii="Times New Roman" w:hAnsi="Times New Roman" w:eastAsia="Times New Roman" w:cs="Times New Roman"/>
          <w:sz w:val="15"/>
          <w:szCs w:val="15"/>
          <w:position w:val="-3"/>
        </w:rPr>
        <w:t>l</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b/>
          <w:bCs/>
          <w:position w:val="6"/>
        </w:rPr>
        <w:t>I</w:t>
      </w:r>
      <w:r>
        <w:rPr>
          <w:rFonts w:ascii="Times New Roman" w:hAnsi="Times New Roman" w:eastAsia="Times New Roman" w:cs="Times New Roman"/>
          <w:sz w:val="24"/>
          <w:szCs w:val="24"/>
          <w:position w:val="1"/>
        </w:rPr>
        <w:t>T</w:t>
      </w:r>
      <w:r>
        <w:rPr>
          <w:rFonts w:ascii="Times New Roman" w:hAnsi="Times New Roman" w:eastAsia="Times New Roman" w:cs="Times New Roman"/>
          <w:sz w:val="15"/>
          <w:szCs w:val="15"/>
          <w:spacing w:val="4"/>
          <w:position w:val="-3"/>
        </w:rPr>
        <w:t>0</w:t>
      </w:r>
      <w:r>
        <w:rPr>
          <w:rFonts w:ascii="Times New Roman" w:hAnsi="Times New Roman" w:eastAsia="Times New Roman" w:cs="Times New Roman"/>
          <w:sz w:val="15"/>
          <w:szCs w:val="15"/>
          <w:spacing w:val="-16"/>
          <w:position w:val="-3"/>
        </w:rPr>
        <w:t xml:space="preserve"> </w:t>
      </w:r>
      <w:r>
        <w:rPr>
          <w:rFonts w:ascii="Times New Roman" w:hAnsi="Times New Roman" w:eastAsia="Times New Roman" w:cs="Times New Roman"/>
          <w:sz w:val="24"/>
          <w:szCs w:val="24"/>
          <w:spacing w:val="4"/>
          <w:position w:val="18"/>
        </w:rPr>
        <w:t>)</w:t>
      </w:r>
      <w:r>
        <w:rPr>
          <w:rFonts w:ascii="Times New Roman" w:hAnsi="Times New Roman" w:eastAsia="Times New Roman" w:cs="Times New Roman"/>
          <w:sz w:val="24"/>
          <w:szCs w:val="24"/>
          <w:spacing w:val="20"/>
          <w:position w:val="18"/>
        </w:rPr>
        <w:t xml:space="preserve"> </w:t>
      </w:r>
      <w:r>
        <w:rPr>
          <w:rFonts w:ascii="Times New Roman" w:hAnsi="Times New Roman" w:eastAsia="Times New Roman" w:cs="Times New Roman"/>
          <w:sz w:val="24"/>
          <w:szCs w:val="24"/>
          <w:spacing w:val="4"/>
          <w:position w:val="1"/>
        </w:rPr>
        <w:t>+ </w:t>
      </w:r>
      <w:r>
        <w:rPr>
          <w:rFonts w:ascii="Times New Roman" w:hAnsi="Times New Roman" w:eastAsia="Times New Roman" w:cs="Times New Roman"/>
          <w:sz w:val="24"/>
          <w:szCs w:val="24"/>
          <w:position w:val="1"/>
        </w:rPr>
        <w:t>e</w:t>
      </w:r>
      <w:r>
        <w:rPr>
          <w:rFonts w:ascii="Times New Roman" w:hAnsi="Times New Roman" w:eastAsia="Times New Roman" w:cs="Times New Roman"/>
          <w:sz w:val="15"/>
          <w:szCs w:val="15"/>
          <w:position w:val="-3"/>
        </w:rPr>
        <w:t>l</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4"/>
          <w:position w:val="1"/>
        </w:rPr>
        <w:t>(3.28)</w:t>
      </w:r>
    </w:p>
    <w:p>
      <w:pPr>
        <w:ind w:left="954" w:right="95" w:firstLine="480"/>
        <w:spacing w:before="299" w:line="324" w:lineRule="auto"/>
        <w:rPr>
          <w:rFonts w:ascii="FangSong" w:hAnsi="FangSong" w:eastAsia="FangSong" w:cs="FangSong"/>
          <w:sz w:val="24"/>
          <w:szCs w:val="24"/>
        </w:rPr>
      </w:pPr>
      <w:r>
        <w:rPr>
          <w:rFonts w:ascii="FangSong" w:hAnsi="FangSong" w:eastAsia="FangSong" w:cs="FangSong"/>
          <w:sz w:val="24"/>
          <w:szCs w:val="24"/>
          <w:spacing w:val="2"/>
        </w:rPr>
        <w:t>此时，倘若基于含有温度误差</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z w:val="15"/>
          <w:szCs w:val="15"/>
          <w:position w:val="-3"/>
        </w:rPr>
        <w:t>l</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的实验结</w:t>
      </w:r>
      <w:r>
        <w:rPr>
          <w:rFonts w:ascii="FangSong" w:hAnsi="FangSong" w:eastAsia="FangSong" w:cs="FangSong"/>
          <w:sz w:val="24"/>
          <w:szCs w:val="24"/>
          <w:spacing w:val="1"/>
        </w:rPr>
        <w:t>果进行训练，最终得到的模型参数平均相</w:t>
      </w:r>
      <w:r>
        <w:rPr>
          <w:rFonts w:ascii="FangSong" w:hAnsi="FangSong" w:eastAsia="FangSong" w:cs="FangSong"/>
          <w:sz w:val="24"/>
          <w:szCs w:val="24"/>
        </w:rPr>
        <w:t xml:space="preserve"> </w:t>
      </w:r>
      <w:r>
        <w:rPr>
          <w:rFonts w:ascii="FangSong" w:hAnsi="FangSong" w:eastAsia="FangSong" w:cs="FangSong"/>
          <w:sz w:val="24"/>
          <w:szCs w:val="24"/>
        </w:rPr>
        <w:t>对误差</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IID</w:t>
      </w:r>
      <w:r>
        <w:rPr>
          <w:rFonts w:ascii="Times New Roman" w:hAnsi="Times New Roman" w:eastAsia="Times New Roman" w:cs="Times New Roman"/>
          <w:sz w:val="15"/>
          <w:szCs w:val="15"/>
        </w:rPr>
        <w:t>_</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2"/>
          <w:position w:val="-3"/>
        </w:rPr>
        <w:t xml:space="preserve">  </w:t>
      </w:r>
      <w:r>
        <w:rPr>
          <w:rFonts w:ascii="FangSong" w:hAnsi="FangSong" w:eastAsia="FangSong" w:cs="FangSong"/>
          <w:sz w:val="24"/>
          <w:szCs w:val="24"/>
        </w:rPr>
        <w:t>与实际</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0  </w:t>
      </w:r>
      <w:r>
        <w:rPr>
          <w:rFonts w:ascii="FangSong" w:hAnsi="FangSong" w:eastAsia="FangSong" w:cs="FangSong"/>
          <w:sz w:val="24"/>
          <w:szCs w:val="24"/>
        </w:rPr>
        <w:t>温度下的</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IID  </w:t>
      </w:r>
      <w:r>
        <w:rPr>
          <w:rFonts w:ascii="FangSong" w:hAnsi="FangSong" w:eastAsia="FangSong" w:cs="FangSong"/>
          <w:sz w:val="24"/>
          <w:szCs w:val="24"/>
        </w:rPr>
        <w:t>之间存在误差</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z w:val="15"/>
          <w:szCs w:val="15"/>
          <w:position w:val="-3"/>
        </w:rPr>
        <w:t>R</w:t>
      </w:r>
      <w:r>
        <w:rPr>
          <w:rFonts w:ascii="FangSong" w:hAnsi="FangSong" w:eastAsia="FangSong" w:cs="FangSong"/>
          <w:sz w:val="24"/>
          <w:szCs w:val="24"/>
        </w:rPr>
        <w:t>，满足：</w:t>
      </w:r>
    </w:p>
    <w:p>
      <w:pPr>
        <w:ind w:right="95"/>
        <w:spacing w:line="723" w:lineRule="exact"/>
        <w:jc w:val="right"/>
        <w:rPr/>
      </w:pPr>
      <w:r>
        <w:rPr>
          <w:position w:val="-14"/>
        </w:rPr>
        <w:drawing>
          <wp:inline distT="0" distB="0" distL="0" distR="0">
            <wp:extent cx="4606149" cy="459028"/>
            <wp:effectExtent l="0" t="0" r="0" b="0"/>
            <wp:docPr id="340" name="IM 340"/>
            <wp:cNvGraphicFramePr/>
            <a:graphic>
              <a:graphicData uri="http://schemas.openxmlformats.org/drawingml/2006/picture">
                <pic:pic>
                  <pic:nvPicPr>
                    <pic:cNvPr id="340" name="IM 340"/>
                    <pic:cNvPicPr/>
                  </pic:nvPicPr>
                  <pic:blipFill>
                    <a:blip r:embed="rId263"/>
                    <a:stretch>
                      <a:fillRect/>
                    </a:stretch>
                  </pic:blipFill>
                  <pic:spPr>
                    <a:xfrm rot="0">
                      <a:off x="0" y="0"/>
                      <a:ext cx="4606149" cy="459028"/>
                    </a:xfrm>
                    <a:prstGeom prst="rect">
                      <a:avLst/>
                    </a:prstGeom>
                  </pic:spPr>
                </pic:pic>
              </a:graphicData>
            </a:graphic>
          </wp:inline>
        </w:drawing>
      </w:r>
    </w:p>
    <w:p>
      <w:pPr>
        <w:ind w:left="954"/>
        <w:spacing w:before="123" w:line="288" w:lineRule="exact"/>
        <w:rPr>
          <w:rFonts w:ascii="FangSong" w:hAnsi="FangSong" w:eastAsia="FangSong" w:cs="FangSong"/>
          <w:sz w:val="24"/>
          <w:szCs w:val="24"/>
        </w:rPr>
      </w:pPr>
      <w:r>
        <w:rPr>
          <w:rFonts w:ascii="FangSong" w:hAnsi="FangSong" w:eastAsia="FangSong" w:cs="FangSong"/>
          <w:sz w:val="24"/>
          <w:szCs w:val="24"/>
          <w:spacing w:val="5"/>
        </w:rPr>
        <w:t>其中，</w:t>
      </w:r>
      <w:r>
        <w:rPr>
          <w:rFonts w:ascii="Times New Roman" w:hAnsi="Times New Roman" w:eastAsia="Times New Roman" w:cs="Times New Roman"/>
          <w:sz w:val="24"/>
          <w:szCs w:val="24"/>
        </w:rPr>
        <w:t>x</w:t>
      </w:r>
      <w:r>
        <w:rPr>
          <w:rFonts w:ascii="Times New Roman" w:hAnsi="Times New Roman" w:eastAsia="Times New Roman" w:cs="Times New Roman"/>
          <w:sz w:val="15"/>
          <w:szCs w:val="15"/>
          <w:position w:val="-3"/>
        </w:rPr>
        <w:t>l</w:t>
      </w:r>
      <w:r>
        <w:rPr>
          <w:rFonts w:ascii="Times New Roman" w:hAnsi="Times New Roman" w:eastAsia="Times New Roman" w:cs="Times New Roman"/>
          <w:sz w:val="15"/>
          <w:szCs w:val="15"/>
          <w:spacing w:val="5"/>
          <w:position w:val="-3"/>
        </w:rPr>
        <w:t xml:space="preserve">  </w:t>
      </w:r>
      <w:r>
        <w:rPr>
          <w:rFonts w:ascii="FangSong" w:hAnsi="FangSong" w:eastAsia="FangSong" w:cs="FangSong"/>
          <w:sz w:val="24"/>
          <w:szCs w:val="24"/>
          <w:spacing w:val="5"/>
        </w:rPr>
        <w:t>表示相应的运行工况，满足</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rPr>
        <w:t>x</w:t>
      </w:r>
      <w:r>
        <w:rPr>
          <w:rFonts w:ascii="Times New Roman" w:hAnsi="Times New Roman" w:eastAsia="Times New Roman" w:cs="Times New Roman"/>
          <w:sz w:val="15"/>
          <w:szCs w:val="15"/>
          <w:position w:val="-3"/>
        </w:rPr>
        <w:t>l</w:t>
      </w:r>
      <w:r>
        <w:rPr>
          <w:rFonts w:ascii="Times New Roman" w:hAnsi="Times New Roman" w:eastAsia="Times New Roman" w:cs="Times New Roman"/>
          <w:sz w:val="15"/>
          <w:szCs w:val="15"/>
          <w:spacing w:val="5"/>
          <w:position w:val="-3"/>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38"/>
        </w:rPr>
        <w:t xml:space="preserve"> </w:t>
      </w:r>
      <w:r>
        <w:rPr>
          <w:rFonts w:ascii="Times New Roman" w:hAnsi="Times New Roman" w:eastAsia="Times New Roman" w:cs="Times New Roman"/>
          <w:sz w:val="24"/>
          <w:szCs w:val="24"/>
          <w:spacing w:val="5"/>
          <w:position w:val="9"/>
        </w:rPr>
        <w:t>(</w:t>
      </w:r>
      <w:r>
        <w:rPr>
          <w:rFonts w:ascii="Times New Roman" w:hAnsi="Times New Roman" w:eastAsia="Times New Roman" w:cs="Times New Roman"/>
          <w:sz w:val="24"/>
          <w:szCs w:val="24"/>
          <w:position w:val="9"/>
        </w:rPr>
        <w:t>I</w:t>
      </w:r>
      <w:r>
        <w:rPr>
          <w:rFonts w:ascii="Times New Roman" w:hAnsi="Times New Roman" w:eastAsia="Times New Roman" w:cs="Times New Roman"/>
          <w:sz w:val="15"/>
          <w:szCs w:val="15"/>
          <w:position w:val="-3"/>
        </w:rPr>
        <w:t>dEl</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10"/>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qEl</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3"/>
        </w:rPr>
        <w:t>l</w:t>
      </w:r>
      <w:r>
        <w:rPr>
          <w:rFonts w:ascii="Times New Roman" w:hAnsi="Times New Roman" w:eastAsia="Times New Roman" w:cs="Times New Roman"/>
          <w:sz w:val="15"/>
          <w:szCs w:val="15"/>
          <w:spacing w:val="-9"/>
          <w:position w:val="-3"/>
        </w:rPr>
        <w:t xml:space="preserve"> </w:t>
      </w:r>
      <w:r>
        <w:rPr>
          <w:rFonts w:ascii="Times New Roman" w:hAnsi="Times New Roman" w:eastAsia="Times New Roman" w:cs="Times New Roman"/>
          <w:sz w:val="24"/>
          <w:szCs w:val="24"/>
          <w:spacing w:val="5"/>
          <w:position w:val="18"/>
        </w:rPr>
        <w:t>)</w:t>
      </w:r>
      <w:r>
        <w:rPr>
          <w:rFonts w:ascii="FangSong" w:hAnsi="FangSong" w:eastAsia="FangSong" w:cs="FangSong"/>
          <w:sz w:val="24"/>
          <w:szCs w:val="24"/>
          <w:spacing w:val="5"/>
        </w:rPr>
        <w:t>。</w:t>
      </w:r>
    </w:p>
    <w:p>
      <w:pPr>
        <w:ind w:left="954" w:firstLine="509"/>
        <w:spacing w:before="180" w:line="340" w:lineRule="auto"/>
        <w:rPr>
          <w:rFonts w:ascii="FangSong" w:hAnsi="FangSong" w:eastAsia="FangSong" w:cs="FangSong"/>
          <w:sz w:val="24"/>
          <w:szCs w:val="24"/>
        </w:rPr>
      </w:pPr>
      <w:r>
        <w:rPr>
          <w:rFonts w:ascii="FangSong" w:hAnsi="FangSong" w:eastAsia="FangSong" w:cs="FangSong"/>
          <w:sz w:val="24"/>
          <w:szCs w:val="24"/>
          <w:spacing w:val="-1"/>
        </w:rPr>
        <w:t>由式</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1"/>
        </w:rPr>
        <w:t>(3.28)</w:t>
      </w:r>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1"/>
        </w:rPr>
        <w:t>可知，实际</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0  </w:t>
      </w:r>
      <w:r>
        <w:rPr>
          <w:rFonts w:ascii="FangSong" w:hAnsi="FangSong" w:eastAsia="FangSong" w:cs="FangSong"/>
          <w:sz w:val="24"/>
          <w:szCs w:val="24"/>
          <w:spacing w:val="-1"/>
        </w:rPr>
        <w:t>温度下的</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IID   </w:t>
      </w:r>
      <w:r>
        <w:rPr>
          <w:rFonts w:ascii="FangSong" w:hAnsi="FangSong" w:eastAsia="FangSong" w:cs="FangSong"/>
          <w:sz w:val="24"/>
          <w:szCs w:val="24"/>
          <w:spacing w:val="-1"/>
        </w:rPr>
        <w:t>与实验获得的</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IID</w:t>
      </w:r>
      <w:r>
        <w:rPr>
          <w:rFonts w:ascii="Times New Roman" w:hAnsi="Times New Roman" w:eastAsia="Times New Roman" w:cs="Times New Roman"/>
          <w:sz w:val="15"/>
          <w:szCs w:val="15"/>
          <w:spacing w:val="-1"/>
        </w:rPr>
        <w:t>_</w:t>
      </w:r>
      <w:r>
        <w:rPr>
          <w:rFonts w:ascii="Times New Roman" w:hAnsi="Times New Roman" w:eastAsia="Times New Roman" w:cs="Times New Roman"/>
          <w:sz w:val="15"/>
          <w:szCs w:val="15"/>
          <w:spacing w:val="-1"/>
          <w:position w:val="-3"/>
        </w:rPr>
        <w:t>e</w:t>
      </w:r>
      <w:r>
        <w:rPr>
          <w:rFonts w:ascii="Times New Roman" w:hAnsi="Times New Roman" w:eastAsia="Times New Roman" w:cs="Times New Roman"/>
          <w:sz w:val="15"/>
          <w:szCs w:val="15"/>
          <w:spacing w:val="10"/>
          <w:w w:val="101"/>
          <w:position w:val="-3"/>
        </w:rPr>
        <w:t xml:space="preserve">  </w:t>
      </w:r>
      <w:r>
        <w:rPr>
          <w:rFonts w:ascii="FangSong" w:hAnsi="FangSong" w:eastAsia="FangSong" w:cs="FangSong"/>
          <w:sz w:val="24"/>
          <w:szCs w:val="24"/>
          <w:spacing w:val="-1"/>
        </w:rPr>
        <w:t>之间的差异将随着温度</w:t>
      </w:r>
      <w:r>
        <w:rPr>
          <w:rFonts w:ascii="FangSong" w:hAnsi="FangSong" w:eastAsia="FangSong" w:cs="FangSong"/>
          <w:sz w:val="24"/>
          <w:szCs w:val="24"/>
        </w:rPr>
        <w:t xml:space="preserve"> </w:t>
      </w:r>
      <w:r>
        <w:rPr>
          <w:rFonts w:ascii="FangSong" w:hAnsi="FangSong" w:eastAsia="FangSong" w:cs="FangSong"/>
          <w:sz w:val="24"/>
          <w:szCs w:val="24"/>
          <w:spacing w:val="-2"/>
        </w:rPr>
        <w:t>误差</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2"/>
        </w:rPr>
        <w:t>e</w:t>
      </w:r>
      <w:r>
        <w:rPr>
          <w:rFonts w:ascii="Times New Roman" w:hAnsi="Times New Roman" w:eastAsia="Times New Roman" w:cs="Times New Roman"/>
          <w:sz w:val="15"/>
          <w:szCs w:val="15"/>
          <w:spacing w:val="-2"/>
          <w:position w:val="-3"/>
        </w:rPr>
        <w:t>l</w:t>
      </w:r>
      <w:r>
        <w:rPr>
          <w:rFonts w:ascii="Times New Roman" w:hAnsi="Times New Roman" w:eastAsia="Times New Roman" w:cs="Times New Roman"/>
          <w:sz w:val="15"/>
          <w:szCs w:val="15"/>
          <w:spacing w:val="15"/>
          <w:w w:val="102"/>
          <w:position w:val="-3"/>
        </w:rPr>
        <w:t xml:space="preserve">  </w:t>
      </w:r>
      <w:r>
        <w:rPr>
          <w:rFonts w:ascii="FangSong" w:hAnsi="FangSong" w:eastAsia="FangSong" w:cs="FangSong"/>
          <w:sz w:val="24"/>
          <w:szCs w:val="24"/>
          <w:spacing w:val="-2"/>
        </w:rPr>
        <w:t>的增加而增加，这可能会进一步恶化基于所训练神经网络的泛化能力与描述性能。</w:t>
      </w:r>
    </w:p>
    <w:p>
      <w:pPr>
        <w:ind w:left="956" w:right="94" w:firstLine="500"/>
        <w:spacing w:before="52" w:line="352" w:lineRule="auto"/>
        <w:rPr>
          <w:rFonts w:ascii="FangSong" w:hAnsi="FangSong" w:eastAsia="FangSong" w:cs="FangSong"/>
          <w:sz w:val="24"/>
          <w:szCs w:val="24"/>
        </w:rPr>
      </w:pPr>
      <w:r>
        <w:rPr>
          <w:rFonts w:ascii="FangSong" w:hAnsi="FangSong" w:eastAsia="FangSong" w:cs="FangSong"/>
          <w:sz w:val="24"/>
          <w:szCs w:val="24"/>
          <w:spacing w:val="-3"/>
        </w:rPr>
        <w:t>因此，倘若需要获得恒定温度下的模型参数映射关系，需要尽量减少温度波动。在实</w:t>
      </w:r>
      <w:r>
        <w:rPr>
          <w:rFonts w:ascii="FangSong" w:hAnsi="FangSong" w:eastAsia="FangSong" w:cs="FangSong"/>
          <w:sz w:val="24"/>
          <w:szCs w:val="24"/>
          <w:spacing w:val="7"/>
        </w:rPr>
        <w:t xml:space="preserve"> </w:t>
      </w:r>
      <w:r>
        <w:rPr>
          <w:rFonts w:ascii="FangSong" w:hAnsi="FangSong" w:eastAsia="FangSong" w:cs="FangSong"/>
          <w:sz w:val="24"/>
          <w:szCs w:val="24"/>
          <w:spacing w:val="-2"/>
        </w:rPr>
        <w:t>际实验时，可以在每个运行工况点后测量电机的开路电压，当其超出目标温度</w:t>
      </w:r>
      <w:r>
        <w:rPr>
          <w:rFonts w:ascii="FangSong" w:hAnsi="FangSong" w:eastAsia="FangSong" w:cs="FangSong"/>
          <w:sz w:val="24"/>
          <w:szCs w:val="24"/>
          <w:spacing w:val="-3"/>
        </w:rPr>
        <w:t>下测量值的</w:t>
      </w:r>
      <w:r>
        <w:rPr>
          <w:rFonts w:ascii="FangSong" w:hAnsi="FangSong" w:eastAsia="FangSong" w:cs="FangSong"/>
          <w:sz w:val="24"/>
          <w:szCs w:val="24"/>
        </w:rPr>
        <w:t xml:space="preserve"> </w:t>
      </w:r>
      <w:r>
        <w:rPr>
          <w:rFonts w:ascii="FangSong" w:hAnsi="FangSong" w:eastAsia="FangSong" w:cs="FangSong"/>
          <w:sz w:val="24"/>
          <w:szCs w:val="24"/>
          <w:spacing w:val="-5"/>
        </w:rPr>
        <w:t>一定范围后，则需要停机等待温度降低。然而，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等待温度降低的过程也会增加标定</w:t>
      </w:r>
      <w:r>
        <w:rPr>
          <w:rFonts w:ascii="FangSong" w:hAnsi="FangSong" w:eastAsia="FangSong" w:cs="FangSong"/>
          <w:sz w:val="24"/>
          <w:szCs w:val="24"/>
          <w:spacing w:val="-6"/>
        </w:rPr>
        <w:t>实验时</w:t>
      </w:r>
      <w:r>
        <w:rPr>
          <w:rFonts w:ascii="FangSong" w:hAnsi="FangSong" w:eastAsia="FangSong" w:cs="FangSong"/>
          <w:sz w:val="24"/>
          <w:szCs w:val="24"/>
        </w:rPr>
        <w:t xml:space="preserve"> </w:t>
      </w:r>
      <w:r>
        <w:rPr>
          <w:rFonts w:ascii="FangSong" w:hAnsi="FangSong" w:eastAsia="FangSong" w:cs="FangSong"/>
          <w:sz w:val="24"/>
          <w:szCs w:val="24"/>
          <w:spacing w:val="-2"/>
        </w:rPr>
        <w:t>间，这一困境也进一步凸显了所提</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IID</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2"/>
        </w:rPr>
        <w:t>样本集减小运行工况需求的工程实践价值。</w:t>
      </w:r>
    </w:p>
    <w:p>
      <w:pPr>
        <w:spacing w:line="280" w:lineRule="auto"/>
        <w:rPr>
          <w:rFonts w:ascii="Arial"/>
          <w:sz w:val="21"/>
        </w:rPr>
      </w:pPr>
      <w:r/>
    </w:p>
    <w:p>
      <w:pPr>
        <w:ind w:left="940"/>
        <w:spacing w:before="78" w:line="222" w:lineRule="auto"/>
        <w:outlineLvl w:val="2"/>
        <w:rPr>
          <w:rFonts w:ascii="FangSong" w:hAnsi="FangSong" w:eastAsia="FangSong" w:cs="FangSong"/>
          <w:sz w:val="24"/>
          <w:szCs w:val="24"/>
        </w:rPr>
      </w:pPr>
      <w:bookmarkStart w:name="bookmark34" w:id="306"/>
      <w:bookmarkEnd w:id="306"/>
      <w:r>
        <w:rPr>
          <w:rFonts w:ascii="Times New Roman" w:hAnsi="Times New Roman" w:eastAsia="Times New Roman" w:cs="Times New Roman"/>
          <w:sz w:val="24"/>
          <w:szCs w:val="24"/>
          <w:b/>
          <w:bCs/>
          <w:spacing w:val="-5"/>
        </w:rPr>
        <w:t>3.1.3</w:t>
      </w:r>
      <w:r>
        <w:rPr>
          <w:rFonts w:ascii="Times New Roman" w:hAnsi="Times New Roman" w:eastAsia="Times New Roman" w:cs="Times New Roman"/>
          <w:sz w:val="24"/>
          <w:szCs w:val="24"/>
          <w:b/>
          <w:bCs/>
          <w:spacing w:val="14"/>
        </w:rPr>
        <w:t xml:space="preserve">    </w:t>
      </w:r>
      <w:r>
        <w:rPr>
          <w:rFonts w:ascii="FangSong" w:hAnsi="FangSong" w:eastAsia="FangSong" w:cs="FangSong"/>
          <w:sz w:val="24"/>
          <w:szCs w:val="24"/>
          <w:b/>
          <w:bCs/>
          <w:spacing w:val="-5"/>
        </w:rPr>
        <w:t>以神经网络描述的时变模型参数</w:t>
      </w:r>
    </w:p>
    <w:p>
      <w:pPr>
        <w:spacing w:line="254" w:lineRule="auto"/>
        <w:rPr>
          <w:rFonts w:ascii="Arial"/>
          <w:sz w:val="21"/>
        </w:rPr>
      </w:pPr>
      <w:r/>
    </w:p>
    <w:p>
      <w:pPr>
        <w:ind w:left="952" w:right="94" w:firstLine="480"/>
        <w:spacing w:before="78" w:line="350" w:lineRule="auto"/>
        <w:jc w:val="both"/>
        <w:rPr>
          <w:rFonts w:ascii="FangSong" w:hAnsi="FangSong" w:eastAsia="FangSong" w:cs="FangSong"/>
          <w:sz w:val="24"/>
          <w:szCs w:val="24"/>
        </w:rPr>
      </w:pPr>
      <w:r>
        <w:rPr>
          <w:rFonts w:ascii="FangSong" w:hAnsi="FangSong" w:eastAsia="FangSong" w:cs="FangSong"/>
          <w:sz w:val="24"/>
          <w:szCs w:val="24"/>
          <w:spacing w:val="-1"/>
        </w:rPr>
        <w:t>基于上一小节所提出的</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1"/>
        </w:rPr>
        <w:t>IID </w:t>
      </w:r>
      <w:r>
        <w:rPr>
          <w:rFonts w:ascii="FangSong" w:hAnsi="FangSong" w:eastAsia="FangSong" w:cs="FangSong"/>
          <w:sz w:val="24"/>
          <w:szCs w:val="24"/>
          <w:spacing w:val="-1"/>
        </w:rPr>
        <w:t>样本集对应工况下实</w:t>
      </w:r>
      <w:r>
        <w:rPr>
          <w:rFonts w:ascii="FangSong" w:hAnsi="FangSong" w:eastAsia="FangSong" w:cs="FangSong"/>
          <w:sz w:val="24"/>
          <w:szCs w:val="24"/>
          <w:spacing w:val="-2"/>
        </w:rPr>
        <w:t>测的模型参数，将其作为样本进行神</w:t>
      </w:r>
      <w:r>
        <w:rPr>
          <w:rFonts w:ascii="FangSong" w:hAnsi="FangSong" w:eastAsia="FangSong" w:cs="FangSong"/>
          <w:sz w:val="24"/>
          <w:szCs w:val="24"/>
        </w:rPr>
        <w:t xml:space="preserve"> </w:t>
      </w:r>
      <w:r>
        <w:rPr>
          <w:rFonts w:ascii="FangSong" w:hAnsi="FangSong" w:eastAsia="FangSong" w:cs="FangSong"/>
          <w:sz w:val="24"/>
          <w:szCs w:val="24"/>
          <w:spacing w:val="-5"/>
        </w:rPr>
        <w:t>经网络训练，即可得到具有全运行工况下高描述精度的神经网络。其中，</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本文采用单隐藏</w:t>
      </w:r>
      <w:r>
        <w:rPr>
          <w:rFonts w:ascii="FangSong" w:hAnsi="FangSong" w:eastAsia="FangSong" w:cs="FangSong"/>
          <w:sz w:val="24"/>
          <w:szCs w:val="24"/>
        </w:rPr>
        <w:t xml:space="preserve"> </w:t>
      </w:r>
      <w:r>
        <w:rPr>
          <w:rFonts w:ascii="FangSong" w:hAnsi="FangSong" w:eastAsia="FangSong" w:cs="FangSong"/>
          <w:sz w:val="24"/>
          <w:szCs w:val="24"/>
          <w:spacing w:val="-2"/>
        </w:rPr>
        <w:t>层神经网络进行模型参数描述，如图</w:t>
      </w:r>
      <w:r>
        <w:rPr>
          <w:rFonts w:ascii="Times New Roman" w:hAnsi="Times New Roman" w:eastAsia="Times New Roman" w:cs="Times New Roman"/>
          <w:sz w:val="24"/>
          <w:szCs w:val="24"/>
          <w:spacing w:val="-2"/>
        </w:rPr>
        <w:t>3.3</w:t>
      </w:r>
      <w:r>
        <w:rPr>
          <w:rFonts w:ascii="FangSong" w:hAnsi="FangSong" w:eastAsia="FangSong" w:cs="FangSong"/>
          <w:sz w:val="24"/>
          <w:szCs w:val="24"/>
          <w:spacing w:val="-2"/>
        </w:rPr>
        <w:t>所示。</w:t>
      </w:r>
    </w:p>
    <w:p>
      <w:pPr>
        <w:ind w:left="5503"/>
        <w:spacing w:before="2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69</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61"/>
          <w:pgSz w:w="11906" w:h="16838"/>
          <w:pgMar w:top="1854" w:right="1152" w:bottom="0" w:left="424" w:header="1590" w:footer="0" w:gutter="0"/>
        </w:sectPr>
        <w:rPr>
          <w:rFonts w:ascii="Arial" w:hAnsi="Arial" w:eastAsia="Arial" w:cs="Arial"/>
          <w:sz w:val="23"/>
          <w:szCs w:val="23"/>
        </w:rPr>
      </w:pPr>
    </w:p>
    <w:p>
      <w:pPr>
        <w:spacing w:line="310" w:lineRule="auto"/>
        <w:rPr>
          <w:rFonts w:ascii="Arial"/>
          <w:sz w:val="21"/>
        </w:rPr>
      </w:pPr>
      <w:r/>
    </w:p>
    <w:p>
      <w:pPr>
        <w:ind w:firstLine="3357"/>
        <w:spacing w:line="3117" w:lineRule="exact"/>
        <w:rPr/>
      </w:pPr>
      <w:r>
        <w:rPr>
          <w:position w:val="-62"/>
        </w:rPr>
        <w:drawing>
          <wp:inline distT="0" distB="0" distL="0" distR="0">
            <wp:extent cx="2829784" cy="1979843"/>
            <wp:effectExtent l="0" t="0" r="0" b="0"/>
            <wp:docPr id="342" name="IM 342"/>
            <wp:cNvGraphicFramePr/>
            <a:graphic>
              <a:graphicData uri="http://schemas.openxmlformats.org/drawingml/2006/picture">
                <pic:pic>
                  <pic:nvPicPr>
                    <pic:cNvPr id="342" name="IM 342"/>
                    <pic:cNvPicPr/>
                  </pic:nvPicPr>
                  <pic:blipFill>
                    <a:blip r:embed="rId265"/>
                    <a:stretch>
                      <a:fillRect/>
                    </a:stretch>
                  </pic:blipFill>
                  <pic:spPr>
                    <a:xfrm rot="0">
                      <a:off x="0" y="0"/>
                      <a:ext cx="2829784" cy="1979843"/>
                    </a:xfrm>
                    <a:prstGeom prst="rect">
                      <a:avLst/>
                    </a:prstGeom>
                  </pic:spPr>
                </pic:pic>
              </a:graphicData>
            </a:graphic>
          </wp:inline>
        </w:drawing>
      </w:r>
    </w:p>
    <w:p>
      <w:pPr>
        <w:ind w:left="4517"/>
        <w:spacing w:before="165" w:line="222" w:lineRule="auto"/>
        <w:outlineLvl w:val="0"/>
        <w:rPr>
          <w:rFonts w:ascii="FangSong" w:hAnsi="FangSong" w:eastAsia="FangSong" w:cs="FangSong"/>
          <w:sz w:val="21"/>
          <w:szCs w:val="21"/>
        </w:rPr>
      </w:pPr>
      <w:bookmarkStart w:name="bookmark216" w:id="307"/>
      <w:bookmarkEnd w:id="307"/>
      <w:bookmarkStart w:name="bookmark111" w:id="308"/>
      <w:bookmarkEnd w:id="308"/>
      <w:r>
        <w:rPr>
          <w:rFonts w:ascii="FangSong" w:hAnsi="FangSong" w:eastAsia="FangSong" w:cs="FangSong"/>
          <w:sz w:val="21"/>
          <w:szCs w:val="21"/>
          <w:b/>
          <w:bCs/>
          <w:spacing w:val="-4"/>
        </w:rPr>
        <w:t>图</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b/>
          <w:bCs/>
          <w:spacing w:val="-4"/>
        </w:rPr>
        <w:t>3.3    </w:t>
      </w:r>
      <w:r>
        <w:rPr>
          <w:rFonts w:ascii="FangSong" w:hAnsi="FangSong" w:eastAsia="FangSong" w:cs="FangSong"/>
          <w:sz w:val="21"/>
          <w:szCs w:val="21"/>
          <w:b/>
          <w:bCs/>
          <w:spacing w:val="-4"/>
        </w:rPr>
        <w:t>神经网络示意图</w:t>
      </w:r>
    </w:p>
    <w:p>
      <w:pPr>
        <w:ind w:left="954" w:right="19" w:firstLine="478"/>
        <w:spacing w:before="202" w:line="346" w:lineRule="auto"/>
        <w:rPr>
          <w:rFonts w:ascii="FangSong" w:hAnsi="FangSong" w:eastAsia="FangSong" w:cs="FangSong"/>
          <w:sz w:val="24"/>
          <w:szCs w:val="24"/>
        </w:rPr>
      </w:pPr>
      <w:r>
        <w:rPr>
          <w:rFonts w:ascii="FangSong" w:hAnsi="FangSong" w:eastAsia="FangSong" w:cs="FangSong"/>
          <w:sz w:val="24"/>
          <w:szCs w:val="24"/>
        </w:rPr>
        <w:t>该神经网络用于描述第</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rPr>
        <w:t>章中所提出的等效电磁电阻稳态模型中的模型参数，因而，</w:t>
      </w:r>
      <w:r>
        <w:rPr>
          <w:rFonts w:ascii="FangSong" w:hAnsi="FangSong" w:eastAsia="FangSong" w:cs="FangSong"/>
          <w:sz w:val="24"/>
          <w:szCs w:val="24"/>
        </w:rPr>
        <w:t xml:space="preserve"> </w:t>
      </w:r>
      <w:r>
        <w:rPr>
          <w:rFonts w:ascii="FangSong" w:hAnsi="FangSong" w:eastAsia="FangSong" w:cs="FangSong"/>
          <w:sz w:val="24"/>
          <w:szCs w:val="24"/>
          <w:spacing w:val="-1"/>
        </w:rPr>
        <w:t>输出层的</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
        </w:rPr>
        <w:t>y</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15"/>
          <w:szCs w:val="15"/>
          <w:spacing w:val="-1"/>
          <w:position w:val="-3"/>
        </w:rPr>
        <w:t>1</w:t>
      </w:r>
      <w:r>
        <w:rPr>
          <w:rFonts w:ascii="Times New Roman" w:hAnsi="Times New Roman" w:eastAsia="Times New Roman" w:cs="Times New Roman"/>
          <w:sz w:val="15"/>
          <w:szCs w:val="15"/>
          <w:spacing w:val="9"/>
          <w:w w:val="101"/>
          <w:position w:val="-3"/>
        </w:rPr>
        <w:t xml:space="preserve">  </w:t>
      </w:r>
      <w:r>
        <w:rPr>
          <w:rFonts w:ascii="FangSong" w:hAnsi="FangSong" w:eastAsia="FangSong" w:cs="FangSong"/>
          <w:sz w:val="24"/>
          <w:szCs w:val="24"/>
          <w:spacing w:val="-1"/>
        </w:rPr>
        <w:t>变量可以分别为：</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E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dE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qE</w:t>
      </w:r>
      <w:r>
        <w:rPr>
          <w:rFonts w:ascii="FangSong" w:hAnsi="FangSong" w:eastAsia="FangSong" w:cs="FangSong"/>
          <w:sz w:val="24"/>
          <w:szCs w:val="24"/>
          <w:spacing w:val="-1"/>
        </w:rPr>
        <w:t>。该输出变量</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1"/>
        </w:rPr>
        <w:t>y</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15"/>
          <w:szCs w:val="15"/>
          <w:spacing w:val="-1"/>
          <w:position w:val="-3"/>
        </w:rPr>
        <w:t>1   </w:t>
      </w:r>
      <w:r>
        <w:rPr>
          <w:rFonts w:ascii="FangSong" w:hAnsi="FangSong" w:eastAsia="FangSong" w:cs="FangSong"/>
          <w:sz w:val="24"/>
          <w:szCs w:val="24"/>
          <w:spacing w:val="-1"/>
        </w:rPr>
        <w:t>的计算式为</w:t>
      </w:r>
      <w:r>
        <w:rPr>
          <w:rFonts w:ascii="Times New Roman" w:hAnsi="Times New Roman" w:eastAsia="Times New Roman" w:cs="Times New Roman"/>
          <w:sz w:val="15"/>
          <w:szCs w:val="15"/>
          <w:spacing w:val="-1"/>
          <w:position w:val="8"/>
        </w:rPr>
        <w:t>[123</w:t>
      </w:r>
      <w:r>
        <w:rPr>
          <w:rFonts w:ascii="Times New Roman" w:hAnsi="Times New Roman" w:eastAsia="Times New Roman" w:cs="Times New Roman"/>
          <w:sz w:val="15"/>
          <w:szCs w:val="15"/>
          <w:spacing w:val="-2"/>
          <w:position w:val="8"/>
        </w:rPr>
        <w:t>]</w:t>
      </w:r>
      <w:r>
        <w:rPr>
          <w:rFonts w:ascii="FangSong" w:hAnsi="FangSong" w:eastAsia="FangSong" w:cs="FangSong"/>
          <w:sz w:val="24"/>
          <w:szCs w:val="24"/>
          <w:spacing w:val="-2"/>
        </w:rPr>
        <w:t>：</w:t>
      </w:r>
    </w:p>
    <w:p>
      <w:pPr>
        <w:ind w:left="4599"/>
        <w:spacing w:before="18"/>
        <w:rPr>
          <w:rFonts w:ascii="Times New Roman" w:hAnsi="Times New Roman" w:eastAsia="Times New Roman" w:cs="Times New Roman"/>
          <w:sz w:val="24"/>
          <w:szCs w:val="24"/>
        </w:rPr>
      </w:pPr>
      <w:r>
        <w:rPr>
          <w:rFonts w:ascii="Times New Roman" w:hAnsi="Times New Roman" w:eastAsia="Times New Roman" w:cs="Times New Roman"/>
          <w:sz w:val="24"/>
          <w:szCs w:val="24"/>
          <w:position w:val="-40"/>
        </w:rPr>
        <w:drawing>
          <wp:inline distT="0" distB="0" distL="0" distR="0">
            <wp:extent cx="1175412" cy="558032"/>
            <wp:effectExtent l="0" t="0" r="0" b="0"/>
            <wp:docPr id="344" name="IM 344"/>
            <wp:cNvGraphicFramePr/>
            <a:graphic>
              <a:graphicData uri="http://schemas.openxmlformats.org/drawingml/2006/picture">
                <pic:pic>
                  <pic:nvPicPr>
                    <pic:cNvPr id="344" name="IM 344"/>
                    <pic:cNvPicPr/>
                  </pic:nvPicPr>
                  <pic:blipFill>
                    <a:blip r:embed="rId266"/>
                    <a:stretch>
                      <a:fillRect/>
                    </a:stretch>
                  </pic:blipFill>
                  <pic:spPr>
                    <a:xfrm rot="0">
                      <a:off x="0" y="0"/>
                      <a:ext cx="1175412" cy="558032"/>
                    </a:xfrm>
                    <a:prstGeom prst="rect">
                      <a:avLst/>
                    </a:prstGeom>
                  </pic:spPr>
                </pic:pic>
              </a:graphicData>
            </a:graphic>
          </wp:inline>
        </w:drawing>
      </w:r>
      <w:r>
        <w:rPr>
          <w:rFonts w:ascii="Times New Roman" w:hAnsi="Times New Roman" w:eastAsia="Times New Roman" w:cs="Times New Roman"/>
          <w:sz w:val="24"/>
          <w:szCs w:val="24"/>
          <w:spacing w:val="1"/>
          <w:position w:val="-2"/>
        </w:rPr>
        <w:t xml:space="preserve">                                 </w:t>
      </w:r>
      <w:r>
        <w:rPr>
          <w:rFonts w:ascii="Times New Roman" w:hAnsi="Times New Roman" w:eastAsia="Times New Roman" w:cs="Times New Roman"/>
          <w:sz w:val="24"/>
          <w:szCs w:val="24"/>
          <w:position w:val="-2"/>
        </w:rPr>
        <w:t xml:space="preserve">                    </w:t>
      </w:r>
      <w:r>
        <w:rPr>
          <w:rFonts w:ascii="Times New Roman" w:hAnsi="Times New Roman" w:eastAsia="Times New Roman" w:cs="Times New Roman"/>
          <w:sz w:val="24"/>
          <w:szCs w:val="24"/>
          <w:spacing w:val="-2"/>
          <w:position w:val="-2"/>
        </w:rPr>
        <w:t>(3.30)</w:t>
      </w:r>
    </w:p>
    <w:p>
      <w:pPr>
        <w:ind w:left="4583"/>
        <w:spacing w:before="207"/>
        <w:rPr>
          <w:rFonts w:ascii="Times New Roman" w:hAnsi="Times New Roman" w:eastAsia="Times New Roman" w:cs="Times New Roman"/>
          <w:sz w:val="24"/>
          <w:szCs w:val="24"/>
        </w:rPr>
      </w:pPr>
      <w:r>
        <w:rPr>
          <w:rFonts w:ascii="Times New Roman" w:hAnsi="Times New Roman" w:eastAsia="Times New Roman" w:cs="Times New Roman"/>
          <w:sz w:val="24"/>
          <w:szCs w:val="24"/>
          <w:position w:val="-36"/>
        </w:rPr>
        <w:drawing>
          <wp:inline distT="0" distB="0" distL="0" distR="0">
            <wp:extent cx="1200861" cy="556107"/>
            <wp:effectExtent l="0" t="0" r="0" b="0"/>
            <wp:docPr id="346" name="IM 346"/>
            <wp:cNvGraphicFramePr/>
            <a:graphic>
              <a:graphicData uri="http://schemas.openxmlformats.org/drawingml/2006/picture">
                <pic:pic>
                  <pic:nvPicPr>
                    <pic:cNvPr id="346" name="IM 346"/>
                    <pic:cNvPicPr/>
                  </pic:nvPicPr>
                  <pic:blipFill>
                    <a:blip r:embed="rId267"/>
                    <a:stretch>
                      <a:fillRect/>
                    </a:stretch>
                  </pic:blipFill>
                  <pic:spPr>
                    <a:xfrm rot="0">
                      <a:off x="0" y="0"/>
                      <a:ext cx="1200861" cy="556107"/>
                    </a:xfrm>
                    <a:prstGeom prst="rect">
                      <a:avLst/>
                    </a:prstGeom>
                  </pic:spPr>
                </pic:pic>
              </a:graphicData>
            </a:graphic>
          </wp:inline>
        </w:drawing>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
        </w:rPr>
        <w:t>(3.31)</w:t>
      </w:r>
    </w:p>
    <w:p>
      <w:pPr>
        <w:ind w:left="951" w:right="139" w:firstLine="2"/>
        <w:spacing w:before="129" w:line="353" w:lineRule="auto"/>
        <w:jc w:val="both"/>
        <w:rPr>
          <w:rFonts w:ascii="FangSong" w:hAnsi="FangSong" w:eastAsia="FangSong" w:cs="FangSong"/>
          <w:sz w:val="24"/>
          <w:szCs w:val="24"/>
        </w:rPr>
      </w:pPr>
      <w:r>
        <w:rPr>
          <w:rFonts w:ascii="FangSong" w:hAnsi="FangSong" w:eastAsia="FangSong" w:cs="FangSong"/>
          <w:sz w:val="24"/>
          <w:szCs w:val="24"/>
          <w:spacing w:val="3"/>
        </w:rPr>
        <w:t>上述方程中，</w:t>
      </w:r>
      <w:r>
        <w:rPr>
          <w:rFonts w:ascii="Times New Roman" w:hAnsi="Times New Roman" w:eastAsia="Times New Roman" w:cs="Times New Roman"/>
          <w:sz w:val="24"/>
          <w:szCs w:val="24"/>
        </w:rPr>
        <w:t>y</w:t>
      </w:r>
      <w:r>
        <w:rPr>
          <w:rFonts w:ascii="Times New Roman" w:hAnsi="Times New Roman" w:eastAsia="Times New Roman" w:cs="Times New Roman"/>
          <w:sz w:val="15"/>
          <w:szCs w:val="15"/>
          <w:position w:val="-3"/>
        </w:rPr>
        <w:t>j</w:t>
      </w:r>
      <w:r>
        <w:rPr>
          <w:rFonts w:ascii="Times New Roman" w:hAnsi="Times New Roman" w:eastAsia="Times New Roman" w:cs="Times New Roman"/>
          <w:sz w:val="15"/>
          <w:szCs w:val="15"/>
          <w:spacing w:val="17"/>
          <w:w w:val="101"/>
          <w:position w:val="-3"/>
        </w:rPr>
        <w:t xml:space="preserve">  </w:t>
      </w:r>
      <w:r>
        <w:rPr>
          <w:rFonts w:ascii="FangSong" w:hAnsi="FangSong" w:eastAsia="FangSong" w:cs="FangSong"/>
          <w:sz w:val="24"/>
          <w:szCs w:val="24"/>
          <w:spacing w:val="3"/>
        </w:rPr>
        <w:t>为神经网络输出层的第</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j</w:t>
      </w:r>
      <w:r>
        <w:rPr>
          <w:rFonts w:ascii="Times New Roman" w:hAnsi="Times New Roman" w:eastAsia="Times New Roman" w:cs="Times New Roman"/>
          <w:sz w:val="24"/>
          <w:szCs w:val="24"/>
          <w:spacing w:val="39"/>
        </w:rPr>
        <w:t xml:space="preserve"> </w:t>
      </w:r>
      <w:r>
        <w:rPr>
          <w:rFonts w:ascii="FangSong" w:hAnsi="FangSong" w:eastAsia="FangSong" w:cs="FangSong"/>
          <w:sz w:val="24"/>
          <w:szCs w:val="24"/>
          <w:spacing w:val="3"/>
        </w:rPr>
        <w:t>个输出变量；</w:t>
      </w:r>
      <w:r>
        <w:rPr>
          <w:rFonts w:ascii="Times New Roman" w:hAnsi="Times New Roman" w:eastAsia="Times New Roman" w:cs="Times New Roman"/>
          <w:sz w:val="24"/>
          <w:szCs w:val="24"/>
          <w:spacing w:val="3"/>
        </w:rPr>
        <w:t>β</w:t>
      </w:r>
      <w:r>
        <w:rPr>
          <w:rFonts w:ascii="Times New Roman" w:hAnsi="Times New Roman" w:eastAsia="Times New Roman" w:cs="Times New Roman"/>
          <w:sz w:val="15"/>
          <w:szCs w:val="15"/>
          <w:spacing w:val="3"/>
          <w:position w:val="-3"/>
        </w:rPr>
        <w:t>j</w:t>
      </w:r>
      <w:r>
        <w:rPr>
          <w:rFonts w:ascii="Times New Roman" w:hAnsi="Times New Roman" w:eastAsia="Times New Roman" w:cs="Times New Roman"/>
          <w:sz w:val="15"/>
          <w:szCs w:val="15"/>
          <w:spacing w:val="17"/>
          <w:w w:val="101"/>
          <w:position w:val="-3"/>
        </w:rPr>
        <w:t xml:space="preserve">  </w:t>
      </w:r>
      <w:r>
        <w:rPr>
          <w:rFonts w:ascii="FangSong" w:hAnsi="FangSong" w:eastAsia="FangSong" w:cs="FangSong"/>
          <w:sz w:val="24"/>
          <w:szCs w:val="24"/>
          <w:spacing w:val="3"/>
        </w:rPr>
        <w:t>为神经网络输出</w:t>
      </w:r>
      <w:r>
        <w:rPr>
          <w:rFonts w:ascii="FangSong" w:hAnsi="FangSong" w:eastAsia="FangSong" w:cs="FangSong"/>
          <w:sz w:val="24"/>
          <w:szCs w:val="24"/>
          <w:spacing w:val="2"/>
        </w:rPr>
        <w:t>层第</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j</w:t>
      </w:r>
      <w:r>
        <w:rPr>
          <w:rFonts w:ascii="Times New Roman" w:hAnsi="Times New Roman" w:eastAsia="Times New Roman" w:cs="Times New Roman"/>
          <w:sz w:val="24"/>
          <w:szCs w:val="24"/>
          <w:spacing w:val="39"/>
        </w:rPr>
        <w:t xml:space="preserve"> </w:t>
      </w:r>
      <w:r>
        <w:rPr>
          <w:rFonts w:ascii="FangSong" w:hAnsi="FangSong" w:eastAsia="FangSong" w:cs="FangSong"/>
          <w:sz w:val="24"/>
          <w:szCs w:val="24"/>
          <w:spacing w:val="2"/>
        </w:rPr>
        <w:t>个神经</w:t>
      </w:r>
      <w:r>
        <w:rPr>
          <w:rFonts w:ascii="FangSong" w:hAnsi="FangSong" w:eastAsia="FangSong" w:cs="FangSong"/>
          <w:sz w:val="24"/>
          <w:szCs w:val="24"/>
        </w:rPr>
        <w:t xml:space="preserve"> </w:t>
      </w:r>
      <w:r>
        <w:rPr>
          <w:rFonts w:ascii="FangSong" w:hAnsi="FangSong" w:eastAsia="FangSong" w:cs="FangSong"/>
          <w:sz w:val="24"/>
          <w:szCs w:val="24"/>
        </w:rPr>
        <w:t>元的输入变量；</w:t>
      </w:r>
      <w:r>
        <w:rPr>
          <w:rFonts w:ascii="Times New Roman" w:hAnsi="Times New Roman" w:eastAsia="Times New Roman" w:cs="Times New Roman"/>
          <w:sz w:val="24"/>
          <w:szCs w:val="24"/>
        </w:rPr>
        <w:t>b</w:t>
      </w:r>
      <w:r>
        <w:rPr>
          <w:rFonts w:ascii="Times New Roman" w:hAnsi="Times New Roman" w:eastAsia="Times New Roman" w:cs="Times New Roman"/>
          <w:sz w:val="15"/>
          <w:szCs w:val="15"/>
          <w:position w:val="-3"/>
        </w:rPr>
        <w:t>h</w:t>
      </w:r>
      <w:r>
        <w:rPr>
          <w:rFonts w:ascii="Times New Roman" w:hAnsi="Times New Roman" w:eastAsia="Times New Roman" w:cs="Times New Roman"/>
          <w:sz w:val="15"/>
          <w:szCs w:val="15"/>
          <w:spacing w:val="16"/>
          <w:position w:val="-3"/>
        </w:rPr>
        <w:t xml:space="preserve">  </w:t>
      </w:r>
      <w:r>
        <w:rPr>
          <w:rFonts w:ascii="FangSong" w:hAnsi="FangSong" w:eastAsia="FangSong" w:cs="FangSong"/>
          <w:sz w:val="24"/>
          <w:szCs w:val="24"/>
        </w:rPr>
        <w:t>为神经网络隐藏层的第</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h</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rPr>
        <w:t>个神经元的输出变量；</w:t>
      </w:r>
      <w:r>
        <w:rPr>
          <w:rFonts w:ascii="Times New Roman" w:hAnsi="Times New Roman" w:eastAsia="Times New Roman" w:cs="Times New Roman"/>
          <w:sz w:val="24"/>
          <w:szCs w:val="24"/>
        </w:rPr>
        <w:t>α</w:t>
      </w:r>
      <w:r>
        <w:rPr>
          <w:rFonts w:ascii="Times New Roman" w:hAnsi="Times New Roman" w:eastAsia="Times New Roman" w:cs="Times New Roman"/>
          <w:sz w:val="15"/>
          <w:szCs w:val="15"/>
          <w:position w:val="-3"/>
        </w:rPr>
        <w:t>h</w:t>
      </w:r>
      <w:r>
        <w:rPr>
          <w:rFonts w:ascii="Times New Roman" w:hAnsi="Times New Roman" w:eastAsia="Times New Roman" w:cs="Times New Roman"/>
          <w:sz w:val="15"/>
          <w:szCs w:val="15"/>
          <w:spacing w:val="12"/>
          <w:w w:val="101"/>
          <w:position w:val="-3"/>
        </w:rPr>
        <w:t xml:space="preserve">  </w:t>
      </w:r>
      <w:r>
        <w:rPr>
          <w:rFonts w:ascii="FangSong" w:hAnsi="FangSong" w:eastAsia="FangSong" w:cs="FangSong"/>
          <w:sz w:val="24"/>
          <w:szCs w:val="24"/>
        </w:rPr>
        <w:t>为神经网络隐藏层</w:t>
      </w:r>
      <w:r>
        <w:rPr>
          <w:rFonts w:ascii="FangSong" w:hAnsi="FangSong" w:eastAsia="FangSong" w:cs="FangSong"/>
          <w:sz w:val="24"/>
          <w:szCs w:val="24"/>
        </w:rPr>
        <w:t xml:space="preserve"> </w:t>
      </w:r>
      <w:r>
        <w:rPr>
          <w:rFonts w:ascii="FangSong" w:hAnsi="FangSong" w:eastAsia="FangSong" w:cs="FangSong"/>
          <w:sz w:val="24"/>
          <w:szCs w:val="24"/>
          <w:spacing w:val="-3"/>
        </w:rPr>
        <w:t>的第</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3"/>
        </w:rPr>
        <w:t>h</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3"/>
        </w:rPr>
        <w:t>个神经元的输入变量；</w:t>
      </w:r>
      <w:r>
        <w:rPr>
          <w:rFonts w:ascii="Times New Roman" w:hAnsi="Times New Roman" w:eastAsia="Times New Roman" w:cs="Times New Roman"/>
          <w:sz w:val="24"/>
          <w:szCs w:val="24"/>
          <w:spacing w:val="-3"/>
        </w:rPr>
        <w:t>x</w:t>
      </w:r>
      <w:r>
        <w:rPr>
          <w:rFonts w:ascii="Times New Roman" w:hAnsi="Times New Roman" w:eastAsia="Times New Roman" w:cs="Times New Roman"/>
          <w:sz w:val="15"/>
          <w:szCs w:val="15"/>
          <w:spacing w:val="-3"/>
          <w:position w:val="-3"/>
        </w:rPr>
        <w:t>i</w:t>
      </w:r>
      <w:r>
        <w:rPr>
          <w:rFonts w:ascii="Times New Roman" w:hAnsi="Times New Roman" w:eastAsia="Times New Roman" w:cs="Times New Roman"/>
          <w:sz w:val="15"/>
          <w:szCs w:val="15"/>
          <w:spacing w:val="14"/>
          <w:w w:val="101"/>
          <w:position w:val="-3"/>
        </w:rPr>
        <w:t xml:space="preserve">  </w:t>
      </w:r>
      <w:r>
        <w:rPr>
          <w:rFonts w:ascii="FangSong" w:hAnsi="FangSong" w:eastAsia="FangSong" w:cs="FangSong"/>
          <w:sz w:val="24"/>
          <w:szCs w:val="24"/>
          <w:spacing w:val="-3"/>
        </w:rPr>
        <w:t>为神经网络的第</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3"/>
        </w:rPr>
        <w:t>个输入变量；</w:t>
      </w:r>
      <w:r>
        <w:rPr>
          <w:rFonts w:ascii="Times New Roman" w:hAnsi="Times New Roman" w:eastAsia="Times New Roman" w:cs="Times New Roman"/>
          <w:sz w:val="24"/>
          <w:szCs w:val="24"/>
          <w:spacing w:val="-3"/>
        </w:rPr>
        <w:t>σ</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3"/>
        </w:rPr>
        <w:t>为</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3"/>
        </w:rPr>
        <w:t>Sigmoid</w:t>
      </w:r>
      <w:r>
        <w:rPr>
          <w:rFonts w:ascii="Times New Roman" w:hAnsi="Times New Roman" w:eastAsia="Times New Roman" w:cs="Times New Roman"/>
          <w:sz w:val="24"/>
          <w:szCs w:val="24"/>
          <w:spacing w:val="40"/>
        </w:rPr>
        <w:t xml:space="preserve"> </w:t>
      </w:r>
      <w:r>
        <w:rPr>
          <w:rFonts w:ascii="FangSong" w:hAnsi="FangSong" w:eastAsia="FangSong" w:cs="FangSong"/>
          <w:sz w:val="24"/>
          <w:szCs w:val="24"/>
          <w:spacing w:val="-3"/>
        </w:rPr>
        <w:t>函数；</w:t>
      </w:r>
      <w:r>
        <w:rPr>
          <w:rFonts w:ascii="Times New Roman" w:hAnsi="Times New Roman" w:eastAsia="Times New Roman" w:cs="Times New Roman"/>
          <w:sz w:val="24"/>
          <w:szCs w:val="24"/>
          <w:spacing w:val="-3"/>
        </w:rPr>
        <w:t>q</w:t>
      </w:r>
      <w:r>
        <w:rPr>
          <w:rFonts w:ascii="Times New Roman" w:hAnsi="Times New Roman" w:eastAsia="Times New Roman" w:cs="Times New Roman"/>
          <w:sz w:val="24"/>
          <w:szCs w:val="24"/>
          <w:spacing w:val="37"/>
        </w:rPr>
        <w:t xml:space="preserve"> </w:t>
      </w:r>
      <w:r>
        <w:rPr>
          <w:rFonts w:ascii="FangSong" w:hAnsi="FangSong" w:eastAsia="FangSong" w:cs="FangSong"/>
          <w:sz w:val="24"/>
          <w:szCs w:val="24"/>
          <w:spacing w:val="-3"/>
        </w:rPr>
        <w:t>为</w:t>
      </w:r>
      <w:r>
        <w:rPr>
          <w:rFonts w:ascii="FangSong" w:hAnsi="FangSong" w:eastAsia="FangSong" w:cs="FangSong"/>
          <w:sz w:val="24"/>
          <w:szCs w:val="24"/>
        </w:rPr>
        <w:t xml:space="preserve"> </w:t>
      </w:r>
      <w:r>
        <w:rPr>
          <w:rFonts w:ascii="FangSong" w:hAnsi="FangSong" w:eastAsia="FangSong" w:cs="FangSong"/>
          <w:sz w:val="24"/>
          <w:szCs w:val="24"/>
          <w:spacing w:val="2"/>
        </w:rPr>
        <w:t>输出层的神经元总数；</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55"/>
        </w:rPr>
        <w:t xml:space="preserve"> </w:t>
      </w:r>
      <w:r>
        <w:rPr>
          <w:rFonts w:ascii="FangSong" w:hAnsi="FangSong" w:eastAsia="FangSong" w:cs="FangSong"/>
          <w:sz w:val="24"/>
          <w:szCs w:val="24"/>
          <w:spacing w:val="2"/>
        </w:rPr>
        <w:t>为输入变量的总数；</w:t>
      </w:r>
      <w:r>
        <w:rPr>
          <w:rFonts w:ascii="Times New Roman" w:hAnsi="Times New Roman" w:eastAsia="Times New Roman" w:cs="Times New Roman"/>
          <w:sz w:val="24"/>
          <w:szCs w:val="24"/>
          <w:spacing w:val="2"/>
        </w:rPr>
        <w:t>θ</w:t>
      </w:r>
      <w:r>
        <w:rPr>
          <w:rFonts w:ascii="Times New Roman" w:hAnsi="Times New Roman" w:eastAsia="Times New Roman" w:cs="Times New Roman"/>
          <w:sz w:val="15"/>
          <w:szCs w:val="15"/>
          <w:spacing w:val="2"/>
          <w:position w:val="-3"/>
        </w:rPr>
        <w:t>j</w:t>
      </w:r>
      <w:r>
        <w:rPr>
          <w:rFonts w:ascii="Times New Roman" w:hAnsi="Times New Roman" w:eastAsia="Times New Roman" w:cs="Times New Roman"/>
          <w:sz w:val="15"/>
          <w:szCs w:val="15"/>
          <w:position w:val="-3"/>
        </w:rPr>
        <w:t xml:space="preserve">   </w:t>
      </w:r>
      <w:r>
        <w:rPr>
          <w:rFonts w:ascii="FangSong" w:hAnsi="FangSong" w:eastAsia="FangSong" w:cs="FangSong"/>
          <w:sz w:val="24"/>
          <w:szCs w:val="24"/>
          <w:spacing w:val="2"/>
        </w:rPr>
        <w:t>为输出层第</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2"/>
        </w:rPr>
        <w:t>j</w:t>
      </w:r>
      <w:r>
        <w:rPr>
          <w:rFonts w:ascii="Times New Roman" w:hAnsi="Times New Roman" w:eastAsia="Times New Roman" w:cs="Times New Roman"/>
          <w:sz w:val="24"/>
          <w:szCs w:val="24"/>
          <w:spacing w:val="42"/>
        </w:rPr>
        <w:t xml:space="preserve"> </w:t>
      </w:r>
      <w:r>
        <w:rPr>
          <w:rFonts w:ascii="FangSong" w:hAnsi="FangSong" w:eastAsia="FangSong" w:cs="FangSong"/>
          <w:sz w:val="24"/>
          <w:szCs w:val="24"/>
          <w:spacing w:val="2"/>
        </w:rPr>
        <w:t>个神经元的阈值，</w:t>
      </w:r>
      <w:r>
        <w:rPr>
          <w:rFonts w:ascii="Times New Roman" w:hAnsi="Times New Roman" w:eastAsia="Times New Roman" w:cs="Times New Roman"/>
          <w:sz w:val="24"/>
          <w:szCs w:val="24"/>
        </w:rPr>
        <w:t>y</w:t>
      </w:r>
      <w:r>
        <w:rPr>
          <w:rFonts w:ascii="Times New Roman" w:hAnsi="Times New Roman" w:eastAsia="Times New Roman" w:cs="Times New Roman"/>
          <w:sz w:val="15"/>
          <w:szCs w:val="15"/>
          <w:position w:val="-3"/>
        </w:rPr>
        <w:t>h</w:t>
      </w:r>
      <w:r>
        <w:rPr>
          <w:rFonts w:ascii="Times New Roman" w:hAnsi="Times New Roman" w:eastAsia="Times New Roman" w:cs="Times New Roman"/>
          <w:sz w:val="15"/>
          <w:szCs w:val="15"/>
          <w:spacing w:val="15"/>
          <w:w w:val="102"/>
          <w:position w:val="-3"/>
        </w:rPr>
        <w:t xml:space="preserve">  </w:t>
      </w:r>
      <w:r>
        <w:rPr>
          <w:rFonts w:ascii="FangSong" w:hAnsi="FangSong" w:eastAsia="FangSong" w:cs="FangSong"/>
          <w:sz w:val="24"/>
          <w:szCs w:val="24"/>
          <w:spacing w:val="2"/>
        </w:rPr>
        <w:t>为隐</w:t>
      </w:r>
      <w:r>
        <w:rPr>
          <w:rFonts w:ascii="FangSong" w:hAnsi="FangSong" w:eastAsia="FangSong" w:cs="FangSong"/>
          <w:sz w:val="24"/>
          <w:szCs w:val="24"/>
        </w:rPr>
        <w:t xml:space="preserve"> </w:t>
      </w:r>
      <w:r>
        <w:rPr>
          <w:rFonts w:ascii="FangSong" w:hAnsi="FangSong" w:eastAsia="FangSong" w:cs="FangSong"/>
          <w:sz w:val="24"/>
          <w:szCs w:val="24"/>
          <w:spacing w:val="1"/>
        </w:rPr>
        <w:t>藏层第</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1"/>
        </w:rPr>
        <w:t>个神经元的阈值；</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h</w:t>
      </w:r>
      <w:r>
        <w:rPr>
          <w:rFonts w:ascii="Times New Roman" w:hAnsi="Times New Roman" w:eastAsia="Times New Roman" w:cs="Times New Roman"/>
          <w:sz w:val="15"/>
          <w:szCs w:val="15"/>
          <w:spacing w:val="-33"/>
          <w:position w:val="-3"/>
        </w:rPr>
        <w:t xml:space="preserve"> </w:t>
      </w:r>
      <w:r>
        <w:rPr>
          <w:rFonts w:ascii="Times New Roman" w:hAnsi="Times New Roman" w:eastAsia="Times New Roman" w:cs="Times New Roman"/>
          <w:sz w:val="15"/>
          <w:szCs w:val="15"/>
          <w:position w:val="-3"/>
        </w:rPr>
        <w:t>j</w:t>
      </w:r>
      <w:r>
        <w:rPr>
          <w:rFonts w:ascii="Times New Roman" w:hAnsi="Times New Roman" w:eastAsia="Times New Roman" w:cs="Times New Roman"/>
          <w:sz w:val="15"/>
          <w:szCs w:val="15"/>
          <w:spacing w:val="13"/>
          <w:w w:val="102"/>
          <w:position w:val="-3"/>
        </w:rPr>
        <w:t xml:space="preserve">  </w:t>
      </w:r>
      <w:r>
        <w:rPr>
          <w:rFonts w:ascii="FangSong" w:hAnsi="FangSong" w:eastAsia="FangSong" w:cs="FangSong"/>
          <w:sz w:val="24"/>
          <w:szCs w:val="24"/>
          <w:spacing w:val="1"/>
        </w:rPr>
        <w:t>为隐藏层第</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
        </w:rPr>
        <w:t>h</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1"/>
        </w:rPr>
        <w:t>个神经元与输出层</w:t>
      </w:r>
      <w:r>
        <w:rPr>
          <w:rFonts w:ascii="FangSong" w:hAnsi="FangSong" w:eastAsia="FangSong" w:cs="FangSong"/>
          <w:sz w:val="24"/>
          <w:szCs w:val="24"/>
        </w:rPr>
        <w:t>第</w:t>
      </w:r>
      <w:r>
        <w:rPr>
          <w:rFonts w:ascii="Times New Roman" w:hAnsi="Times New Roman" w:eastAsia="Times New Roman" w:cs="Times New Roman"/>
          <w:sz w:val="24"/>
          <w:szCs w:val="24"/>
        </w:rPr>
        <w:t>j</w:t>
      </w:r>
      <w:r>
        <w:rPr>
          <w:rFonts w:ascii="Times New Roman" w:hAnsi="Times New Roman" w:eastAsia="Times New Roman" w:cs="Times New Roman"/>
          <w:sz w:val="24"/>
          <w:szCs w:val="24"/>
          <w:spacing w:val="31"/>
        </w:rPr>
        <w:t xml:space="preserve"> </w:t>
      </w:r>
      <w:r>
        <w:rPr>
          <w:rFonts w:ascii="FangSong" w:hAnsi="FangSong" w:eastAsia="FangSong" w:cs="FangSong"/>
          <w:sz w:val="24"/>
          <w:szCs w:val="24"/>
        </w:rPr>
        <w:t>个神经元之间的连接</w:t>
      </w:r>
      <w:r>
        <w:rPr>
          <w:rFonts w:ascii="FangSong" w:hAnsi="FangSong" w:eastAsia="FangSong" w:cs="FangSong"/>
          <w:sz w:val="24"/>
          <w:szCs w:val="24"/>
        </w:rPr>
        <w:t xml:space="preserve"> </w:t>
      </w:r>
      <w:r>
        <w:rPr>
          <w:rFonts w:ascii="FangSong" w:hAnsi="FangSong" w:eastAsia="FangSong" w:cs="FangSong"/>
          <w:sz w:val="24"/>
          <w:szCs w:val="24"/>
        </w:rPr>
        <w:t>权，</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3"/>
        </w:rPr>
        <w:t>ih</w:t>
      </w:r>
      <w:r>
        <w:rPr>
          <w:rFonts w:ascii="Times New Roman" w:hAnsi="Times New Roman" w:eastAsia="Times New Roman" w:cs="Times New Roman"/>
          <w:sz w:val="15"/>
          <w:szCs w:val="15"/>
          <w:spacing w:val="11"/>
          <w:w w:val="102"/>
          <w:position w:val="-3"/>
        </w:rPr>
        <w:t xml:space="preserve">  </w:t>
      </w:r>
      <w:r>
        <w:rPr>
          <w:rFonts w:ascii="FangSong" w:hAnsi="FangSong" w:eastAsia="FangSong" w:cs="FangSong"/>
          <w:sz w:val="24"/>
          <w:szCs w:val="24"/>
        </w:rPr>
        <w:t>为输入层第</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rPr>
        <w:t>个神经元与隐藏层第</w:t>
      </w:r>
      <w:r>
        <w:rPr>
          <w:rFonts w:ascii="Times New Roman" w:hAnsi="Times New Roman" w:eastAsia="Times New Roman" w:cs="Times New Roman"/>
          <w:sz w:val="24"/>
          <w:szCs w:val="24"/>
        </w:rPr>
        <w:t>h</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spacing w:val="-1"/>
        </w:rPr>
        <w:t>个神经元之间的连接权。</w:t>
      </w:r>
    </w:p>
    <w:p>
      <w:pPr>
        <w:ind w:left="943" w:right="16" w:firstLine="493"/>
        <w:spacing w:before="51" w:line="339" w:lineRule="auto"/>
        <w:jc w:val="both"/>
        <w:rPr>
          <w:rFonts w:ascii="FangSong" w:hAnsi="FangSong" w:eastAsia="FangSong" w:cs="FangSong"/>
          <w:sz w:val="24"/>
          <w:szCs w:val="24"/>
        </w:rPr>
      </w:pPr>
      <w:r>
        <w:rPr>
          <w:rFonts w:ascii="FangSong" w:hAnsi="FangSong" w:eastAsia="FangSong" w:cs="FangSong"/>
          <w:sz w:val="24"/>
          <w:szCs w:val="24"/>
          <w:spacing w:val="1"/>
        </w:rPr>
        <w:t>通常我们所说的训练神经网络，本质就是获取符合需求的阈值与连接权，即</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θ</w:t>
      </w:r>
      <w:r>
        <w:rPr>
          <w:rFonts w:ascii="Times New Roman" w:hAnsi="Times New Roman" w:eastAsia="Times New Roman" w:cs="Times New Roman"/>
          <w:sz w:val="15"/>
          <w:szCs w:val="15"/>
          <w:spacing w:val="1"/>
          <w:position w:val="-3"/>
        </w:rPr>
        <w:t>j</w:t>
      </w:r>
      <w:r>
        <w:rPr>
          <w:rFonts w:ascii="Times New Roman" w:hAnsi="Times New Roman" w:eastAsia="Times New Roman" w:cs="Times New Roman"/>
          <w:sz w:val="15"/>
          <w:szCs w:val="15"/>
          <w:spacing w:val="16"/>
          <w:w w:val="101"/>
          <w:position w:val="-3"/>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rPr>
        <w:t>y</w:t>
      </w:r>
      <w:r>
        <w:rPr>
          <w:rFonts w:ascii="Times New Roman" w:hAnsi="Times New Roman" w:eastAsia="Times New Roman" w:cs="Times New Roman"/>
          <w:sz w:val="15"/>
          <w:szCs w:val="15"/>
          <w:position w:val="-3"/>
        </w:rPr>
        <w:t>h</w:t>
      </w:r>
      <w:r>
        <w:rPr>
          <w:rFonts w:ascii="FangSong" w:hAnsi="FangSong" w:eastAsia="FangSong" w:cs="FangSong"/>
          <w:sz w:val="24"/>
          <w:szCs w:val="24"/>
          <w:spacing w:val="1"/>
        </w:rPr>
        <w:t>、</w:t>
      </w:r>
      <w:r>
        <w:rPr>
          <w:rFonts w:ascii="FangSong" w:hAnsi="FangSong" w:eastAsia="FangSong" w:cs="FangSong"/>
          <w:sz w:val="24"/>
          <w:szCs w:val="24"/>
        </w:rPr>
        <w:t xml:space="preserve"> </w:t>
      </w:r>
      <w:r>
        <w:rPr>
          <w:rFonts w:ascii="Times New Roman" w:hAnsi="Times New Roman" w:eastAsia="Times New Roman" w:cs="Times New Roman"/>
          <w:sz w:val="24"/>
          <w:szCs w:val="24"/>
          <w:spacing w:val="-4"/>
        </w:rPr>
        <w:t>w</w:t>
      </w:r>
      <w:r>
        <w:rPr>
          <w:rFonts w:ascii="Times New Roman" w:hAnsi="Times New Roman" w:eastAsia="Times New Roman" w:cs="Times New Roman"/>
          <w:sz w:val="15"/>
          <w:szCs w:val="15"/>
          <w:spacing w:val="-4"/>
          <w:position w:val="-3"/>
        </w:rPr>
        <w:t>h</w:t>
      </w:r>
      <w:r>
        <w:rPr>
          <w:rFonts w:ascii="Times New Roman" w:hAnsi="Times New Roman" w:eastAsia="Times New Roman" w:cs="Times New Roman"/>
          <w:sz w:val="15"/>
          <w:szCs w:val="15"/>
          <w:spacing w:val="-32"/>
          <w:position w:val="-3"/>
        </w:rPr>
        <w:t xml:space="preserve"> </w:t>
      </w:r>
      <w:r>
        <w:rPr>
          <w:rFonts w:ascii="Times New Roman" w:hAnsi="Times New Roman" w:eastAsia="Times New Roman" w:cs="Times New Roman"/>
          <w:sz w:val="15"/>
          <w:szCs w:val="15"/>
          <w:spacing w:val="-4"/>
          <w:position w:val="-3"/>
        </w:rPr>
        <w:t>j</w:t>
      </w:r>
      <w:r>
        <w:rPr>
          <w:rFonts w:ascii="FangSong" w:hAnsi="FangSong" w:eastAsia="FangSong" w:cs="FangSong"/>
          <w:sz w:val="24"/>
          <w:szCs w:val="24"/>
          <w:spacing w:val="-4"/>
          <w:position w:val="-3"/>
        </w:rPr>
        <w:t>、</w:t>
      </w:r>
      <w:r>
        <w:rPr>
          <w:rFonts w:ascii="Times New Roman" w:hAnsi="Times New Roman" w:eastAsia="Times New Roman" w:cs="Times New Roman"/>
          <w:sz w:val="24"/>
          <w:szCs w:val="24"/>
          <w:spacing w:val="-4"/>
        </w:rPr>
        <w:t>v</w:t>
      </w:r>
      <w:r>
        <w:rPr>
          <w:rFonts w:ascii="Times New Roman" w:hAnsi="Times New Roman" w:eastAsia="Times New Roman" w:cs="Times New Roman"/>
          <w:sz w:val="15"/>
          <w:szCs w:val="15"/>
          <w:spacing w:val="-4"/>
          <w:position w:val="-3"/>
        </w:rPr>
        <w:t>ih</w:t>
      </w:r>
      <w:r>
        <w:rPr>
          <w:rFonts w:ascii="FangSong" w:hAnsi="FangSong" w:eastAsia="FangSong" w:cs="FangSong"/>
          <w:sz w:val="24"/>
          <w:szCs w:val="24"/>
          <w:spacing w:val="-4"/>
        </w:rPr>
        <w:t>。对此，本文选择模型参数的均方</w:t>
      </w:r>
      <w:r>
        <w:rPr>
          <w:rFonts w:ascii="FangSong" w:hAnsi="FangSong" w:eastAsia="FangSong" w:cs="FangSong"/>
          <w:sz w:val="24"/>
          <w:szCs w:val="24"/>
          <w:spacing w:val="-5"/>
        </w:rPr>
        <w:t>相对误差（</w:t>
      </w:r>
      <w:r>
        <w:rPr>
          <w:rFonts w:ascii="Times New Roman" w:hAnsi="Times New Roman" w:eastAsia="Times New Roman" w:cs="Times New Roman"/>
          <w:sz w:val="24"/>
          <w:szCs w:val="24"/>
          <w:spacing w:val="-5"/>
        </w:rPr>
        <w:t>mean square relative error, MSRE</w:t>
      </w:r>
      <w:r>
        <w:rPr>
          <w:rFonts w:ascii="FangSong" w:hAnsi="FangSong" w:eastAsia="FangSong" w:cs="FangSong"/>
          <w:sz w:val="24"/>
          <w:szCs w:val="24"/>
          <w:spacing w:val="-5"/>
        </w:rPr>
        <w:t>）作为</w:t>
      </w:r>
      <w:r>
        <w:rPr>
          <w:rFonts w:ascii="FangSong" w:hAnsi="FangSong" w:eastAsia="FangSong" w:cs="FangSong"/>
          <w:sz w:val="24"/>
          <w:szCs w:val="24"/>
        </w:rPr>
        <w:t xml:space="preserve">  </w:t>
      </w:r>
      <w:r>
        <w:rPr>
          <w:rFonts w:ascii="FangSong" w:hAnsi="FangSong" w:eastAsia="FangSong" w:cs="FangSong"/>
          <w:sz w:val="24"/>
          <w:szCs w:val="24"/>
          <w:spacing w:val="-8"/>
        </w:rPr>
        <w:t>代价函数，如式</w:t>
      </w:r>
      <w:r>
        <w:rPr>
          <w:rFonts w:ascii="Times New Roman" w:hAnsi="Times New Roman" w:eastAsia="Times New Roman" w:cs="Times New Roman"/>
          <w:sz w:val="24"/>
          <w:szCs w:val="24"/>
          <w:spacing w:val="-8"/>
        </w:rPr>
        <w:t>3.32</w:t>
      </w:r>
      <w:r>
        <w:rPr>
          <w:rFonts w:ascii="FangSong" w:hAnsi="FangSong" w:eastAsia="FangSong" w:cs="FangSong"/>
          <w:sz w:val="24"/>
          <w:szCs w:val="24"/>
          <w:spacing w:val="-8"/>
        </w:rPr>
        <w:t>所示，并采用神经网络中常用的梯度下降法（</w:t>
      </w:r>
      <w:r>
        <w:rPr>
          <w:rFonts w:ascii="Times New Roman" w:hAnsi="Times New Roman" w:eastAsia="Times New Roman" w:cs="Times New Roman"/>
          <w:sz w:val="24"/>
          <w:szCs w:val="24"/>
          <w:spacing w:val="-8"/>
        </w:rPr>
        <w:t>gradient descen</w:t>
      </w:r>
      <w:r>
        <w:rPr>
          <w:rFonts w:ascii="Times New Roman" w:hAnsi="Times New Roman" w:eastAsia="Times New Roman" w:cs="Times New Roman"/>
          <w:sz w:val="24"/>
          <w:szCs w:val="24"/>
          <w:spacing w:val="-9"/>
        </w:rPr>
        <w:t>t, GD</w:t>
      </w:r>
      <w:r>
        <w:rPr>
          <w:rFonts w:ascii="FangSong" w:hAnsi="FangSong" w:eastAsia="FangSong" w:cs="FangSong"/>
          <w:sz w:val="24"/>
          <w:szCs w:val="24"/>
          <w:spacing w:val="-9"/>
        </w:rPr>
        <w:t>）</w:t>
      </w:r>
      <w:r>
        <w:rPr>
          <w:rFonts w:ascii="Times New Roman" w:hAnsi="Times New Roman" w:eastAsia="Times New Roman" w:cs="Times New Roman"/>
          <w:sz w:val="15"/>
          <w:szCs w:val="15"/>
          <w:spacing w:val="-9"/>
          <w:position w:val="8"/>
        </w:rPr>
        <w:t>[124]</w:t>
      </w:r>
      <w:r>
        <w:rPr>
          <w:rFonts w:ascii="Times New Roman" w:hAnsi="Times New Roman" w:eastAsia="Times New Roman" w:cs="Times New Roman"/>
          <w:sz w:val="15"/>
          <w:szCs w:val="15"/>
          <w:spacing w:val="-10"/>
          <w:position w:val="8"/>
        </w:rPr>
        <w:t xml:space="preserve"> </w:t>
      </w:r>
      <w:r>
        <w:rPr>
          <w:rFonts w:ascii="FangSong" w:hAnsi="FangSong" w:eastAsia="FangSong" w:cs="FangSong"/>
          <w:sz w:val="24"/>
          <w:szCs w:val="24"/>
          <w:spacing w:val="-9"/>
        </w:rPr>
        <w:t>进</w:t>
      </w:r>
      <w:r>
        <w:rPr>
          <w:rFonts w:ascii="FangSong" w:hAnsi="FangSong" w:eastAsia="FangSong" w:cs="FangSong"/>
          <w:sz w:val="24"/>
          <w:szCs w:val="24"/>
        </w:rPr>
        <w:t xml:space="preserve">  </w:t>
      </w:r>
      <w:r>
        <w:rPr>
          <w:rFonts w:ascii="FangSong" w:hAnsi="FangSong" w:eastAsia="FangSong" w:cs="FangSong"/>
          <w:sz w:val="24"/>
          <w:szCs w:val="24"/>
          <w:spacing w:val="-2"/>
        </w:rPr>
        <w:t>行迭代获取较小代价函数的阈值与连接权。</w:t>
      </w:r>
    </w:p>
    <w:p>
      <w:pPr>
        <w:ind w:left="3384"/>
        <w:spacing w:before="64"/>
        <w:rPr>
          <w:rFonts w:ascii="Times New Roman" w:hAnsi="Times New Roman" w:eastAsia="Times New Roman" w:cs="Times New Roman"/>
          <w:sz w:val="24"/>
          <w:szCs w:val="24"/>
        </w:rPr>
      </w:pPr>
      <w:r>
        <w:rPr>
          <w:rFonts w:ascii="Times New Roman" w:hAnsi="Times New Roman" w:eastAsia="Times New Roman" w:cs="Times New Roman"/>
          <w:sz w:val="24"/>
          <w:szCs w:val="24"/>
          <w:position w:val="-14"/>
        </w:rPr>
        <w:t>f</w:t>
      </w:r>
      <w:r>
        <w:rPr>
          <w:rFonts w:ascii="Times New Roman" w:hAnsi="Times New Roman" w:eastAsia="Times New Roman" w:cs="Times New Roman"/>
          <w:sz w:val="15"/>
          <w:szCs w:val="15"/>
          <w:position w:val="-18"/>
        </w:rPr>
        <w:t>MSRE</w:t>
      </w:r>
      <w:r>
        <w:rPr>
          <w:rFonts w:ascii="Times New Roman" w:hAnsi="Times New Roman" w:eastAsia="Times New Roman" w:cs="Times New Roman"/>
          <w:sz w:val="15"/>
          <w:szCs w:val="15"/>
          <w:spacing w:val="9"/>
          <w:position w:val="-18"/>
        </w:rPr>
        <w:t xml:space="preserve">  </w:t>
      </w:r>
      <w:r>
        <w:rPr>
          <w:rFonts w:ascii="Times New Roman" w:hAnsi="Times New Roman" w:eastAsia="Times New Roman" w:cs="Times New Roman"/>
          <w:sz w:val="24"/>
          <w:szCs w:val="24"/>
          <w:spacing w:val="9"/>
          <w:position w:val="-14"/>
        </w:rPr>
        <w:t>=</w:t>
      </w:r>
      <w:r>
        <w:rPr>
          <w:rFonts w:ascii="Times New Roman" w:hAnsi="Times New Roman" w:eastAsia="Times New Roman" w:cs="Times New Roman"/>
          <w:sz w:val="24"/>
          <w:szCs w:val="24"/>
          <w:spacing w:val="17"/>
          <w:w w:val="101"/>
          <w:position w:val="-14"/>
        </w:rPr>
        <w:t xml:space="preserve"> </w:t>
      </w:r>
      <w:r>
        <w:rPr>
          <w:sz w:val="24"/>
          <w:szCs w:val="24"/>
          <w:position w:val="-37"/>
        </w:rPr>
        <w:drawing>
          <wp:inline distT="0" distB="0" distL="0" distR="0">
            <wp:extent cx="1550052" cy="365607"/>
            <wp:effectExtent l="0" t="0" r="0" b="0"/>
            <wp:docPr id="348" name="IM 348"/>
            <wp:cNvGraphicFramePr/>
            <a:graphic>
              <a:graphicData uri="http://schemas.openxmlformats.org/drawingml/2006/picture">
                <pic:pic>
                  <pic:nvPicPr>
                    <pic:cNvPr id="348" name="IM 348"/>
                    <pic:cNvPicPr/>
                  </pic:nvPicPr>
                  <pic:blipFill>
                    <a:blip r:embed="rId268"/>
                    <a:stretch>
                      <a:fillRect/>
                    </a:stretch>
                  </pic:blipFill>
                  <pic:spPr>
                    <a:xfrm rot="0">
                      <a:off x="0" y="0"/>
                      <a:ext cx="1550052" cy="365607"/>
                    </a:xfrm>
                    <a:prstGeom prst="rect">
                      <a:avLst/>
                    </a:prstGeom>
                  </pic:spPr>
                </pic:pic>
              </a:graphicData>
            </a:graphic>
          </wp:inline>
        </w:drawing>
      </w:r>
      <w:r>
        <w:rPr>
          <w:rFonts w:ascii="Times New Roman" w:hAnsi="Times New Roman" w:eastAsia="Times New Roman" w:cs="Times New Roman"/>
          <w:sz w:val="15"/>
          <w:szCs w:val="15"/>
          <w:position w:val="-21"/>
        </w:rPr>
        <w:t>xp</w:t>
      </w:r>
      <w:r>
        <w:rPr>
          <w:rFonts w:ascii="Times New Roman" w:hAnsi="Times New Roman" w:eastAsia="Times New Roman" w:cs="Times New Roman"/>
          <w:sz w:val="15"/>
          <w:szCs w:val="15"/>
          <w:spacing w:val="-19"/>
          <w:position w:val="-21"/>
        </w:rPr>
        <w:t xml:space="preserve"> </w:t>
      </w:r>
      <w:r>
        <w:rPr>
          <w:rFonts w:ascii="Times New Roman" w:hAnsi="Times New Roman" w:eastAsia="Times New Roman" w:cs="Times New Roman"/>
          <w:sz w:val="15"/>
          <w:szCs w:val="15"/>
          <w:spacing w:val="9"/>
        </w:rPr>
        <w:t>2  </w:t>
      </w:r>
      <w:r>
        <w:rPr>
          <w:rFonts w:ascii="Times New Roman" w:hAnsi="Times New Roman" w:eastAsia="Times New Roman" w:cs="Times New Roman"/>
          <w:sz w:val="24"/>
          <w:szCs w:val="24"/>
          <w:spacing w:val="9"/>
          <w:position w:val="-14"/>
        </w:rPr>
        <w:t>× 1/2m</w:t>
      </w:r>
      <w:r>
        <w:rPr>
          <w:rFonts w:ascii="Times New Roman" w:hAnsi="Times New Roman" w:eastAsia="Times New Roman" w:cs="Times New Roman"/>
          <w:sz w:val="24"/>
          <w:szCs w:val="24"/>
          <w:spacing w:val="1"/>
          <w:position w:val="-14"/>
        </w:rPr>
        <w:t xml:space="preserve">                    </w:t>
      </w:r>
      <w:r>
        <w:rPr>
          <w:rFonts w:ascii="Times New Roman" w:hAnsi="Times New Roman" w:eastAsia="Times New Roman" w:cs="Times New Roman"/>
          <w:sz w:val="24"/>
          <w:szCs w:val="24"/>
          <w:position w:val="-14"/>
        </w:rPr>
        <w:t xml:space="preserve">           </w:t>
      </w:r>
      <w:r>
        <w:rPr>
          <w:rFonts w:ascii="Times New Roman" w:hAnsi="Times New Roman" w:eastAsia="Times New Roman" w:cs="Times New Roman"/>
          <w:sz w:val="24"/>
          <w:szCs w:val="24"/>
          <w:spacing w:val="9"/>
          <w:position w:val="-14"/>
        </w:rPr>
        <w:t>(3.32)</w:t>
      </w:r>
    </w:p>
    <w:p>
      <w:pPr>
        <w:ind w:left="949" w:firstLine="4"/>
        <w:spacing w:before="168" w:line="333" w:lineRule="auto"/>
        <w:rPr>
          <w:rFonts w:ascii="FangSong" w:hAnsi="FangSong" w:eastAsia="FangSong" w:cs="FangSong"/>
          <w:sz w:val="24"/>
          <w:szCs w:val="24"/>
        </w:rPr>
      </w:pPr>
      <w:r>
        <w:rPr>
          <w:rFonts w:ascii="FangSong" w:hAnsi="FangSong" w:eastAsia="FangSong" w:cs="FangSong"/>
          <w:sz w:val="24"/>
          <w:szCs w:val="24"/>
          <w:spacing w:val="-2"/>
        </w:rPr>
        <w:t>上述方程中，</w:t>
      </w:r>
      <w:r>
        <w:rPr>
          <w:rFonts w:ascii="Times New Roman" w:hAnsi="Times New Roman" w:eastAsia="Times New Roman" w:cs="Times New Roman"/>
          <w:sz w:val="24"/>
          <w:szCs w:val="24"/>
          <w:spacing w:val="-2"/>
        </w:rPr>
        <w:t>y</w:t>
      </w:r>
      <w:r>
        <w:rPr>
          <w:rFonts w:ascii="Times New Roman" w:hAnsi="Times New Roman" w:eastAsia="Times New Roman" w:cs="Times New Roman"/>
          <w:sz w:val="15"/>
          <w:szCs w:val="15"/>
          <w:spacing w:val="-2"/>
          <w:position w:val="-3"/>
        </w:rPr>
        <w:t>NN  </w:t>
      </w:r>
      <w:r>
        <w:rPr>
          <w:rFonts w:ascii="FangSong" w:hAnsi="FangSong" w:eastAsia="FangSong" w:cs="FangSong"/>
          <w:sz w:val="24"/>
          <w:szCs w:val="24"/>
          <w:spacing w:val="-2"/>
        </w:rPr>
        <w:t>为对应模型参数的神经网络估测值；</w:t>
      </w:r>
      <w:r>
        <w:rPr>
          <w:rFonts w:ascii="Times New Roman" w:hAnsi="Times New Roman" w:eastAsia="Times New Roman" w:cs="Times New Roman"/>
          <w:sz w:val="24"/>
          <w:szCs w:val="24"/>
          <w:spacing w:val="-2"/>
        </w:rPr>
        <w:t>y</w:t>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15"/>
          <w:szCs w:val="15"/>
          <w:spacing w:val="-2"/>
          <w:position w:val="-3"/>
        </w:rPr>
        <w:t>Exp  </w:t>
      </w:r>
      <w:r>
        <w:rPr>
          <w:rFonts w:ascii="FangSong" w:hAnsi="FangSong" w:eastAsia="FangSong" w:cs="FangSong"/>
          <w:sz w:val="24"/>
          <w:szCs w:val="24"/>
          <w:spacing w:val="-2"/>
        </w:rPr>
        <w:t>为对应模型参数的实验实测值；</w:t>
      </w:r>
      <w:r>
        <w:rPr>
          <w:rFonts w:ascii="FangSong" w:hAnsi="FangSong" w:eastAsia="FangSong" w:cs="FangSong"/>
          <w:sz w:val="24"/>
          <w:szCs w:val="24"/>
        </w:rPr>
        <w:t xml:space="preserve"> </w:t>
      </w:r>
      <w:r>
        <w:rPr>
          <w:rFonts w:ascii="Times New Roman" w:hAnsi="Times New Roman" w:eastAsia="Times New Roman" w:cs="Times New Roman"/>
          <w:sz w:val="24"/>
          <w:szCs w:val="24"/>
          <w:spacing w:val="-5"/>
        </w:rPr>
        <w:t>k</w:t>
      </w:r>
      <w:r>
        <w:rPr>
          <w:rFonts w:ascii="Times New Roman" w:hAnsi="Times New Roman" w:eastAsia="Times New Roman" w:cs="Times New Roman"/>
          <w:sz w:val="24"/>
          <w:szCs w:val="24"/>
          <w:spacing w:val="44"/>
        </w:rPr>
        <w:t xml:space="preserve"> </w:t>
      </w:r>
      <w:r>
        <w:rPr>
          <w:rFonts w:ascii="FangSong" w:hAnsi="FangSong" w:eastAsia="FangSong" w:cs="FangSong"/>
          <w:sz w:val="24"/>
          <w:szCs w:val="24"/>
          <w:spacing w:val="-5"/>
        </w:rPr>
        <w:t>表示训练样本的序号；</w:t>
      </w:r>
      <w:r>
        <w:rPr>
          <w:rFonts w:ascii="Times New Roman" w:hAnsi="Times New Roman" w:eastAsia="Times New Roman" w:cs="Times New Roman"/>
          <w:sz w:val="24"/>
          <w:szCs w:val="24"/>
          <w:spacing w:val="-5"/>
        </w:rPr>
        <w:t>m</w:t>
      </w:r>
      <w:r>
        <w:rPr>
          <w:rFonts w:ascii="Times New Roman" w:hAnsi="Times New Roman" w:eastAsia="Times New Roman" w:cs="Times New Roman"/>
          <w:sz w:val="24"/>
          <w:szCs w:val="24"/>
          <w:spacing w:val="35"/>
        </w:rPr>
        <w:t xml:space="preserve"> </w:t>
      </w:r>
      <w:r>
        <w:rPr>
          <w:rFonts w:ascii="FangSong" w:hAnsi="FangSong" w:eastAsia="FangSong" w:cs="FangSong"/>
          <w:sz w:val="24"/>
          <w:szCs w:val="24"/>
          <w:spacing w:val="-5"/>
        </w:rPr>
        <w:t>为训练样本的总数。</w:t>
      </w:r>
    </w:p>
    <w:p>
      <w:pPr>
        <w:ind w:left="5502"/>
        <w:spacing w:before="28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70</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64"/>
          <w:pgSz w:w="11906" w:h="16838"/>
          <w:pgMar w:top="1854" w:right="1107" w:bottom="0" w:left="424" w:header="1590" w:footer="0" w:gutter="0"/>
        </w:sectPr>
        <w:rPr>
          <w:rFonts w:ascii="Arial" w:hAnsi="Arial" w:eastAsia="Arial" w:cs="Arial"/>
          <w:sz w:val="23"/>
          <w:szCs w:val="23"/>
        </w:rPr>
      </w:pPr>
    </w:p>
    <w:p>
      <w:pPr>
        <w:spacing w:line="265" w:lineRule="auto"/>
        <w:rPr>
          <w:rFonts w:ascii="Arial"/>
          <w:sz w:val="21"/>
        </w:rPr>
      </w:pPr>
      <w:r/>
    </w:p>
    <w:p>
      <w:pPr>
        <w:ind w:left="955" w:right="119" w:firstLine="476"/>
        <w:spacing w:before="78" w:line="350" w:lineRule="auto"/>
        <w:jc w:val="both"/>
        <w:rPr>
          <w:rFonts w:ascii="FangSong" w:hAnsi="FangSong" w:eastAsia="FangSong" w:cs="FangSong"/>
          <w:sz w:val="24"/>
          <w:szCs w:val="24"/>
        </w:rPr>
      </w:pPr>
      <w:r>
        <w:rPr>
          <w:rFonts w:ascii="FangSong" w:hAnsi="FangSong" w:eastAsia="FangSong" w:cs="FangSong"/>
          <w:sz w:val="24"/>
          <w:szCs w:val="24"/>
          <w:spacing w:val="1"/>
        </w:rPr>
        <w:t>梯度下降法的理论内涵具体为</w:t>
      </w:r>
      <w:r>
        <w:rPr>
          <w:rFonts w:ascii="Times New Roman" w:hAnsi="Times New Roman" w:eastAsia="Times New Roman" w:cs="Times New Roman"/>
          <w:sz w:val="15"/>
          <w:szCs w:val="15"/>
          <w:spacing w:val="1"/>
          <w:position w:val="8"/>
        </w:rPr>
        <w:t>[123] </w:t>
      </w:r>
      <w:r>
        <w:rPr>
          <w:rFonts w:ascii="FangSong" w:hAnsi="FangSong" w:eastAsia="FangSong" w:cs="FangSong"/>
          <w:sz w:val="24"/>
          <w:szCs w:val="24"/>
          <w:spacing w:val="1"/>
        </w:rPr>
        <w:t>：通过计算代价函数对各参数的梯度，并将</w:t>
      </w:r>
      <w:r>
        <w:rPr>
          <w:rFonts w:ascii="FangSong" w:hAnsi="FangSong" w:eastAsia="FangSong" w:cs="FangSong"/>
          <w:sz w:val="24"/>
          <w:szCs w:val="24"/>
        </w:rPr>
        <w:t>其加权</w:t>
      </w:r>
      <w:r>
        <w:rPr>
          <w:rFonts w:ascii="FangSong" w:hAnsi="FangSong" w:eastAsia="FangSong" w:cs="FangSong"/>
          <w:sz w:val="24"/>
          <w:szCs w:val="24"/>
        </w:rPr>
        <w:t xml:space="preserve"> </w:t>
      </w:r>
      <w:r>
        <w:rPr>
          <w:rFonts w:ascii="FangSong" w:hAnsi="FangSong" w:eastAsia="FangSong" w:cs="FangSong"/>
          <w:sz w:val="24"/>
          <w:szCs w:val="24"/>
          <w:spacing w:val="-4"/>
        </w:rPr>
        <w:t>更新到各参数中，从而实现代价函数的迭代下降。基于所选的</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4"/>
        </w:rPr>
        <w:t>MSRE</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4"/>
        </w:rPr>
        <w:t>代价函数，其针对各</w:t>
      </w:r>
      <w:r>
        <w:rPr>
          <w:rFonts w:ascii="FangSong" w:hAnsi="FangSong" w:eastAsia="FangSong" w:cs="FangSong"/>
          <w:sz w:val="24"/>
          <w:szCs w:val="24"/>
        </w:rPr>
        <w:t xml:space="preserve"> </w:t>
      </w:r>
      <w:r>
        <w:rPr>
          <w:rFonts w:ascii="FangSong" w:hAnsi="FangSong" w:eastAsia="FangSong" w:cs="FangSong"/>
          <w:sz w:val="24"/>
          <w:szCs w:val="24"/>
          <w:spacing w:val="-6"/>
        </w:rPr>
        <w:t>阈值与连接权的梯度分别为：</w:t>
      </w:r>
    </w:p>
    <w:p>
      <w:pPr>
        <w:ind w:right="113"/>
        <w:spacing w:before="17"/>
        <w:jc w:val="right"/>
        <w:rPr>
          <w:rFonts w:ascii="Times New Roman" w:hAnsi="Times New Roman" w:eastAsia="Times New Roman" w:cs="Times New Roman"/>
          <w:sz w:val="26"/>
          <w:szCs w:val="26"/>
        </w:rPr>
      </w:pPr>
      <w:r>
        <w:rPr>
          <w:rFonts w:ascii="Times New Roman" w:hAnsi="Times New Roman" w:eastAsia="Times New Roman" w:cs="Times New Roman"/>
          <w:sz w:val="26"/>
          <w:szCs w:val="26"/>
          <w:position w:val="-94"/>
        </w:rPr>
        <w:drawing>
          <wp:inline distT="0" distB="0" distL="0" distR="0">
            <wp:extent cx="2588629" cy="1196175"/>
            <wp:effectExtent l="0" t="0" r="0" b="0"/>
            <wp:docPr id="350" name="IM 350"/>
            <wp:cNvGraphicFramePr/>
            <a:graphic>
              <a:graphicData uri="http://schemas.openxmlformats.org/drawingml/2006/picture">
                <pic:pic>
                  <pic:nvPicPr>
                    <pic:cNvPr id="350" name="IM 350"/>
                    <pic:cNvPicPr/>
                  </pic:nvPicPr>
                  <pic:blipFill>
                    <a:blip r:embed="rId270"/>
                    <a:stretch>
                      <a:fillRect/>
                    </a:stretch>
                  </pic:blipFill>
                  <pic:spPr>
                    <a:xfrm rot="0">
                      <a:off x="0" y="0"/>
                      <a:ext cx="2588629" cy="1196175"/>
                    </a:xfrm>
                    <a:prstGeom prst="rect">
                      <a:avLst/>
                    </a:prstGeom>
                  </pic:spPr>
                </pic:pic>
              </a:graphicData>
            </a:graphic>
          </wp:inline>
        </w:drawing>
      </w:r>
      <w:r>
        <w:rPr>
          <w:rFonts w:ascii="Times New Roman" w:hAnsi="Times New Roman" w:eastAsia="Times New Roman" w:cs="Times New Roman"/>
          <w:sz w:val="26"/>
          <w:szCs w:val="26"/>
          <w:position w:val="-6"/>
        </w:rPr>
        <w:t xml:space="preserve">                                 </w:t>
      </w:r>
      <w:r>
        <w:rPr>
          <w:rFonts w:ascii="Times New Roman" w:hAnsi="Times New Roman" w:eastAsia="Times New Roman" w:cs="Times New Roman"/>
          <w:sz w:val="26"/>
          <w:szCs w:val="26"/>
          <w:spacing w:val="-9"/>
          <w:position w:val="-6"/>
        </w:rPr>
        <w:t>(3.33)</w:t>
      </w:r>
    </w:p>
    <w:p>
      <w:pPr>
        <w:ind w:right="119"/>
        <w:spacing w:before="254"/>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45"/>
        </w:rPr>
        <w:drawing>
          <wp:inline distT="0" distB="0" distL="0" distR="0">
            <wp:extent cx="2629814" cy="580187"/>
            <wp:effectExtent l="0" t="0" r="0" b="0"/>
            <wp:docPr id="352" name="IM 352"/>
            <wp:cNvGraphicFramePr/>
            <a:graphic>
              <a:graphicData uri="http://schemas.openxmlformats.org/drawingml/2006/picture">
                <pic:pic>
                  <pic:nvPicPr>
                    <pic:cNvPr id="352" name="IM 352"/>
                    <pic:cNvPicPr/>
                  </pic:nvPicPr>
                  <pic:blipFill>
                    <a:blip r:embed="rId271"/>
                    <a:stretch>
                      <a:fillRect/>
                    </a:stretch>
                  </pic:blipFill>
                  <pic:spPr>
                    <a:xfrm rot="0">
                      <a:off x="0" y="0"/>
                      <a:ext cx="2629814" cy="580187"/>
                    </a:xfrm>
                    <a:prstGeom prst="rect">
                      <a:avLst/>
                    </a:prstGeom>
                  </pic:spPr>
                </pic:pic>
              </a:graphicData>
            </a:graphic>
          </wp:inline>
        </w:drawing>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
          <w:position w:val="-3"/>
        </w:rPr>
        <w:t>(3.34)</w:t>
      </w:r>
    </w:p>
    <w:p>
      <w:pPr>
        <w:ind w:left="1435"/>
        <w:spacing w:before="122" w:line="212" w:lineRule="auto"/>
        <w:rPr>
          <w:rFonts w:ascii="FangSong" w:hAnsi="FangSong" w:eastAsia="FangSong" w:cs="FangSong"/>
          <w:sz w:val="24"/>
          <w:szCs w:val="24"/>
        </w:rPr>
      </w:pPr>
      <w:r>
        <w:rPr>
          <w:rFonts w:ascii="FangSong" w:hAnsi="FangSong" w:eastAsia="FangSong" w:cs="FangSong"/>
          <w:sz w:val="24"/>
          <w:szCs w:val="24"/>
        </w:rPr>
        <w:t>之后，基于式</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(3.33)-</w:t>
      </w:r>
      <w:r>
        <w:rPr>
          <w:rFonts w:ascii="FangSong" w:hAnsi="FangSong" w:eastAsia="FangSong" w:cs="FangSong"/>
          <w:sz w:val="24"/>
          <w:szCs w:val="24"/>
        </w:rPr>
        <w:t>式</w:t>
      </w:r>
      <w:r>
        <w:rPr>
          <w:rFonts w:ascii="Times New Roman" w:hAnsi="Times New Roman" w:eastAsia="Times New Roman" w:cs="Times New Roman"/>
          <w:sz w:val="24"/>
          <w:szCs w:val="24"/>
        </w:rPr>
        <w:t>(3.34)</w:t>
      </w:r>
      <w:r>
        <w:rPr>
          <w:rFonts w:ascii="FangSong" w:hAnsi="FangSong" w:eastAsia="FangSong" w:cs="FangSong"/>
          <w:sz w:val="24"/>
          <w:szCs w:val="24"/>
          <w:spacing w:val="-1"/>
        </w:rPr>
        <w:t>，即可计算每次迭代所更新的各阈值与连接权：</w:t>
      </w:r>
    </w:p>
    <w:p>
      <w:pPr>
        <w:ind w:right="119"/>
        <w:spacing w:before="218"/>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6"/>
        </w:rPr>
        <w:drawing>
          <wp:inline distT="0" distB="0" distL="0" distR="0">
            <wp:extent cx="2267560" cy="556107"/>
            <wp:effectExtent l="0" t="0" r="0" b="0"/>
            <wp:docPr id="354" name="IM 354"/>
            <wp:cNvGraphicFramePr/>
            <a:graphic>
              <a:graphicData uri="http://schemas.openxmlformats.org/drawingml/2006/picture">
                <pic:pic>
                  <pic:nvPicPr>
                    <pic:cNvPr id="354" name="IM 354"/>
                    <pic:cNvPicPr/>
                  </pic:nvPicPr>
                  <pic:blipFill>
                    <a:blip r:embed="rId272"/>
                    <a:stretch>
                      <a:fillRect/>
                    </a:stretch>
                  </pic:blipFill>
                  <pic:spPr>
                    <a:xfrm rot="0">
                      <a:off x="0" y="0"/>
                      <a:ext cx="2267560" cy="556107"/>
                    </a:xfrm>
                    <a:prstGeom prst="rect">
                      <a:avLst/>
                    </a:prstGeom>
                  </pic:spPr>
                </pic:pic>
              </a:graphicData>
            </a:graphic>
          </wp:inline>
        </w:drawing>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
        </w:rPr>
        <w:t>(3.35)</w:t>
      </w:r>
    </w:p>
    <w:p>
      <w:pPr>
        <w:ind w:left="954"/>
        <w:spacing w:before="232" w:line="211" w:lineRule="auto"/>
        <w:rPr>
          <w:rFonts w:ascii="FangSong" w:hAnsi="FangSong" w:eastAsia="FangSong" w:cs="FangSong"/>
          <w:sz w:val="24"/>
          <w:szCs w:val="24"/>
        </w:rPr>
      </w:pPr>
      <w:r>
        <w:rPr>
          <w:rFonts w:ascii="FangSong" w:hAnsi="FangSong" w:eastAsia="FangSong" w:cs="FangSong"/>
          <w:sz w:val="24"/>
          <w:szCs w:val="24"/>
          <w:spacing w:val="-3"/>
        </w:rPr>
        <w:t>上述方程中，</w:t>
      </w:r>
      <w:r>
        <w:rPr>
          <w:rFonts w:ascii="Times New Roman" w:hAnsi="Times New Roman" w:eastAsia="Times New Roman" w:cs="Times New Roman"/>
          <w:sz w:val="24"/>
          <w:szCs w:val="24"/>
          <w:spacing w:val="-3"/>
        </w:rPr>
        <w:t>η</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3"/>
        </w:rPr>
        <w:t>为学习率，用于调节梯度下降训练迭代的步长。</w:t>
      </w:r>
    </w:p>
    <w:p>
      <w:pPr>
        <w:ind w:left="953" w:right="119" w:firstLine="479"/>
        <w:spacing w:before="195" w:line="337" w:lineRule="auto"/>
        <w:rPr>
          <w:rFonts w:ascii="FangSong" w:hAnsi="FangSong" w:eastAsia="FangSong" w:cs="FangSong"/>
          <w:sz w:val="24"/>
          <w:szCs w:val="24"/>
        </w:rPr>
      </w:pPr>
      <w:r>
        <w:rPr>
          <w:rFonts w:ascii="FangSong" w:hAnsi="FangSong" w:eastAsia="FangSong" w:cs="FangSong"/>
          <w:sz w:val="24"/>
          <w:szCs w:val="24"/>
          <w:spacing w:val="-2"/>
        </w:rPr>
        <w:t>经过式</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2"/>
        </w:rPr>
        <w:t>(3.35) </w:t>
      </w:r>
      <w:r>
        <w:rPr>
          <w:rFonts w:ascii="FangSong" w:hAnsi="FangSong" w:eastAsia="FangSong" w:cs="FangSong"/>
          <w:sz w:val="24"/>
          <w:szCs w:val="24"/>
          <w:spacing w:val="-2"/>
        </w:rPr>
        <w:t>所定义的迭代过程，所预测的模型参数与实测参数之间的均方相对误差</w:t>
      </w:r>
      <w:r>
        <w:rPr>
          <w:rFonts w:ascii="FangSong" w:hAnsi="FangSong" w:eastAsia="FangSong" w:cs="FangSong"/>
          <w:sz w:val="24"/>
          <w:szCs w:val="24"/>
        </w:rPr>
        <w:t xml:space="preserve"> </w:t>
      </w:r>
      <w:r>
        <w:rPr>
          <w:rFonts w:ascii="FangSong" w:hAnsi="FangSong" w:eastAsia="FangSong" w:cs="FangSong"/>
          <w:sz w:val="24"/>
          <w:szCs w:val="24"/>
          <w:spacing w:val="-2"/>
        </w:rPr>
        <w:t>将逐渐降低，最终得到具有高模型参数描述精度的神经网络。</w:t>
      </w:r>
    </w:p>
    <w:p>
      <w:pPr>
        <w:spacing w:line="307" w:lineRule="auto"/>
        <w:rPr>
          <w:rFonts w:ascii="Arial"/>
          <w:sz w:val="21"/>
        </w:rPr>
      </w:pPr>
      <w:r/>
    </w:p>
    <w:p>
      <w:pPr>
        <w:ind w:left="940"/>
        <w:spacing w:before="79" w:line="222" w:lineRule="auto"/>
        <w:outlineLvl w:val="2"/>
        <w:rPr>
          <w:rFonts w:ascii="FangSong" w:hAnsi="FangSong" w:eastAsia="FangSong" w:cs="FangSong"/>
          <w:sz w:val="24"/>
          <w:szCs w:val="24"/>
        </w:rPr>
      </w:pPr>
      <w:bookmarkStart w:name="bookmark35" w:id="309"/>
      <w:bookmarkEnd w:id="309"/>
      <w:r>
        <w:rPr>
          <w:rFonts w:ascii="Times New Roman" w:hAnsi="Times New Roman" w:eastAsia="Times New Roman" w:cs="Times New Roman"/>
          <w:sz w:val="24"/>
          <w:szCs w:val="24"/>
          <w:b/>
          <w:bCs/>
          <w:spacing w:val="-4"/>
        </w:rPr>
        <w:t>3.1.4</w:t>
      </w:r>
      <w:r>
        <w:rPr>
          <w:rFonts w:ascii="Times New Roman" w:hAnsi="Times New Roman" w:eastAsia="Times New Roman" w:cs="Times New Roman"/>
          <w:sz w:val="24"/>
          <w:szCs w:val="24"/>
          <w:b/>
          <w:bCs/>
          <w:spacing w:val="6"/>
        </w:rPr>
        <w:t xml:space="preserve">    </w:t>
      </w:r>
      <w:r>
        <w:rPr>
          <w:rFonts w:ascii="FangSong" w:hAnsi="FangSong" w:eastAsia="FangSong" w:cs="FangSong"/>
          <w:sz w:val="24"/>
          <w:szCs w:val="24"/>
          <w:b/>
          <w:bCs/>
          <w:spacing w:val="-4"/>
        </w:rPr>
        <w:t>实验测试</w:t>
      </w:r>
    </w:p>
    <w:p>
      <w:pPr>
        <w:spacing w:line="256" w:lineRule="auto"/>
        <w:rPr>
          <w:rFonts w:ascii="Arial"/>
          <w:sz w:val="21"/>
        </w:rPr>
      </w:pPr>
      <w:r/>
    </w:p>
    <w:p>
      <w:pPr>
        <w:ind w:left="954" w:right="119" w:firstLine="484"/>
        <w:spacing w:before="78" w:line="349" w:lineRule="auto"/>
        <w:jc w:val="both"/>
        <w:rPr>
          <w:rFonts w:ascii="FangSong" w:hAnsi="FangSong" w:eastAsia="FangSong" w:cs="FangSong"/>
          <w:sz w:val="24"/>
          <w:szCs w:val="24"/>
        </w:rPr>
      </w:pPr>
      <w:r>
        <w:rPr>
          <w:rFonts w:ascii="FangSong" w:hAnsi="FangSong" w:eastAsia="FangSong" w:cs="FangSong"/>
          <w:sz w:val="24"/>
          <w:szCs w:val="24"/>
          <w:spacing w:val="-2"/>
        </w:rPr>
        <w:t>最后，基于图</w:t>
      </w:r>
      <w:r>
        <w:rPr>
          <w:rFonts w:ascii="Times New Roman" w:hAnsi="Times New Roman" w:eastAsia="Times New Roman" w:cs="Times New Roman"/>
          <w:sz w:val="24"/>
          <w:szCs w:val="24"/>
          <w:spacing w:val="-2"/>
        </w:rPr>
        <w:t>2.21</w:t>
      </w:r>
      <w:r>
        <w:rPr>
          <w:rFonts w:ascii="FangSong" w:hAnsi="FangSong" w:eastAsia="FangSong" w:cs="FangSong"/>
          <w:sz w:val="24"/>
          <w:szCs w:val="24"/>
          <w:spacing w:val="-2"/>
        </w:rPr>
        <w:t>所示的电机对拖测试平台，针对参数表</w:t>
      </w:r>
      <w:r>
        <w:rPr>
          <w:rFonts w:ascii="Times New Roman" w:hAnsi="Times New Roman" w:eastAsia="Times New Roman" w:cs="Times New Roman"/>
          <w:sz w:val="24"/>
          <w:szCs w:val="24"/>
          <w:spacing w:val="-2"/>
        </w:rPr>
        <w:t>2.4</w:t>
      </w:r>
      <w:r>
        <w:rPr>
          <w:rFonts w:ascii="FangSong" w:hAnsi="FangSong" w:eastAsia="FangSong" w:cs="FangSong"/>
          <w:sz w:val="24"/>
          <w:szCs w:val="24"/>
          <w:spacing w:val="-2"/>
        </w:rPr>
        <w:t>所示的被测永磁</w:t>
      </w:r>
      <w:r>
        <w:rPr>
          <w:rFonts w:ascii="FangSong" w:hAnsi="FangSong" w:eastAsia="FangSong" w:cs="FangSong"/>
          <w:sz w:val="24"/>
          <w:szCs w:val="24"/>
          <w:spacing w:val="-3"/>
        </w:rPr>
        <w:t>同步电机</w:t>
      </w:r>
      <w:r>
        <w:rPr>
          <w:rFonts w:ascii="FangSong" w:hAnsi="FangSong" w:eastAsia="FangSong" w:cs="FangSong"/>
          <w:sz w:val="24"/>
          <w:szCs w:val="24"/>
        </w:rPr>
        <w:t xml:space="preserve"> </w:t>
      </w:r>
      <w:r>
        <w:rPr>
          <w:rFonts w:ascii="FangSong" w:hAnsi="FangSong" w:eastAsia="FangSong" w:cs="FangSong"/>
          <w:sz w:val="24"/>
          <w:szCs w:val="24"/>
          <w:spacing w:val="-1"/>
        </w:rPr>
        <w:t>进行实验测试：所提出的</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1"/>
        </w:rPr>
        <w:t>IID </w:t>
      </w:r>
      <w:r>
        <w:rPr>
          <w:rFonts w:ascii="FangSong" w:hAnsi="FangSong" w:eastAsia="FangSong" w:cs="FangSong"/>
          <w:sz w:val="24"/>
          <w:szCs w:val="24"/>
          <w:spacing w:val="-1"/>
        </w:rPr>
        <w:t>样本集与神经网络相结</w:t>
      </w:r>
      <w:r>
        <w:rPr>
          <w:rFonts w:ascii="FangSong" w:hAnsi="FangSong" w:eastAsia="FangSong" w:cs="FangSong"/>
          <w:sz w:val="24"/>
          <w:szCs w:val="24"/>
          <w:spacing w:val="-2"/>
        </w:rPr>
        <w:t>合的标定策略针对全运行工况下模型</w:t>
      </w:r>
      <w:r>
        <w:rPr>
          <w:rFonts w:ascii="FangSong" w:hAnsi="FangSong" w:eastAsia="FangSong" w:cs="FangSong"/>
          <w:sz w:val="24"/>
          <w:szCs w:val="24"/>
        </w:rPr>
        <w:t xml:space="preserve"> </w:t>
      </w:r>
      <w:r>
        <w:rPr>
          <w:rFonts w:ascii="FangSong" w:hAnsi="FangSong" w:eastAsia="FangSong" w:cs="FangSong"/>
          <w:sz w:val="24"/>
          <w:szCs w:val="24"/>
          <w:spacing w:val="-6"/>
        </w:rPr>
        <w:t>参数的描述性能。</w:t>
      </w:r>
    </w:p>
    <w:p>
      <w:pPr>
        <w:ind w:left="1438" w:right="111"/>
        <w:spacing w:before="42" w:line="400" w:lineRule="auto"/>
        <w:jc w:val="right"/>
        <w:rPr>
          <w:rFonts w:ascii="Times New Roman" w:hAnsi="Times New Roman" w:eastAsia="Times New Roman" w:cs="Times New Roman"/>
          <w:sz w:val="24"/>
          <w:szCs w:val="24"/>
        </w:rPr>
      </w:pPr>
      <w:r>
        <w:rPr>
          <w:rFonts w:ascii="FangSong" w:hAnsi="FangSong" w:eastAsia="FangSong" w:cs="FangSong"/>
          <w:sz w:val="24"/>
          <w:szCs w:val="24"/>
          <w:spacing w:val="-2"/>
        </w:rPr>
        <w:t>忽略谐波损耗时，所提等效电磁电阻稳态模型中的模型参数可由以下公式计算</w:t>
      </w:r>
      <w:r>
        <w:rPr>
          <w:rFonts w:ascii="FangSong" w:hAnsi="FangSong" w:eastAsia="FangSong" w:cs="FangSong"/>
          <w:sz w:val="24"/>
          <w:szCs w:val="24"/>
          <w:spacing w:val="-3"/>
        </w:rPr>
        <w:t>得到：</w:t>
      </w:r>
      <w:r>
        <w:rPr>
          <w:rFonts w:ascii="FangSong" w:hAnsi="FangSong" w:eastAsia="FangSong" w:cs="FangSong"/>
          <w:sz w:val="24"/>
          <w:szCs w:val="24"/>
        </w:rPr>
        <w:t xml:space="preserve"> </w:t>
      </w:r>
      <w:r>
        <w:rPr>
          <w:rFonts w:ascii="Times New Roman" w:hAnsi="Times New Roman" w:eastAsia="Times New Roman" w:cs="Times New Roman"/>
          <w:sz w:val="24"/>
          <w:szCs w:val="24"/>
          <w:position w:val="-4"/>
        </w:rPr>
        <w:t>R</w:t>
      </w:r>
      <w:r>
        <w:rPr>
          <w:rFonts w:ascii="Times New Roman" w:hAnsi="Times New Roman" w:eastAsia="Times New Roman" w:cs="Times New Roman"/>
          <w:sz w:val="15"/>
          <w:szCs w:val="15"/>
          <w:position w:val="-8"/>
        </w:rPr>
        <w:t>E</w:t>
      </w:r>
      <w:r>
        <w:rPr>
          <w:rFonts w:ascii="Times New Roman" w:hAnsi="Times New Roman" w:eastAsia="Times New Roman" w:cs="Times New Roman"/>
          <w:sz w:val="15"/>
          <w:szCs w:val="15"/>
          <w:spacing w:val="15"/>
        </w:rPr>
        <w:t>_</w:t>
      </w:r>
      <w:r>
        <w:rPr>
          <w:rFonts w:ascii="Times New Roman" w:hAnsi="Times New Roman" w:eastAsia="Times New Roman" w:cs="Times New Roman"/>
          <w:sz w:val="15"/>
          <w:szCs w:val="15"/>
          <w:position w:val="-8"/>
        </w:rPr>
        <w:t>Exp</w:t>
      </w:r>
      <w:r>
        <w:rPr>
          <w:rFonts w:ascii="Times New Roman" w:hAnsi="Times New Roman" w:eastAsia="Times New Roman" w:cs="Times New Roman"/>
          <w:sz w:val="15"/>
          <w:szCs w:val="15"/>
          <w:spacing w:val="15"/>
          <w:position w:val="-8"/>
        </w:rPr>
        <w:t xml:space="preserve">  </w:t>
      </w:r>
      <w:r>
        <w:rPr>
          <w:rFonts w:ascii="Times New Roman" w:hAnsi="Times New Roman" w:eastAsia="Times New Roman" w:cs="Times New Roman"/>
          <w:sz w:val="24"/>
          <w:szCs w:val="24"/>
          <w:spacing w:val="15"/>
          <w:position w:val="-4"/>
        </w:rPr>
        <w:t>=</w:t>
      </w:r>
      <w:r>
        <w:rPr>
          <w:rFonts w:ascii="Times New Roman" w:hAnsi="Times New Roman" w:eastAsia="Times New Roman" w:cs="Times New Roman"/>
          <w:sz w:val="24"/>
          <w:szCs w:val="24"/>
          <w:spacing w:val="38"/>
          <w:position w:val="-4"/>
        </w:rPr>
        <w:t xml:space="preserve"> </w:t>
      </w:r>
      <w:r>
        <w:rPr>
          <w:rFonts w:ascii="Times New Roman" w:hAnsi="Times New Roman" w:eastAsia="Times New Roman" w:cs="Times New Roman"/>
          <w:sz w:val="24"/>
          <w:szCs w:val="24"/>
          <w:spacing w:val="15"/>
          <w:position w:val="13"/>
        </w:rPr>
        <w:t>(</w:t>
      </w:r>
      <w:r>
        <w:rPr>
          <w:rFonts w:ascii="Times New Roman" w:hAnsi="Times New Roman" w:eastAsia="Times New Roman" w:cs="Times New Roman"/>
          <w:sz w:val="24"/>
          <w:szCs w:val="24"/>
          <w:position w:val="-4"/>
        </w:rPr>
        <w:t>u</w:t>
      </w:r>
      <w:r>
        <w:rPr>
          <w:rFonts w:ascii="Times New Roman" w:hAnsi="Times New Roman" w:eastAsia="Times New Roman" w:cs="Times New Roman"/>
          <w:sz w:val="15"/>
          <w:szCs w:val="15"/>
          <w:position w:val="-8"/>
        </w:rPr>
        <w:t>dE</w:t>
      </w:r>
      <w:r>
        <w:rPr>
          <w:rFonts w:ascii="Times New Roman" w:hAnsi="Times New Roman" w:eastAsia="Times New Roman" w:cs="Times New Roman"/>
          <w:sz w:val="15"/>
          <w:szCs w:val="15"/>
          <w:spacing w:val="-19"/>
          <w:position w:val="-8"/>
        </w:rPr>
        <w:t xml:space="preserve"> </w:t>
      </w:r>
      <w:r>
        <w:rPr>
          <w:rFonts w:ascii="Times New Roman" w:hAnsi="Times New Roman" w:eastAsia="Times New Roman" w:cs="Times New Roman"/>
          <w:sz w:val="24"/>
          <w:szCs w:val="24"/>
          <w:position w:val="-4"/>
        </w:rPr>
        <w:t>I</w:t>
      </w:r>
      <w:r>
        <w:rPr>
          <w:rFonts w:ascii="Times New Roman" w:hAnsi="Times New Roman" w:eastAsia="Times New Roman" w:cs="Times New Roman"/>
          <w:sz w:val="15"/>
          <w:szCs w:val="15"/>
          <w:position w:val="-8"/>
        </w:rPr>
        <w:t>dE</w:t>
      </w:r>
      <w:r>
        <w:rPr>
          <w:rFonts w:ascii="Times New Roman" w:hAnsi="Times New Roman" w:eastAsia="Times New Roman" w:cs="Times New Roman"/>
          <w:sz w:val="15"/>
          <w:szCs w:val="15"/>
          <w:spacing w:val="33"/>
          <w:position w:val="-8"/>
        </w:rPr>
        <w:t xml:space="preserve"> </w:t>
      </w:r>
      <w:r>
        <w:rPr>
          <w:rFonts w:ascii="Times New Roman" w:hAnsi="Times New Roman" w:eastAsia="Times New Roman" w:cs="Times New Roman"/>
          <w:sz w:val="24"/>
          <w:szCs w:val="24"/>
          <w:spacing w:val="15"/>
          <w:position w:val="-4"/>
        </w:rPr>
        <w:t>+ </w:t>
      </w:r>
      <w:r>
        <w:rPr>
          <w:rFonts w:ascii="Times New Roman" w:hAnsi="Times New Roman" w:eastAsia="Times New Roman" w:cs="Times New Roman"/>
          <w:sz w:val="24"/>
          <w:szCs w:val="24"/>
          <w:position w:val="-4"/>
        </w:rPr>
        <w:t>u</w:t>
      </w:r>
      <w:r>
        <w:rPr>
          <w:rFonts w:ascii="Times New Roman" w:hAnsi="Times New Roman" w:eastAsia="Times New Roman" w:cs="Times New Roman"/>
          <w:sz w:val="15"/>
          <w:szCs w:val="15"/>
          <w:position w:val="-8"/>
        </w:rPr>
        <w:t>qE</w:t>
      </w:r>
      <w:r>
        <w:rPr>
          <w:rFonts w:ascii="Times New Roman" w:hAnsi="Times New Roman" w:eastAsia="Times New Roman" w:cs="Times New Roman"/>
          <w:sz w:val="15"/>
          <w:szCs w:val="15"/>
          <w:spacing w:val="-19"/>
          <w:position w:val="-8"/>
        </w:rPr>
        <w:t xml:space="preserve"> </w:t>
      </w:r>
      <w:r>
        <w:rPr>
          <w:rFonts w:ascii="Times New Roman" w:hAnsi="Times New Roman" w:eastAsia="Times New Roman" w:cs="Times New Roman"/>
          <w:sz w:val="24"/>
          <w:szCs w:val="24"/>
          <w:position w:val="-4"/>
        </w:rPr>
        <w:t>I</w:t>
      </w:r>
      <w:r>
        <w:rPr>
          <w:rFonts w:ascii="Times New Roman" w:hAnsi="Times New Roman" w:eastAsia="Times New Roman" w:cs="Times New Roman"/>
          <w:sz w:val="15"/>
          <w:szCs w:val="15"/>
          <w:position w:val="-8"/>
        </w:rPr>
        <w:t>qE</w:t>
      </w:r>
      <w:r>
        <w:rPr>
          <w:rFonts w:ascii="Times New Roman" w:hAnsi="Times New Roman" w:eastAsia="Times New Roman" w:cs="Times New Roman"/>
          <w:sz w:val="15"/>
          <w:szCs w:val="15"/>
          <w:spacing w:val="15"/>
          <w:position w:val="-8"/>
        </w:rPr>
        <w:t xml:space="preserve">  </w:t>
      </w:r>
      <w:r>
        <w:rPr>
          <w:rFonts w:ascii="Times New Roman" w:hAnsi="Times New Roman" w:eastAsia="Times New Roman" w:cs="Times New Roman"/>
          <w:sz w:val="24"/>
          <w:szCs w:val="24"/>
          <w:spacing w:val="15"/>
          <w:position w:val="-4"/>
        </w:rPr>
        <w:t>- π</w:t>
      </w:r>
      <w:r>
        <w:rPr>
          <w:rFonts w:ascii="Times New Roman" w:hAnsi="Times New Roman" w:eastAsia="Times New Roman" w:cs="Times New Roman"/>
          <w:sz w:val="24"/>
          <w:szCs w:val="24"/>
          <w:position w:val="-4"/>
        </w:rPr>
        <w:t>nT</w:t>
      </w:r>
      <w:r>
        <w:rPr>
          <w:rFonts w:ascii="Times New Roman" w:hAnsi="Times New Roman" w:eastAsia="Times New Roman" w:cs="Times New Roman"/>
          <w:sz w:val="15"/>
          <w:szCs w:val="15"/>
          <w:position w:val="-8"/>
        </w:rPr>
        <w:t>Exp</w:t>
      </w:r>
      <w:r>
        <w:rPr>
          <w:rFonts w:ascii="Times New Roman" w:hAnsi="Times New Roman" w:eastAsia="Times New Roman" w:cs="Times New Roman"/>
          <w:sz w:val="15"/>
          <w:szCs w:val="15"/>
          <w:spacing w:val="15"/>
          <w:position w:val="-8"/>
        </w:rPr>
        <w:t xml:space="preserve"> </w:t>
      </w:r>
      <w:r>
        <w:rPr>
          <w:rFonts w:ascii="Times New Roman" w:hAnsi="Times New Roman" w:eastAsia="Times New Roman" w:cs="Times New Roman"/>
          <w:sz w:val="24"/>
          <w:szCs w:val="24"/>
          <w:spacing w:val="15"/>
          <w:position w:val="5"/>
        </w:rPr>
        <w:t>/45</w:t>
      </w:r>
      <w:r>
        <w:rPr>
          <w:rFonts w:ascii="Times New Roman" w:hAnsi="Times New Roman" w:eastAsia="Times New Roman" w:cs="Times New Roman"/>
          <w:sz w:val="24"/>
          <w:szCs w:val="24"/>
          <w:spacing w:val="15"/>
          <w:position w:val="9"/>
        </w:rPr>
        <w:t>)</w:t>
      </w:r>
      <w:r>
        <w:rPr>
          <w:rFonts w:ascii="Times New Roman" w:hAnsi="Times New Roman" w:eastAsia="Times New Roman" w:cs="Times New Roman"/>
          <w:sz w:val="24"/>
          <w:szCs w:val="24"/>
          <w:spacing w:val="-15"/>
          <w:position w:val="9"/>
        </w:rPr>
        <w:t xml:space="preserve"> </w:t>
      </w:r>
      <w:r>
        <w:rPr>
          <w:rFonts w:ascii="Times New Roman" w:hAnsi="Times New Roman" w:eastAsia="Times New Roman" w:cs="Times New Roman"/>
          <w:sz w:val="24"/>
          <w:szCs w:val="24"/>
          <w:spacing w:val="15"/>
          <w:position w:val="9"/>
        </w:rPr>
        <w:t>/</w:t>
      </w:r>
      <w:r>
        <w:rPr>
          <w:rFonts w:ascii="Times New Roman" w:hAnsi="Times New Roman" w:eastAsia="Times New Roman" w:cs="Times New Roman"/>
          <w:sz w:val="24"/>
          <w:szCs w:val="24"/>
          <w:spacing w:val="-16"/>
          <w:position w:val="9"/>
        </w:rPr>
        <w:t xml:space="preserve"> </w:t>
      </w:r>
      <w:r>
        <w:rPr>
          <w:rFonts w:ascii="Times New Roman" w:hAnsi="Times New Roman" w:eastAsia="Times New Roman" w:cs="Times New Roman"/>
          <w:sz w:val="24"/>
          <w:szCs w:val="24"/>
          <w:spacing w:val="15"/>
          <w:position w:val="9"/>
        </w:rPr>
        <w:t>(</w:t>
      </w:r>
      <w:r>
        <w:rPr>
          <w:rFonts w:ascii="Times New Roman" w:hAnsi="Times New Roman" w:eastAsia="Times New Roman" w:cs="Times New Roman"/>
          <w:sz w:val="24"/>
          <w:szCs w:val="24"/>
          <w:position w:val="9"/>
        </w:rPr>
        <w:t>I</w:t>
      </w:r>
      <w:r>
        <w:rPr>
          <w:rFonts w:ascii="Times New Roman" w:hAnsi="Times New Roman" w:eastAsia="Times New Roman" w:cs="Times New Roman"/>
          <w:sz w:val="15"/>
          <w:szCs w:val="15"/>
          <w:position w:val="-8"/>
        </w:rPr>
        <w:t>dE</w:t>
      </w:r>
      <w:r>
        <w:rPr>
          <w:rFonts w:ascii="Times New Roman" w:hAnsi="Times New Roman" w:eastAsia="Times New Roman" w:cs="Times New Roman"/>
          <w:sz w:val="15"/>
          <w:szCs w:val="15"/>
          <w:spacing w:val="-19"/>
          <w:position w:val="-8"/>
        </w:rPr>
        <w:t xml:space="preserve"> </w:t>
      </w:r>
      <w:r>
        <w:rPr>
          <w:rFonts w:ascii="Times New Roman" w:hAnsi="Times New Roman" w:eastAsia="Times New Roman" w:cs="Times New Roman"/>
          <w:sz w:val="15"/>
          <w:szCs w:val="15"/>
          <w:spacing w:val="15"/>
          <w:position w:val="5"/>
        </w:rPr>
        <w:t>2</w:t>
      </w:r>
      <w:r>
        <w:rPr>
          <w:rFonts w:ascii="Times New Roman" w:hAnsi="Times New Roman" w:eastAsia="Times New Roman" w:cs="Times New Roman"/>
          <w:sz w:val="15"/>
          <w:szCs w:val="15"/>
          <w:spacing w:val="33"/>
          <w:position w:val="5"/>
        </w:rPr>
        <w:t xml:space="preserve"> </w:t>
      </w:r>
      <w:r>
        <w:rPr>
          <w:rFonts w:ascii="Times New Roman" w:hAnsi="Times New Roman" w:eastAsia="Times New Roman" w:cs="Times New Roman"/>
          <w:sz w:val="24"/>
          <w:szCs w:val="24"/>
          <w:spacing w:val="15"/>
          <w:position w:val="-4"/>
        </w:rPr>
        <w:t>+</w:t>
      </w:r>
      <w:r>
        <w:rPr>
          <w:rFonts w:ascii="Times New Roman" w:hAnsi="Times New Roman" w:eastAsia="Times New Roman" w:cs="Times New Roman"/>
          <w:sz w:val="24"/>
          <w:szCs w:val="24"/>
          <w:spacing w:val="14"/>
          <w:position w:val="-4"/>
        </w:rPr>
        <w:t xml:space="preserve"> </w:t>
      </w:r>
      <w:r>
        <w:rPr>
          <w:rFonts w:ascii="Times New Roman" w:hAnsi="Times New Roman" w:eastAsia="Times New Roman" w:cs="Times New Roman"/>
          <w:sz w:val="24"/>
          <w:szCs w:val="24"/>
          <w:position w:val="-4"/>
        </w:rPr>
        <w:t>I</w:t>
      </w:r>
      <w:r>
        <w:rPr>
          <w:rFonts w:ascii="Times New Roman" w:hAnsi="Times New Roman" w:eastAsia="Times New Roman" w:cs="Times New Roman"/>
          <w:sz w:val="15"/>
          <w:szCs w:val="15"/>
          <w:position w:val="-8"/>
        </w:rPr>
        <w:t>qE</w:t>
      </w:r>
      <w:r>
        <w:rPr>
          <w:rFonts w:ascii="Times New Roman" w:hAnsi="Times New Roman" w:eastAsia="Times New Roman" w:cs="Times New Roman"/>
          <w:sz w:val="15"/>
          <w:szCs w:val="15"/>
          <w:spacing w:val="-19"/>
          <w:position w:val="-8"/>
        </w:rPr>
        <w:t xml:space="preserve"> </w:t>
      </w:r>
      <w:r>
        <w:rPr>
          <w:rFonts w:ascii="Times New Roman" w:hAnsi="Times New Roman" w:eastAsia="Times New Roman" w:cs="Times New Roman"/>
          <w:sz w:val="15"/>
          <w:szCs w:val="15"/>
          <w:spacing w:val="14"/>
          <w:position w:val="5"/>
        </w:rPr>
        <w:t>2</w:t>
      </w:r>
      <w:r>
        <w:rPr>
          <w:rFonts w:ascii="Times New Roman" w:hAnsi="Times New Roman" w:eastAsia="Times New Roman" w:cs="Times New Roman"/>
          <w:sz w:val="15"/>
          <w:szCs w:val="15"/>
          <w:spacing w:val="-16"/>
          <w:position w:val="5"/>
        </w:rPr>
        <w:t xml:space="preserve"> </w:t>
      </w:r>
      <w:r>
        <w:rPr>
          <w:rFonts w:ascii="Times New Roman" w:hAnsi="Times New Roman" w:eastAsia="Times New Roman" w:cs="Times New Roman"/>
          <w:sz w:val="24"/>
          <w:szCs w:val="24"/>
          <w:spacing w:val="14"/>
          <w:position w:val="13"/>
        </w:rPr>
        <w:t>)                    </w:t>
      </w:r>
      <w:r>
        <w:rPr>
          <w:rFonts w:ascii="Times New Roman" w:hAnsi="Times New Roman" w:eastAsia="Times New Roman" w:cs="Times New Roman"/>
          <w:sz w:val="24"/>
          <w:szCs w:val="24"/>
          <w:spacing w:val="14"/>
          <w:position w:val="-4"/>
        </w:rPr>
        <w:t>(3.36)</w:t>
      </w:r>
    </w:p>
    <w:p>
      <w:pPr>
        <w:ind w:right="119"/>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41"/>
        </w:rPr>
        <w:drawing>
          <wp:inline distT="0" distB="0" distL="0" distR="0">
            <wp:extent cx="2142032" cy="556106"/>
            <wp:effectExtent l="0" t="0" r="0" b="0"/>
            <wp:docPr id="356" name="IM 356"/>
            <wp:cNvGraphicFramePr/>
            <a:graphic>
              <a:graphicData uri="http://schemas.openxmlformats.org/drawingml/2006/picture">
                <pic:pic>
                  <pic:nvPicPr>
                    <pic:cNvPr id="356" name="IM 356"/>
                    <pic:cNvPicPr/>
                  </pic:nvPicPr>
                  <pic:blipFill>
                    <a:blip r:embed="rId273"/>
                    <a:stretch>
                      <a:fillRect/>
                    </a:stretch>
                  </pic:blipFill>
                  <pic:spPr>
                    <a:xfrm rot="0">
                      <a:off x="0" y="0"/>
                      <a:ext cx="2142032" cy="556106"/>
                    </a:xfrm>
                    <a:prstGeom prst="rect">
                      <a:avLst/>
                    </a:prstGeom>
                  </pic:spPr>
                </pic:pic>
              </a:graphicData>
            </a:graphic>
          </wp:inline>
        </w:drawing>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2"/>
          <w:position w:val="-3"/>
        </w:rPr>
        <w:t>(3.37)</w:t>
      </w:r>
    </w:p>
    <w:p>
      <w:pPr>
        <w:ind w:left="954"/>
        <w:spacing w:before="153" w:line="328" w:lineRule="auto"/>
        <w:rPr>
          <w:rFonts w:ascii="FangSong" w:hAnsi="FangSong" w:eastAsia="FangSong" w:cs="FangSong"/>
          <w:sz w:val="24"/>
          <w:szCs w:val="24"/>
        </w:rPr>
      </w:pPr>
      <w:r>
        <w:rPr>
          <w:rFonts w:ascii="FangSong" w:hAnsi="FangSong" w:eastAsia="FangSong" w:cs="FangSong"/>
          <w:sz w:val="24"/>
          <w:szCs w:val="24"/>
          <w:spacing w:val="1"/>
        </w:rPr>
        <w:t>上述方程中，</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Exp</w:t>
      </w:r>
      <w:r>
        <w:rPr>
          <w:rFonts w:ascii="Times New Roman" w:hAnsi="Times New Roman" w:eastAsia="Times New Roman" w:cs="Times New Roman"/>
          <w:sz w:val="15"/>
          <w:szCs w:val="15"/>
          <w:spacing w:val="9"/>
          <w:w w:val="101"/>
          <w:position w:val="-3"/>
        </w:rPr>
        <w:t xml:space="preserve">  </w:t>
      </w:r>
      <w:r>
        <w:rPr>
          <w:rFonts w:ascii="FangSong" w:hAnsi="FangSong" w:eastAsia="FangSong" w:cs="FangSong"/>
          <w:sz w:val="24"/>
          <w:szCs w:val="24"/>
          <w:spacing w:val="1"/>
        </w:rPr>
        <w:t>是稳态转矩的平均值。为提高所实测实验数据的精度，各电压、电流、</w:t>
      </w:r>
      <w:r>
        <w:rPr>
          <w:rFonts w:ascii="FangSong" w:hAnsi="FangSong" w:eastAsia="FangSong" w:cs="FangSong"/>
          <w:sz w:val="24"/>
          <w:szCs w:val="24"/>
        </w:rPr>
        <w:t xml:space="preserve"> </w:t>
      </w:r>
      <w:r>
        <w:rPr>
          <w:rFonts w:ascii="FangSong" w:hAnsi="FangSong" w:eastAsia="FangSong" w:cs="FangSong"/>
          <w:sz w:val="24"/>
          <w:szCs w:val="24"/>
          <w:spacing w:val="-6"/>
        </w:rPr>
        <w:t>转矩信号均以</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6"/>
        </w:rPr>
        <w:t>9</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6"/>
        </w:rPr>
        <w:t>秒为周期平均得到。值得注意的是，</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6"/>
        </w:rPr>
        <w:t>T</w:t>
      </w:r>
      <w:r>
        <w:rPr>
          <w:rFonts w:ascii="Times New Roman" w:hAnsi="Times New Roman" w:eastAsia="Times New Roman" w:cs="Times New Roman"/>
          <w:sz w:val="15"/>
          <w:szCs w:val="15"/>
          <w:spacing w:val="-6"/>
          <w:position w:val="-3"/>
        </w:rPr>
        <w:t>Exp   </w:t>
      </w:r>
      <w:r>
        <w:rPr>
          <w:rFonts w:ascii="FangSong" w:hAnsi="FangSong" w:eastAsia="FangSong" w:cs="FangSong"/>
          <w:sz w:val="24"/>
          <w:szCs w:val="24"/>
          <w:spacing w:val="-6"/>
        </w:rPr>
        <w:t>中应当减去空载转</w:t>
      </w:r>
      <w:r>
        <w:rPr>
          <w:rFonts w:ascii="FangSong" w:hAnsi="FangSong" w:eastAsia="FangSong" w:cs="FangSong"/>
          <w:sz w:val="24"/>
          <w:szCs w:val="24"/>
          <w:spacing w:val="-7"/>
        </w:rPr>
        <w:t>矩，以补偿摩</w:t>
      </w:r>
    </w:p>
    <w:p>
      <w:pPr>
        <w:spacing w:line="242"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71</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69"/>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3" w:right="123" w:hanging="2"/>
        <w:spacing w:before="78" w:line="327" w:lineRule="auto"/>
        <w:rPr>
          <w:rFonts w:ascii="FangSong" w:hAnsi="FangSong" w:eastAsia="FangSong" w:cs="FangSong"/>
          <w:sz w:val="24"/>
          <w:szCs w:val="24"/>
        </w:rPr>
      </w:pPr>
      <w:r>
        <w:rPr>
          <w:rFonts w:ascii="FangSong" w:hAnsi="FangSong" w:eastAsia="FangSong" w:cs="FangSong"/>
          <w:sz w:val="24"/>
          <w:szCs w:val="24"/>
          <w:spacing w:val="4"/>
        </w:rPr>
        <w:t>擦转矩和机械损失，使得最终计算得到的损耗电阻</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4"/>
        </w:rPr>
        <w:t>_</w:t>
      </w:r>
      <w:r>
        <w:rPr>
          <w:rFonts w:ascii="Times New Roman" w:hAnsi="Times New Roman" w:eastAsia="Times New Roman" w:cs="Times New Roman"/>
          <w:sz w:val="15"/>
          <w:szCs w:val="15"/>
          <w:position w:val="-3"/>
        </w:rPr>
        <w:t>Exp</w:t>
      </w:r>
      <w:r>
        <w:rPr>
          <w:rFonts w:ascii="Times New Roman" w:hAnsi="Times New Roman" w:eastAsia="Times New Roman" w:cs="Times New Roman"/>
          <w:sz w:val="15"/>
          <w:szCs w:val="15"/>
          <w:spacing w:val="14"/>
          <w:w w:val="101"/>
          <w:position w:val="-3"/>
        </w:rPr>
        <w:t xml:space="preserve">  </w:t>
      </w:r>
      <w:r>
        <w:rPr>
          <w:rFonts w:ascii="FangSong" w:hAnsi="FangSong" w:eastAsia="FangSong" w:cs="FangSong"/>
          <w:sz w:val="24"/>
          <w:szCs w:val="24"/>
          <w:spacing w:val="4"/>
        </w:rPr>
        <w:t>与电</w:t>
      </w:r>
      <w:r>
        <w:rPr>
          <w:rFonts w:ascii="FangSong" w:hAnsi="FangSong" w:eastAsia="FangSong" w:cs="FangSong"/>
          <w:sz w:val="24"/>
          <w:szCs w:val="24"/>
          <w:spacing w:val="3"/>
        </w:rPr>
        <w:t>磁损耗相对应，符合其物</w:t>
      </w:r>
      <w:r>
        <w:rPr>
          <w:rFonts w:ascii="FangSong" w:hAnsi="FangSong" w:eastAsia="FangSong" w:cs="FangSong"/>
          <w:sz w:val="24"/>
          <w:szCs w:val="24"/>
        </w:rPr>
        <w:t xml:space="preserve"> </w:t>
      </w:r>
      <w:bookmarkStart w:name="bookmark217" w:id="310"/>
      <w:bookmarkEnd w:id="310"/>
      <w:r>
        <w:rPr>
          <w:rFonts w:ascii="FangSong" w:hAnsi="FangSong" w:eastAsia="FangSong" w:cs="FangSong"/>
          <w:sz w:val="24"/>
          <w:szCs w:val="24"/>
          <w:spacing w:val="-7"/>
        </w:rPr>
        <w:t>理内涵定义。</w:t>
      </w:r>
    </w:p>
    <w:p>
      <w:pPr>
        <w:ind w:left="953" w:right="123" w:firstLine="480"/>
        <w:spacing w:before="84" w:line="354" w:lineRule="auto"/>
        <w:jc w:val="both"/>
        <w:rPr>
          <w:rFonts w:ascii="FangSong" w:hAnsi="FangSong" w:eastAsia="FangSong" w:cs="FangSong"/>
          <w:sz w:val="24"/>
          <w:szCs w:val="24"/>
        </w:rPr>
      </w:pPr>
      <w:r>
        <w:rPr>
          <w:rFonts w:ascii="FangSong" w:hAnsi="FangSong" w:eastAsia="FangSong" w:cs="FangSong"/>
          <w:sz w:val="24"/>
          <w:szCs w:val="24"/>
          <w:spacing w:val="-2"/>
        </w:rPr>
        <w:t>接下来，本文将从两个方面逐步验证所提标定策略的模型参数描述性能</w:t>
      </w:r>
      <w:r>
        <w:rPr>
          <w:rFonts w:ascii="FangSong" w:hAnsi="FangSong" w:eastAsia="FangSong" w:cs="FangSong"/>
          <w:sz w:val="24"/>
          <w:szCs w:val="24"/>
          <w:spacing w:val="-3"/>
        </w:rPr>
        <w:t>：首先，以损</w:t>
      </w:r>
      <w:r>
        <w:rPr>
          <w:rFonts w:ascii="FangSong" w:hAnsi="FangSong" w:eastAsia="FangSong" w:cs="FangSong"/>
          <w:sz w:val="24"/>
          <w:szCs w:val="24"/>
        </w:rPr>
        <w:t xml:space="preserve"> </w:t>
      </w:r>
      <w:r>
        <w:rPr>
          <w:rFonts w:ascii="FangSong" w:hAnsi="FangSong" w:eastAsia="FangSong" w:cs="FangSong"/>
          <w:sz w:val="24"/>
          <w:szCs w:val="24"/>
        </w:rPr>
        <w:t>耗电阻</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1"/>
          <w:position w:val="-3"/>
        </w:rPr>
        <w:t xml:space="preserve">  </w:t>
      </w:r>
      <w:r>
        <w:rPr>
          <w:rFonts w:ascii="FangSong" w:hAnsi="FangSong" w:eastAsia="FangSong" w:cs="FangSong"/>
          <w:sz w:val="24"/>
          <w:szCs w:val="24"/>
        </w:rPr>
        <w:t>为例，分别测试</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IID</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rPr>
        <w:t>样本集与</w:t>
      </w:r>
      <w:r>
        <w:rPr>
          <w:rFonts w:ascii="FangSong" w:hAnsi="FangSong" w:eastAsia="FangSong" w:cs="FangSong"/>
          <w:sz w:val="24"/>
          <w:szCs w:val="24"/>
          <w:spacing w:val="-1"/>
        </w:rPr>
        <w:t>全样本集所对应的神经网络训练迭代过程，比较</w:t>
      </w:r>
      <w:r>
        <w:rPr>
          <w:rFonts w:ascii="FangSong" w:hAnsi="FangSong" w:eastAsia="FangSong" w:cs="FangSong"/>
          <w:sz w:val="24"/>
          <w:szCs w:val="24"/>
        </w:rPr>
        <w:t xml:space="preserve"> </w:t>
      </w:r>
      <w:r>
        <w:rPr>
          <w:rFonts w:ascii="FangSong" w:hAnsi="FangSong" w:eastAsia="FangSong" w:cs="FangSong"/>
          <w:sz w:val="24"/>
          <w:szCs w:val="24"/>
          <w:spacing w:val="-2"/>
        </w:rPr>
        <w:t>两者在全运行工况下平均相对误差的差异；之后，再详细测试，基于</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2"/>
        </w:rPr>
        <w:t>IID</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2"/>
        </w:rPr>
        <w:t>样本集训练得到</w:t>
      </w:r>
      <w:r>
        <w:rPr>
          <w:rFonts w:ascii="FangSong" w:hAnsi="FangSong" w:eastAsia="FangSong" w:cs="FangSong"/>
          <w:sz w:val="24"/>
          <w:szCs w:val="24"/>
        </w:rPr>
        <w:t xml:space="preserve"> </w:t>
      </w:r>
      <w:r>
        <w:rPr>
          <w:rFonts w:ascii="FangSong" w:hAnsi="FangSong" w:eastAsia="FangSong" w:cs="FangSong"/>
          <w:sz w:val="24"/>
          <w:szCs w:val="24"/>
        </w:rPr>
        <w:t>的神经网络对不同转速、电流矢量下各模型参数（含</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dE </w:t>
      </w:r>
      <w:r>
        <w:rPr>
          <w:rFonts w:ascii="FangSong" w:hAnsi="FangSong" w:eastAsia="FangSong" w:cs="FangSong"/>
          <w:sz w:val="24"/>
          <w:szCs w:val="24"/>
        </w:rPr>
        <w:t>、</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qE </w:t>
      </w:r>
      <w:r>
        <w:rPr>
          <w:rFonts w:ascii="FangSong" w:hAnsi="FangSong" w:eastAsia="FangSong" w:cs="FangSong"/>
          <w:sz w:val="24"/>
          <w:szCs w:val="24"/>
        </w:rPr>
        <w:t>、</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w:t>
      </w:r>
      <w:r>
        <w:rPr>
          <w:rFonts w:ascii="FangSong" w:hAnsi="FangSong" w:eastAsia="FangSong" w:cs="FangSong"/>
          <w:sz w:val="24"/>
          <w:szCs w:val="24"/>
        </w:rPr>
        <w:t>）的描述精度。</w:t>
      </w:r>
    </w:p>
    <w:p>
      <w:pPr>
        <w:spacing w:line="289" w:lineRule="auto"/>
        <w:rPr>
          <w:rFonts w:ascii="Arial"/>
          <w:sz w:val="21"/>
        </w:rPr>
      </w:pPr>
      <w:r/>
    </w:p>
    <w:p>
      <w:pPr>
        <w:ind w:left="946"/>
        <w:spacing w:before="78" w:line="219" w:lineRule="auto"/>
        <w:rPr>
          <w:rFonts w:ascii="FangSong" w:hAnsi="FangSong" w:eastAsia="FangSong" w:cs="FangSong"/>
          <w:sz w:val="24"/>
          <w:szCs w:val="24"/>
        </w:rPr>
      </w:pPr>
      <w:hyperlink w:history="true" r:id="rId274">
        <w:r>
          <w:rPr>
            <w:rFonts w:ascii="Times New Roman" w:hAnsi="Times New Roman" w:eastAsia="Times New Roman" w:cs="Times New Roman"/>
            <w:sz w:val="24"/>
            <w:szCs w:val="24"/>
            <w:spacing w:val="-2"/>
          </w:rPr>
          <w:t>3.1.4.1</w:t>
        </w:r>
      </w:hyperlink>
      <w:r>
        <w:rPr>
          <w:rFonts w:ascii="Times New Roman" w:hAnsi="Times New Roman" w:eastAsia="Times New Roman" w:cs="Times New Roman"/>
          <w:sz w:val="24"/>
          <w:szCs w:val="24"/>
          <w:spacing w:val="32"/>
          <w:w w:val="101"/>
        </w:rPr>
        <w:t xml:space="preserve"> </w:t>
      </w:r>
      <w:r>
        <w:rPr>
          <w:rFonts w:ascii="FangSong" w:hAnsi="FangSong" w:eastAsia="FangSong" w:cs="FangSong"/>
          <w:sz w:val="24"/>
          <w:szCs w:val="24"/>
          <w:spacing w:val="-2"/>
        </w:rPr>
        <w:t>不同样本集的训练迭代过程比较</w:t>
      </w:r>
    </w:p>
    <w:p>
      <w:pPr>
        <w:ind w:left="941" w:firstLine="498"/>
        <w:spacing w:before="335" w:line="312" w:lineRule="auto"/>
        <w:jc w:val="both"/>
        <w:rPr>
          <w:rFonts w:ascii="FangSong" w:hAnsi="FangSong" w:eastAsia="FangSong" w:cs="FangSong"/>
          <w:sz w:val="24"/>
          <w:szCs w:val="24"/>
        </w:rPr>
      </w:pPr>
      <w:r>
        <w:rPr>
          <w:rFonts w:ascii="FangSong" w:hAnsi="FangSong" w:eastAsia="FangSong" w:cs="FangSong"/>
          <w:sz w:val="24"/>
          <w:szCs w:val="24"/>
          <w:spacing w:val="-6"/>
        </w:rPr>
        <w:t>首先，本文以</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6"/>
        </w:rPr>
        <w:t>0.3A</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6"/>
        </w:rPr>
        <w:t>、</w:t>
      </w:r>
      <w:r>
        <w:rPr>
          <w:rFonts w:ascii="Times New Roman" w:hAnsi="Times New Roman" w:eastAsia="Times New Roman" w:cs="Times New Roman"/>
          <w:sz w:val="24"/>
          <w:szCs w:val="24"/>
          <w:spacing w:val="-6"/>
        </w:rPr>
        <w:t>200rpm</w:t>
      </w:r>
      <w:r>
        <w:rPr>
          <w:rFonts w:ascii="Times New Roman" w:hAnsi="Times New Roman" w:eastAsia="Times New Roman" w:cs="Times New Roman"/>
          <w:sz w:val="24"/>
          <w:szCs w:val="24"/>
          <w:spacing w:val="32"/>
          <w:w w:val="101"/>
        </w:rPr>
        <w:t xml:space="preserve"> </w:t>
      </w:r>
      <w:r>
        <w:rPr>
          <w:rFonts w:ascii="FangSong" w:hAnsi="FangSong" w:eastAsia="FangSong" w:cs="FangSong"/>
          <w:sz w:val="24"/>
          <w:szCs w:val="24"/>
          <w:spacing w:val="-6"/>
        </w:rPr>
        <w:t>为步长，分别在</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6"/>
        </w:rPr>
        <w:t>I</w:t>
      </w:r>
      <w:r>
        <w:rPr>
          <w:rFonts w:ascii="Times New Roman" w:hAnsi="Times New Roman" w:eastAsia="Times New Roman" w:cs="Times New Roman"/>
          <w:sz w:val="15"/>
          <w:szCs w:val="15"/>
          <w:spacing w:val="-6"/>
          <w:position w:val="-3"/>
        </w:rPr>
        <w:t>dE   </w:t>
      </w:r>
      <w:r>
        <w:rPr>
          <w:rFonts w:ascii="Microsoft YaHei" w:hAnsi="Microsoft YaHei" w:eastAsia="Microsoft YaHei" w:cs="Microsoft YaHei"/>
          <w:sz w:val="24"/>
          <w:szCs w:val="24"/>
          <w:spacing w:val="-6"/>
        </w:rPr>
        <w:t>∈</w:t>
      </w:r>
      <w:r>
        <w:rPr>
          <w:rFonts w:ascii="Microsoft YaHei" w:hAnsi="Microsoft YaHei" w:eastAsia="Microsoft YaHei" w:cs="Microsoft YaHei"/>
          <w:sz w:val="24"/>
          <w:szCs w:val="24"/>
          <w:spacing w:val="55"/>
        </w:rPr>
        <w:t xml:space="preserve"> </w:t>
      </w:r>
      <w:r>
        <w:rPr>
          <w:rFonts w:ascii="Microsoft YaHei" w:hAnsi="Microsoft YaHei" w:eastAsia="Microsoft YaHei" w:cs="Microsoft YaHei"/>
          <w:sz w:val="24"/>
          <w:szCs w:val="24"/>
          <w:spacing w:val="-6"/>
        </w:rPr>
        <w:t>[−</w:t>
      </w:r>
      <w:r>
        <w:rPr>
          <w:rFonts w:ascii="Times New Roman" w:hAnsi="Times New Roman" w:eastAsia="Times New Roman" w:cs="Times New Roman"/>
          <w:sz w:val="24"/>
          <w:szCs w:val="24"/>
          <w:spacing w:val="-6"/>
        </w:rPr>
        <w:t>6A, </w:t>
      </w:r>
      <w:r>
        <w:rPr>
          <w:rFonts w:ascii="Microsoft YaHei" w:hAnsi="Microsoft YaHei" w:eastAsia="Microsoft YaHei" w:cs="Microsoft YaHei"/>
          <w:sz w:val="24"/>
          <w:szCs w:val="24"/>
          <w:spacing w:val="-6"/>
        </w:rPr>
        <w:t>−</w:t>
      </w:r>
      <w:r>
        <w:rPr>
          <w:rFonts w:ascii="Times New Roman" w:hAnsi="Times New Roman" w:eastAsia="Times New Roman" w:cs="Times New Roman"/>
          <w:sz w:val="24"/>
          <w:szCs w:val="24"/>
          <w:spacing w:val="-6"/>
        </w:rPr>
        <w:t>0.3A</w:t>
      </w:r>
      <w:r>
        <w:rPr>
          <w:rFonts w:ascii="Microsoft YaHei" w:hAnsi="Microsoft YaHei" w:eastAsia="Microsoft YaHei" w:cs="Microsoft YaHei"/>
          <w:sz w:val="24"/>
          <w:szCs w:val="24"/>
          <w:spacing w:val="-6"/>
        </w:rPr>
        <w:t>]</w:t>
      </w:r>
      <w:r>
        <w:rPr>
          <w:rFonts w:ascii="Microsoft YaHei" w:hAnsi="Microsoft YaHei" w:eastAsia="Microsoft YaHei" w:cs="Microsoft YaHei"/>
          <w:sz w:val="24"/>
          <w:szCs w:val="24"/>
          <w:spacing w:val="-23"/>
        </w:rPr>
        <w:t xml:space="preserve"> </w:t>
      </w:r>
      <w:r>
        <w:rPr>
          <w:rFonts w:ascii="FangSong" w:hAnsi="FangSong" w:eastAsia="FangSong" w:cs="FangSong"/>
          <w:sz w:val="24"/>
          <w:szCs w:val="24"/>
          <w:spacing w:val="-6"/>
        </w:rPr>
        <w:t>、</w:t>
      </w:r>
      <w:r>
        <w:rPr>
          <w:rFonts w:ascii="Times New Roman" w:hAnsi="Times New Roman" w:eastAsia="Times New Roman" w:cs="Times New Roman"/>
          <w:sz w:val="24"/>
          <w:szCs w:val="24"/>
          <w:spacing w:val="-6"/>
        </w:rPr>
        <w:t>I</w:t>
      </w:r>
      <w:r>
        <w:rPr>
          <w:rFonts w:ascii="Times New Roman" w:hAnsi="Times New Roman" w:eastAsia="Times New Roman" w:cs="Times New Roman"/>
          <w:sz w:val="15"/>
          <w:szCs w:val="15"/>
          <w:spacing w:val="-6"/>
          <w:position w:val="-3"/>
        </w:rPr>
        <w:t>qE   </w:t>
      </w:r>
      <w:r>
        <w:rPr>
          <w:rFonts w:ascii="Microsoft YaHei" w:hAnsi="Microsoft YaHei" w:eastAsia="Microsoft YaHei" w:cs="Microsoft YaHei"/>
          <w:sz w:val="24"/>
          <w:szCs w:val="24"/>
          <w:spacing w:val="-6"/>
        </w:rPr>
        <w:t>∈</w:t>
      </w:r>
      <w:r>
        <w:rPr>
          <w:rFonts w:ascii="Microsoft YaHei" w:hAnsi="Microsoft YaHei" w:eastAsia="Microsoft YaHei" w:cs="Microsoft YaHei"/>
          <w:sz w:val="24"/>
          <w:szCs w:val="24"/>
          <w:spacing w:val="55"/>
        </w:rPr>
        <w:t xml:space="preserve"> </w:t>
      </w:r>
      <w:r>
        <w:rPr>
          <w:rFonts w:ascii="Microsoft YaHei" w:hAnsi="Microsoft YaHei" w:eastAsia="Microsoft YaHei" w:cs="Microsoft YaHei"/>
          <w:sz w:val="24"/>
          <w:szCs w:val="24"/>
          <w:spacing w:val="-6"/>
        </w:rPr>
        <w:t>[</w:t>
      </w:r>
      <w:r>
        <w:rPr>
          <w:rFonts w:ascii="Times New Roman" w:hAnsi="Times New Roman" w:eastAsia="Times New Roman" w:cs="Times New Roman"/>
          <w:sz w:val="24"/>
          <w:szCs w:val="24"/>
          <w:spacing w:val="-6"/>
        </w:rPr>
        <w:t>0.3A, 6A</w:t>
      </w:r>
      <w:r>
        <w:rPr>
          <w:rFonts w:ascii="Microsoft YaHei" w:hAnsi="Microsoft YaHei" w:eastAsia="Microsoft YaHei" w:cs="Microsoft YaHei"/>
          <w:sz w:val="24"/>
          <w:szCs w:val="24"/>
          <w:spacing w:val="-6"/>
        </w:rPr>
        <w:t>]</w:t>
      </w:r>
      <w:r>
        <w:rPr>
          <w:rFonts w:ascii="FangSong" w:hAnsi="FangSong" w:eastAsia="FangSong" w:cs="FangSong"/>
          <w:sz w:val="24"/>
          <w:szCs w:val="24"/>
          <w:spacing w:val="-6"/>
        </w:rPr>
        <w:t>、</w:t>
      </w:r>
      <w:r>
        <w:rPr>
          <w:rFonts w:ascii="FangSong" w:hAnsi="FangSong" w:eastAsia="FangSong" w:cs="FangSong"/>
          <w:sz w:val="24"/>
          <w:szCs w:val="24"/>
        </w:rPr>
        <w:t xml:space="preserve"> </w:t>
      </w:r>
      <w:r>
        <w:rPr>
          <w:rFonts w:ascii="Times New Roman" w:hAnsi="Times New Roman" w:eastAsia="Times New Roman" w:cs="Times New Roman"/>
          <w:sz w:val="24"/>
          <w:szCs w:val="24"/>
          <w:spacing w:val="-4"/>
        </w:rPr>
        <w:t>n</w:t>
      </w:r>
      <w:r>
        <w:rPr>
          <w:rFonts w:ascii="Times New Roman" w:hAnsi="Times New Roman" w:eastAsia="Times New Roman" w:cs="Times New Roman"/>
          <w:sz w:val="24"/>
          <w:szCs w:val="24"/>
          <w:spacing w:val="27"/>
          <w:w w:val="101"/>
        </w:rPr>
        <w:t xml:space="preserve"> </w:t>
      </w:r>
      <w:r>
        <w:rPr>
          <w:rFonts w:ascii="Microsoft YaHei" w:hAnsi="Microsoft YaHei" w:eastAsia="Microsoft YaHei" w:cs="Microsoft YaHei"/>
          <w:sz w:val="24"/>
          <w:szCs w:val="24"/>
          <w:spacing w:val="-4"/>
        </w:rPr>
        <w:t>∈</w:t>
      </w:r>
      <w:r>
        <w:rPr>
          <w:rFonts w:ascii="Microsoft YaHei" w:hAnsi="Microsoft YaHei" w:eastAsia="Microsoft YaHei" w:cs="Microsoft YaHei"/>
          <w:sz w:val="24"/>
          <w:szCs w:val="24"/>
          <w:spacing w:val="35"/>
          <w:w w:val="101"/>
        </w:rPr>
        <w:t xml:space="preserve"> </w:t>
      </w:r>
      <w:r>
        <w:rPr>
          <w:rFonts w:ascii="Microsoft YaHei" w:hAnsi="Microsoft YaHei" w:eastAsia="Microsoft YaHei" w:cs="Microsoft YaHei"/>
          <w:sz w:val="24"/>
          <w:szCs w:val="24"/>
          <w:spacing w:val="-4"/>
        </w:rPr>
        <w:t>[</w:t>
      </w:r>
      <w:r>
        <w:rPr>
          <w:rFonts w:ascii="Times New Roman" w:hAnsi="Times New Roman" w:eastAsia="Times New Roman" w:cs="Times New Roman"/>
          <w:sz w:val="24"/>
          <w:szCs w:val="24"/>
          <w:spacing w:val="-4"/>
        </w:rPr>
        <w:t>100rpm, 1100rpm</w:t>
      </w:r>
      <w:r>
        <w:rPr>
          <w:rFonts w:ascii="Microsoft YaHei" w:hAnsi="Microsoft YaHei" w:eastAsia="Microsoft YaHei" w:cs="Microsoft YaHei"/>
          <w:sz w:val="24"/>
          <w:szCs w:val="24"/>
          <w:spacing w:val="-4"/>
        </w:rPr>
        <w:t>]</w:t>
      </w:r>
      <w:r>
        <w:rPr>
          <w:rFonts w:ascii="Microsoft YaHei" w:hAnsi="Microsoft YaHei" w:eastAsia="Microsoft YaHei" w:cs="Microsoft YaHei"/>
          <w:sz w:val="24"/>
          <w:szCs w:val="24"/>
          <w:spacing w:val="28"/>
        </w:rPr>
        <w:t xml:space="preserve"> </w:t>
      </w:r>
      <w:r>
        <w:rPr>
          <w:rFonts w:ascii="FangSong" w:hAnsi="FangSong" w:eastAsia="FangSong" w:cs="FangSong"/>
          <w:sz w:val="24"/>
          <w:szCs w:val="24"/>
          <w:spacing w:val="-4"/>
        </w:rPr>
        <w:t>的范围内，针</w:t>
      </w:r>
      <w:r>
        <w:rPr>
          <w:rFonts w:ascii="FangSong" w:hAnsi="FangSong" w:eastAsia="FangSong" w:cs="FangSong"/>
          <w:sz w:val="24"/>
          <w:szCs w:val="24"/>
          <w:spacing w:val="-5"/>
        </w:rPr>
        <w:t>对不同离散运行工况测试相应的模型参数，形成全样</w:t>
      </w:r>
      <w:r>
        <w:rPr>
          <w:rFonts w:ascii="FangSong" w:hAnsi="FangSong" w:eastAsia="FangSong" w:cs="FangSong"/>
          <w:sz w:val="24"/>
          <w:szCs w:val="24"/>
        </w:rPr>
        <w:t xml:space="preserve">  </w:t>
      </w:r>
      <w:r>
        <w:rPr>
          <w:rFonts w:ascii="FangSong" w:hAnsi="FangSong" w:eastAsia="FangSong" w:cs="FangSong"/>
          <w:sz w:val="24"/>
          <w:szCs w:val="24"/>
          <w:spacing w:val="-2"/>
        </w:rPr>
        <w:t>本集；其次，基于平均概率分布，从全采样集运行工况中依次独立地选择</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2"/>
        </w:rPr>
        <w:t>400</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2"/>
        </w:rPr>
        <w:t>个</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2"/>
        </w:rPr>
        <w:t>IID</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2"/>
        </w:rPr>
        <w:t>运行</w:t>
      </w:r>
      <w:r>
        <w:rPr>
          <w:rFonts w:ascii="FangSong" w:hAnsi="FangSong" w:eastAsia="FangSong" w:cs="FangSong"/>
          <w:sz w:val="24"/>
          <w:szCs w:val="24"/>
        </w:rPr>
        <w:t xml:space="preserve">  </w:t>
      </w:r>
      <w:r>
        <w:rPr>
          <w:rFonts w:ascii="FangSong" w:hAnsi="FangSong" w:eastAsia="FangSong" w:cs="FangSong"/>
          <w:sz w:val="24"/>
          <w:szCs w:val="24"/>
          <w:spacing w:val="-2"/>
        </w:rPr>
        <w:t>工况，并测试相应的模型参数，形成</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2"/>
        </w:rPr>
        <w:t>IID</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2"/>
        </w:rPr>
        <w:t>样本集。</w:t>
      </w:r>
      <w:r>
        <w:rPr>
          <w:rFonts w:ascii="FangSong" w:hAnsi="FangSong" w:eastAsia="FangSong" w:cs="FangSong"/>
          <w:sz w:val="24"/>
          <w:szCs w:val="24"/>
          <w:b/>
          <w:bCs/>
          <w:spacing w:val="-2"/>
        </w:rPr>
        <w:t>此时，</w:t>
      </w:r>
      <w:r>
        <w:rPr>
          <w:rFonts w:ascii="Times New Roman" w:hAnsi="Times New Roman" w:eastAsia="Times New Roman" w:cs="Times New Roman"/>
          <w:sz w:val="24"/>
          <w:szCs w:val="24"/>
          <w:b/>
          <w:bCs/>
          <w:spacing w:val="-2"/>
        </w:rPr>
        <w:t>IID</w:t>
      </w:r>
      <w:r>
        <w:rPr>
          <w:rFonts w:ascii="Times New Roman" w:hAnsi="Times New Roman" w:eastAsia="Times New Roman" w:cs="Times New Roman"/>
          <w:sz w:val="24"/>
          <w:szCs w:val="24"/>
          <w:b/>
          <w:bCs/>
          <w:spacing w:val="18"/>
          <w:w w:val="101"/>
        </w:rPr>
        <w:t xml:space="preserve"> </w:t>
      </w:r>
      <w:r>
        <w:rPr>
          <w:rFonts w:ascii="FangSong" w:hAnsi="FangSong" w:eastAsia="FangSong" w:cs="FangSong"/>
          <w:sz w:val="24"/>
          <w:szCs w:val="24"/>
          <w:b/>
          <w:bCs/>
          <w:spacing w:val="-2"/>
        </w:rPr>
        <w:t>样本集的样本数量比全样本</w:t>
      </w:r>
      <w:r>
        <w:rPr>
          <w:rFonts w:ascii="FangSong" w:hAnsi="FangSong" w:eastAsia="FangSong" w:cs="FangSong"/>
          <w:sz w:val="24"/>
          <w:szCs w:val="24"/>
        </w:rPr>
        <w:t xml:space="preserve">  </w:t>
      </w:r>
      <w:r>
        <w:rPr>
          <w:rFonts w:ascii="FangSong" w:hAnsi="FangSong" w:eastAsia="FangSong" w:cs="FangSong"/>
          <w:sz w:val="24"/>
          <w:szCs w:val="24"/>
          <w:b/>
          <w:bCs/>
          <w:spacing w:val="-3"/>
        </w:rPr>
        <w:t>集少了</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b/>
          <w:bCs/>
          <w:spacing w:val="-3"/>
        </w:rPr>
        <w:t>83%</w:t>
      </w:r>
      <w:r>
        <w:rPr>
          <w:rFonts w:ascii="FangSong" w:hAnsi="FangSong" w:eastAsia="FangSong" w:cs="FangSong"/>
          <w:sz w:val="24"/>
          <w:szCs w:val="24"/>
          <w:spacing w:val="-3"/>
        </w:rPr>
        <w:t>。</w:t>
      </w:r>
    </w:p>
    <w:p>
      <w:pPr>
        <w:ind w:left="938" w:right="4" w:firstLine="496"/>
        <w:spacing w:before="58" w:line="353" w:lineRule="auto"/>
        <w:jc w:val="both"/>
        <w:rPr>
          <w:rFonts w:ascii="FangSong" w:hAnsi="FangSong" w:eastAsia="FangSong" w:cs="FangSong"/>
          <w:sz w:val="24"/>
          <w:szCs w:val="24"/>
        </w:rPr>
      </w:pPr>
      <w:r>
        <w:rPr>
          <w:rFonts w:ascii="FangSong" w:hAnsi="FangSong" w:eastAsia="FangSong" w:cs="FangSong"/>
          <w:sz w:val="24"/>
          <w:szCs w:val="24"/>
          <w:spacing w:val="-1"/>
        </w:rPr>
        <w:t>之后，分别将两组不同的样本集用于训练神经网络，其迭代过程如图</w:t>
      </w:r>
      <w:r>
        <w:rPr>
          <w:rFonts w:ascii="Times New Roman" w:hAnsi="Times New Roman" w:eastAsia="Times New Roman" w:cs="Times New Roman"/>
          <w:sz w:val="24"/>
          <w:szCs w:val="24"/>
          <w:spacing w:val="-1"/>
        </w:rPr>
        <w:t>3.4</w:t>
      </w:r>
      <w:r>
        <w:rPr>
          <w:rFonts w:ascii="FangSong" w:hAnsi="FangSong" w:eastAsia="FangSong" w:cs="FangSong"/>
          <w:sz w:val="24"/>
          <w:szCs w:val="24"/>
          <w:spacing w:val="-1"/>
        </w:rPr>
        <w:t>所示。其中，</w:t>
      </w:r>
      <w:r>
        <w:rPr>
          <w:rFonts w:ascii="FangSong" w:hAnsi="FangSong" w:eastAsia="FangSong" w:cs="FangSong"/>
          <w:sz w:val="24"/>
          <w:szCs w:val="24"/>
          <w:spacing w:val="16"/>
        </w:rPr>
        <w:t xml:space="preserve"> </w:t>
      </w:r>
      <w:r>
        <w:rPr>
          <w:rFonts w:ascii="Times New Roman" w:hAnsi="Times New Roman" w:eastAsia="Times New Roman" w:cs="Times New Roman"/>
          <w:sz w:val="24"/>
          <w:szCs w:val="24"/>
          <w:spacing w:val="-2"/>
        </w:rPr>
        <w:t>ARE</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为平均相对误差（</w:t>
      </w:r>
      <w:r>
        <w:rPr>
          <w:rFonts w:ascii="Times New Roman" w:hAnsi="Times New Roman" w:eastAsia="Times New Roman" w:cs="Times New Roman"/>
          <w:sz w:val="24"/>
          <w:szCs w:val="24"/>
          <w:spacing w:val="-2"/>
        </w:rPr>
        <w:t>Average Relative Error</w:t>
      </w:r>
      <w:r>
        <w:rPr>
          <w:rFonts w:ascii="FangSong" w:hAnsi="FangSong" w:eastAsia="FangSong" w:cs="FangSong"/>
          <w:sz w:val="24"/>
          <w:szCs w:val="24"/>
          <w:spacing w:val="-63"/>
          <w:w w:val="94"/>
        </w:rPr>
        <w:t>），</w:t>
      </w:r>
      <w:r>
        <w:rPr>
          <w:rFonts w:ascii="Times New Roman" w:hAnsi="Times New Roman" w:eastAsia="Times New Roman" w:cs="Times New Roman"/>
          <w:sz w:val="24"/>
          <w:szCs w:val="24"/>
          <w:spacing w:val="-2"/>
        </w:rPr>
        <w:t>MRE</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2"/>
        </w:rPr>
        <w:t>为最大相对误差（</w:t>
      </w:r>
      <w:r>
        <w:rPr>
          <w:rFonts w:ascii="Times New Roman" w:hAnsi="Times New Roman" w:eastAsia="Times New Roman" w:cs="Times New Roman"/>
          <w:sz w:val="24"/>
          <w:szCs w:val="24"/>
          <w:spacing w:val="-2"/>
        </w:rPr>
        <w:t>Maxi</w:t>
      </w:r>
      <w:r>
        <w:rPr>
          <w:rFonts w:ascii="Times New Roman" w:hAnsi="Times New Roman" w:eastAsia="Times New Roman" w:cs="Times New Roman"/>
          <w:sz w:val="24"/>
          <w:szCs w:val="24"/>
          <w:spacing w:val="-3"/>
        </w:rPr>
        <w:t>mum Relative</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6"/>
        </w:rPr>
        <w:t>Error</w:t>
      </w:r>
      <w:r>
        <w:rPr>
          <w:rFonts w:ascii="FangSong" w:hAnsi="FangSong" w:eastAsia="FangSong" w:cs="FangSong"/>
          <w:sz w:val="24"/>
          <w:szCs w:val="24"/>
          <w:spacing w:val="-6"/>
        </w:rPr>
        <w:t>）。“</w:t>
      </w:r>
      <w:r>
        <w:rPr>
          <w:rFonts w:ascii="Times New Roman" w:hAnsi="Times New Roman" w:eastAsia="Times New Roman" w:cs="Times New Roman"/>
          <w:sz w:val="24"/>
          <w:szCs w:val="24"/>
          <w:spacing w:val="-6"/>
        </w:rPr>
        <w:t>IID </w:t>
      </w:r>
      <w:r>
        <w:rPr>
          <w:rFonts w:ascii="FangSong" w:hAnsi="FangSong" w:eastAsia="FangSong" w:cs="FangSong"/>
          <w:sz w:val="24"/>
          <w:szCs w:val="24"/>
          <w:spacing w:val="-6"/>
        </w:rPr>
        <w:t>样本集</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w:t>
      </w:r>
      <w:r>
        <w:rPr>
          <w:rFonts w:ascii="FangSong" w:hAnsi="FangSong" w:eastAsia="FangSong" w:cs="FangSong"/>
          <w:sz w:val="24"/>
          <w:szCs w:val="24"/>
          <w:spacing w:val="-6"/>
        </w:rPr>
        <w:t>训练</w:t>
      </w:r>
      <w:r>
        <w:rPr>
          <w:rFonts w:ascii="Times New Roman" w:hAnsi="Times New Roman" w:eastAsia="Times New Roman" w:cs="Times New Roman"/>
          <w:sz w:val="24"/>
          <w:szCs w:val="24"/>
          <w:spacing w:val="-6"/>
        </w:rPr>
        <w:t>)</w:t>
      </w:r>
      <w:r>
        <w:rPr>
          <w:rFonts w:ascii="FangSong" w:hAnsi="FangSong" w:eastAsia="FangSong" w:cs="FangSong"/>
          <w:sz w:val="24"/>
          <w:szCs w:val="24"/>
          <w:spacing w:val="-6"/>
        </w:rPr>
        <w:t>”表示基于</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6"/>
        </w:rPr>
        <w:t>IID </w:t>
      </w:r>
      <w:r>
        <w:rPr>
          <w:rFonts w:ascii="FangSong" w:hAnsi="FangSong" w:eastAsia="FangSong" w:cs="FangSong"/>
          <w:sz w:val="24"/>
          <w:szCs w:val="24"/>
          <w:spacing w:val="-7"/>
        </w:rPr>
        <w:t>样本集训练得到的神经网络对训练集的</w:t>
      </w:r>
      <w:r>
        <w:rPr>
          <w:rFonts w:ascii="FangSong" w:hAnsi="FangSong" w:eastAsia="FangSong" w:cs="FangSong"/>
          <w:sz w:val="24"/>
          <w:szCs w:val="24"/>
          <w:spacing w:val="-62"/>
        </w:rPr>
        <w:t xml:space="preserve"> </w:t>
      </w:r>
      <w:r>
        <w:rPr>
          <w:rFonts w:ascii="Times New Roman" w:hAnsi="Times New Roman" w:eastAsia="Times New Roman" w:cs="Times New Roman"/>
          <w:sz w:val="24"/>
          <w:szCs w:val="24"/>
          <w:spacing w:val="-7"/>
        </w:rPr>
        <w:t>ARE </w:t>
      </w:r>
      <w:r>
        <w:rPr>
          <w:rFonts w:ascii="FangSong" w:hAnsi="FangSong" w:eastAsia="FangSong" w:cs="FangSong"/>
          <w:sz w:val="24"/>
          <w:szCs w:val="24"/>
          <w:spacing w:val="-7"/>
        </w:rPr>
        <w:t>和</w:t>
      </w:r>
      <w:r>
        <w:rPr>
          <w:rFonts w:ascii="FangSong" w:hAnsi="FangSong" w:eastAsia="FangSong" w:cs="FangSong"/>
          <w:sz w:val="24"/>
          <w:szCs w:val="24"/>
        </w:rPr>
        <w:t xml:space="preserve">  </w:t>
      </w:r>
      <w:r>
        <w:rPr>
          <w:rFonts w:ascii="Times New Roman" w:hAnsi="Times New Roman" w:eastAsia="Times New Roman" w:cs="Times New Roman"/>
          <w:sz w:val="24"/>
          <w:szCs w:val="24"/>
          <w:spacing w:val="-1"/>
        </w:rPr>
        <w:t>MRE</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IID</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1"/>
        </w:rPr>
        <w:t>样本集</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1"/>
        </w:rPr>
        <w:t>(</w:t>
      </w:r>
      <w:r>
        <w:rPr>
          <w:rFonts w:ascii="FangSong" w:hAnsi="FangSong" w:eastAsia="FangSong" w:cs="FangSong"/>
          <w:sz w:val="24"/>
          <w:szCs w:val="24"/>
          <w:spacing w:val="-1"/>
        </w:rPr>
        <w:t>测试</w:t>
      </w:r>
      <w:r>
        <w:rPr>
          <w:rFonts w:ascii="Times New Roman" w:hAnsi="Times New Roman" w:eastAsia="Times New Roman" w:cs="Times New Roman"/>
          <w:sz w:val="24"/>
          <w:szCs w:val="24"/>
          <w:spacing w:val="-1"/>
        </w:rPr>
        <w:t>)</w:t>
      </w:r>
      <w:r>
        <w:rPr>
          <w:rFonts w:ascii="FangSong" w:hAnsi="FangSong" w:eastAsia="FangSong" w:cs="FangSong"/>
          <w:sz w:val="24"/>
          <w:szCs w:val="24"/>
          <w:spacing w:val="-1"/>
        </w:rPr>
        <w:t>”表示基于</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1"/>
        </w:rPr>
        <w:t>IID</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1"/>
        </w:rPr>
        <w:t>样本集训练得到的</w:t>
      </w:r>
      <w:r>
        <w:rPr>
          <w:rFonts w:ascii="FangSong" w:hAnsi="FangSong" w:eastAsia="FangSong" w:cs="FangSong"/>
          <w:sz w:val="24"/>
          <w:szCs w:val="24"/>
          <w:spacing w:val="-2"/>
        </w:rPr>
        <w:t>神经网络对全运行工况下模</w:t>
      </w:r>
      <w:r>
        <w:rPr>
          <w:rFonts w:ascii="FangSong" w:hAnsi="FangSong" w:eastAsia="FangSong" w:cs="FangSong"/>
          <w:sz w:val="24"/>
          <w:szCs w:val="24"/>
        </w:rPr>
        <w:t xml:space="preserve">  </w:t>
      </w:r>
      <w:r>
        <w:rPr>
          <w:rFonts w:ascii="FangSong" w:hAnsi="FangSong" w:eastAsia="FangSong" w:cs="FangSong"/>
          <w:sz w:val="24"/>
          <w:szCs w:val="24"/>
          <w:spacing w:val="-2"/>
        </w:rPr>
        <w:t>型参数的</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ARE</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2"/>
        </w:rPr>
        <w:t>和</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MRE</w:t>
      </w:r>
      <w:r>
        <w:rPr>
          <w:rFonts w:ascii="FangSong" w:hAnsi="FangSong" w:eastAsia="FangSong" w:cs="FangSong"/>
          <w:sz w:val="24"/>
          <w:szCs w:val="24"/>
          <w:spacing w:val="-2"/>
        </w:rPr>
        <w:t>；“全样本集”表示基于全样本集训练得到的神经网络对全运行工</w:t>
      </w:r>
      <w:r>
        <w:rPr>
          <w:rFonts w:ascii="FangSong" w:hAnsi="FangSong" w:eastAsia="FangSong" w:cs="FangSong"/>
          <w:sz w:val="24"/>
          <w:szCs w:val="24"/>
        </w:rPr>
        <w:t xml:space="preserve">  </w:t>
      </w:r>
      <w:r>
        <w:rPr>
          <w:rFonts w:ascii="FangSong" w:hAnsi="FangSong" w:eastAsia="FangSong" w:cs="FangSong"/>
          <w:sz w:val="24"/>
          <w:szCs w:val="24"/>
          <w:spacing w:val="-2"/>
        </w:rPr>
        <w:t>况下模型参数的</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ARE</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和</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2"/>
        </w:rPr>
        <w:t>MRE</w:t>
      </w:r>
      <w:r>
        <w:rPr>
          <w:rFonts w:ascii="FangSong" w:hAnsi="FangSong" w:eastAsia="FangSong" w:cs="FangSong"/>
          <w:sz w:val="24"/>
          <w:szCs w:val="24"/>
          <w:spacing w:val="-2"/>
        </w:rPr>
        <w:t>。</w:t>
      </w:r>
    </w:p>
    <w:p>
      <w:pPr>
        <w:ind w:firstLine="2664"/>
        <w:spacing w:before="94" w:line="3284" w:lineRule="exact"/>
        <w:rPr/>
      </w:pPr>
      <w:r>
        <w:rPr>
          <w:position w:val="-65"/>
        </w:rPr>
        <w:drawing>
          <wp:inline distT="0" distB="0" distL="0" distR="0">
            <wp:extent cx="3709900" cy="2085457"/>
            <wp:effectExtent l="0" t="0" r="0" b="0"/>
            <wp:docPr id="358" name="IM 358"/>
            <wp:cNvGraphicFramePr/>
            <a:graphic>
              <a:graphicData uri="http://schemas.openxmlformats.org/drawingml/2006/picture">
                <pic:pic>
                  <pic:nvPicPr>
                    <pic:cNvPr id="358" name="IM 358"/>
                    <pic:cNvPicPr/>
                  </pic:nvPicPr>
                  <pic:blipFill>
                    <a:blip r:embed="rId275"/>
                    <a:stretch>
                      <a:fillRect/>
                    </a:stretch>
                  </pic:blipFill>
                  <pic:spPr>
                    <a:xfrm rot="0">
                      <a:off x="0" y="0"/>
                      <a:ext cx="3709900" cy="2085457"/>
                    </a:xfrm>
                    <a:prstGeom prst="rect">
                      <a:avLst/>
                    </a:prstGeom>
                  </pic:spPr>
                </pic:pic>
              </a:graphicData>
            </a:graphic>
          </wp:inline>
        </w:drawing>
      </w:r>
    </w:p>
    <w:p>
      <w:pPr>
        <w:ind w:left="3887"/>
        <w:spacing w:before="167" w:line="219" w:lineRule="auto"/>
        <w:outlineLvl w:val="0"/>
        <w:rPr>
          <w:rFonts w:ascii="FangSong" w:hAnsi="FangSong" w:eastAsia="FangSong" w:cs="FangSong"/>
          <w:sz w:val="21"/>
          <w:szCs w:val="21"/>
        </w:rPr>
      </w:pPr>
      <w:bookmarkStart w:name="bookmark112" w:id="311"/>
      <w:bookmarkEnd w:id="311"/>
      <w:r>
        <w:rPr>
          <w:rFonts w:ascii="FangSong" w:hAnsi="FangSong" w:eastAsia="FangSong" w:cs="FangSong"/>
          <w:sz w:val="21"/>
          <w:szCs w:val="21"/>
          <w:b/>
          <w:bCs/>
          <w:spacing w:val="-4"/>
        </w:rPr>
        <w:t>图</w:t>
      </w:r>
      <w:r>
        <w:rPr>
          <w:rFonts w:ascii="FangSong" w:hAnsi="FangSong" w:eastAsia="FangSong" w:cs="FangSong"/>
          <w:sz w:val="21"/>
          <w:szCs w:val="21"/>
          <w:spacing w:val="-34"/>
        </w:rPr>
        <w:t xml:space="preserve"> </w:t>
      </w:r>
      <w:r>
        <w:rPr>
          <w:rFonts w:ascii="Times New Roman" w:hAnsi="Times New Roman" w:eastAsia="Times New Roman" w:cs="Times New Roman"/>
          <w:sz w:val="21"/>
          <w:szCs w:val="21"/>
          <w:b/>
          <w:bCs/>
          <w:spacing w:val="-4"/>
        </w:rPr>
        <w:t>3.4    </w:t>
      </w:r>
      <w:r>
        <w:rPr>
          <w:rFonts w:ascii="FangSong" w:hAnsi="FangSong" w:eastAsia="FangSong" w:cs="FangSong"/>
          <w:sz w:val="21"/>
          <w:szCs w:val="21"/>
          <w:b/>
          <w:bCs/>
          <w:spacing w:val="-4"/>
        </w:rPr>
        <w:t>不同样本集的迭代过程对比图</w:t>
      </w:r>
    </w:p>
    <w:p>
      <w:pPr>
        <w:spacing w:line="276" w:lineRule="auto"/>
        <w:rPr>
          <w:rFonts w:ascii="Arial"/>
          <w:sz w:val="21"/>
        </w:rPr>
      </w:pPr>
      <w:r/>
    </w:p>
    <w:p>
      <w:pPr>
        <w:spacing w:line="277" w:lineRule="auto"/>
        <w:rPr>
          <w:rFonts w:ascii="Arial"/>
          <w:sz w:val="21"/>
        </w:rPr>
      </w:pPr>
      <w:r/>
    </w:p>
    <w:p>
      <w:pPr>
        <w:ind w:left="5502"/>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41"/>
          <w:pgSz w:w="11906" w:h="16838"/>
          <w:pgMar w:top="1854" w:right="1123" w:bottom="0" w:left="424" w:header="1590" w:footer="0" w:gutter="0"/>
        </w:sectPr>
        <w:rPr>
          <w:rFonts w:ascii="Arial" w:hAnsi="Arial" w:eastAsia="Arial" w:cs="Arial"/>
          <w:sz w:val="23"/>
          <w:szCs w:val="23"/>
        </w:rPr>
      </w:pPr>
    </w:p>
    <w:p>
      <w:pPr>
        <w:spacing w:line="264" w:lineRule="auto"/>
        <w:rPr>
          <w:rFonts w:ascii="Arial"/>
          <w:sz w:val="21"/>
        </w:rPr>
      </w:pPr>
      <w:r/>
    </w:p>
    <w:p>
      <w:pPr>
        <w:ind w:left="952" w:firstLine="481"/>
        <w:spacing w:before="78" w:line="355" w:lineRule="auto"/>
        <w:jc w:val="both"/>
        <w:rPr>
          <w:rFonts w:ascii="FangSong" w:hAnsi="FangSong" w:eastAsia="FangSong" w:cs="FangSong"/>
          <w:sz w:val="24"/>
          <w:szCs w:val="24"/>
        </w:rPr>
      </w:pPr>
      <w:bookmarkStart w:name="bookmark218" w:id="312"/>
      <w:bookmarkEnd w:id="312"/>
      <w:r>
        <w:rPr>
          <w:rFonts w:ascii="FangSong" w:hAnsi="FangSong" w:eastAsia="FangSong" w:cs="FangSong"/>
          <w:sz w:val="24"/>
          <w:szCs w:val="24"/>
          <w:spacing w:val="-1"/>
        </w:rPr>
        <w:t>如图</w:t>
      </w:r>
      <w:r>
        <w:rPr>
          <w:rFonts w:ascii="Times New Roman" w:hAnsi="Times New Roman" w:eastAsia="Times New Roman" w:cs="Times New Roman"/>
          <w:sz w:val="24"/>
          <w:szCs w:val="24"/>
          <w:spacing w:val="-1"/>
        </w:rPr>
        <w:t>3.4</w:t>
      </w:r>
      <w:r>
        <w:rPr>
          <w:rFonts w:ascii="FangSong" w:hAnsi="FangSong" w:eastAsia="FangSong" w:cs="FangSong"/>
          <w:sz w:val="24"/>
          <w:szCs w:val="24"/>
          <w:spacing w:val="-1"/>
        </w:rPr>
        <w:t>所示，经过</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1"/>
        </w:rPr>
        <w:t>30</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1"/>
        </w:rPr>
        <w:t>分钟的迭代后，基于</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IID</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1"/>
        </w:rPr>
        <w:t>样本</w:t>
      </w:r>
      <w:r>
        <w:rPr>
          <w:rFonts w:ascii="FangSong" w:hAnsi="FangSong" w:eastAsia="FangSong" w:cs="FangSong"/>
          <w:sz w:val="24"/>
          <w:szCs w:val="24"/>
          <w:spacing w:val="-2"/>
        </w:rPr>
        <w:t>集训练得到的神经网络，对训练</w:t>
      </w:r>
      <w:r>
        <w:rPr>
          <w:rFonts w:ascii="FangSong" w:hAnsi="FangSong" w:eastAsia="FangSong" w:cs="FangSong"/>
          <w:sz w:val="24"/>
          <w:szCs w:val="24"/>
        </w:rPr>
        <w:t xml:space="preserve">  </w:t>
      </w:r>
      <w:r>
        <w:rPr>
          <w:rFonts w:ascii="FangSong" w:hAnsi="FangSong" w:eastAsia="FangSong" w:cs="FangSong"/>
          <w:sz w:val="24"/>
          <w:szCs w:val="24"/>
        </w:rPr>
        <w:t>样本的</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rPr>
        <w:t>ARE </w:t>
      </w:r>
      <w:r>
        <w:rPr>
          <w:rFonts w:ascii="FangSong" w:hAnsi="FangSong" w:eastAsia="FangSong" w:cs="FangSong"/>
          <w:sz w:val="24"/>
          <w:szCs w:val="24"/>
        </w:rPr>
        <w:t>和</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rPr>
        <w:t>MRE</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rPr>
        <w:t>分别为</w:t>
      </w:r>
      <w:r>
        <w:rPr>
          <w:rFonts w:ascii="Times New Roman" w:hAnsi="Times New Roman" w:eastAsia="Times New Roman" w:cs="Times New Roman"/>
          <w:sz w:val="24"/>
          <w:szCs w:val="24"/>
        </w:rPr>
        <w:t>0.895% </w:t>
      </w:r>
      <w:r>
        <w:rPr>
          <w:rFonts w:ascii="FangSong" w:hAnsi="FangSong" w:eastAsia="FangSong" w:cs="FangSong"/>
          <w:sz w:val="24"/>
          <w:szCs w:val="24"/>
        </w:rPr>
        <w:t>和</w:t>
      </w:r>
      <w:r>
        <w:rPr>
          <w:rFonts w:ascii="Times New Roman" w:hAnsi="Times New Roman" w:eastAsia="Times New Roman" w:cs="Times New Roman"/>
          <w:sz w:val="24"/>
          <w:szCs w:val="24"/>
        </w:rPr>
        <w:t>7.3819%</w:t>
      </w:r>
      <w:r>
        <w:rPr>
          <w:rFonts w:ascii="FangSong" w:hAnsi="FangSong" w:eastAsia="FangSong" w:cs="FangSong"/>
          <w:sz w:val="24"/>
          <w:szCs w:val="24"/>
        </w:rPr>
        <w:t>，对测试样本（即全运行工况下模型参数）</w:t>
      </w:r>
      <w:r>
        <w:rPr>
          <w:rFonts w:ascii="FangSong" w:hAnsi="FangSong" w:eastAsia="FangSong" w:cs="FangSong"/>
          <w:sz w:val="24"/>
          <w:szCs w:val="24"/>
        </w:rPr>
        <w:t xml:space="preserve"> </w:t>
      </w:r>
      <w:r>
        <w:rPr>
          <w:rFonts w:ascii="FangSong" w:hAnsi="FangSong" w:eastAsia="FangSong" w:cs="FangSong"/>
          <w:sz w:val="24"/>
          <w:szCs w:val="24"/>
          <w:spacing w:val="-6"/>
        </w:rPr>
        <w:t>的</w:t>
      </w:r>
      <w:r>
        <w:rPr>
          <w:rFonts w:ascii="FangSong" w:hAnsi="FangSong" w:eastAsia="FangSong" w:cs="FangSong"/>
          <w:sz w:val="24"/>
          <w:szCs w:val="24"/>
          <w:spacing w:val="-62"/>
        </w:rPr>
        <w:t xml:space="preserve"> </w:t>
      </w:r>
      <w:r>
        <w:rPr>
          <w:rFonts w:ascii="Times New Roman" w:hAnsi="Times New Roman" w:eastAsia="Times New Roman" w:cs="Times New Roman"/>
          <w:sz w:val="24"/>
          <w:szCs w:val="24"/>
          <w:spacing w:val="-6"/>
        </w:rPr>
        <w:t>ARE </w:t>
      </w:r>
      <w:r>
        <w:rPr>
          <w:rFonts w:ascii="FangSong" w:hAnsi="FangSong" w:eastAsia="FangSong" w:cs="FangSong"/>
          <w:sz w:val="24"/>
          <w:szCs w:val="24"/>
          <w:spacing w:val="-6"/>
        </w:rPr>
        <w:t>和</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6"/>
        </w:rPr>
        <w:t>MRE</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6"/>
        </w:rPr>
        <w:t>分别为</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6"/>
        </w:rPr>
        <w:t>1.0367% </w:t>
      </w:r>
      <w:r>
        <w:rPr>
          <w:rFonts w:ascii="FangSong" w:hAnsi="FangSong" w:eastAsia="FangSong" w:cs="FangSong"/>
          <w:sz w:val="24"/>
          <w:szCs w:val="24"/>
          <w:spacing w:val="-6"/>
        </w:rPr>
        <w:t>和</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6"/>
        </w:rPr>
        <w:t>17.7172%</w:t>
      </w:r>
      <w:r>
        <w:rPr>
          <w:rFonts w:ascii="FangSong" w:hAnsi="FangSong" w:eastAsia="FangSong" w:cs="FangSong"/>
          <w:sz w:val="24"/>
          <w:szCs w:val="24"/>
          <w:spacing w:val="-6"/>
        </w:rPr>
        <w:t>。此时，</w:t>
      </w:r>
      <w:r>
        <w:rPr>
          <w:rFonts w:ascii="FangSong" w:hAnsi="FangSong" w:eastAsia="FangSong" w:cs="FangSong"/>
          <w:sz w:val="24"/>
          <w:szCs w:val="24"/>
          <w:spacing w:val="-6"/>
        </w:rPr>
        <w:t xml:space="preserve"> </w:t>
      </w:r>
      <w:r>
        <w:rPr>
          <w:rFonts w:ascii="FangSong" w:hAnsi="FangSong" w:eastAsia="FangSong" w:cs="FangSong"/>
          <w:sz w:val="24"/>
          <w:szCs w:val="24"/>
          <w:spacing w:val="-6"/>
        </w:rPr>
        <w:t>训练样本与测试样本之</w:t>
      </w:r>
      <w:r>
        <w:rPr>
          <w:rFonts w:ascii="FangSong" w:hAnsi="FangSong" w:eastAsia="FangSong" w:cs="FangSong"/>
          <w:sz w:val="24"/>
          <w:szCs w:val="24"/>
          <w:spacing w:val="-7"/>
        </w:rPr>
        <w:t>间</w:t>
      </w:r>
      <w:r>
        <w:rPr>
          <w:rFonts w:ascii="FangSong" w:hAnsi="FangSong" w:eastAsia="FangSong" w:cs="FangSong"/>
          <w:sz w:val="24"/>
          <w:szCs w:val="24"/>
          <w:spacing w:val="-62"/>
        </w:rPr>
        <w:t xml:space="preserve"> </w:t>
      </w:r>
      <w:r>
        <w:rPr>
          <w:rFonts w:ascii="Times New Roman" w:hAnsi="Times New Roman" w:eastAsia="Times New Roman" w:cs="Times New Roman"/>
          <w:sz w:val="24"/>
          <w:szCs w:val="24"/>
          <w:spacing w:val="-7"/>
        </w:rPr>
        <w:t>ARE</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7"/>
        </w:rPr>
        <w:t>的差</w:t>
      </w:r>
      <w:r>
        <w:rPr>
          <w:rFonts w:ascii="FangSong" w:hAnsi="FangSong" w:eastAsia="FangSong" w:cs="FangSong"/>
          <w:sz w:val="24"/>
          <w:szCs w:val="24"/>
        </w:rPr>
        <w:t xml:space="preserve">  </w:t>
      </w:r>
      <w:r>
        <w:rPr>
          <w:rFonts w:ascii="FangSong" w:hAnsi="FangSong" w:eastAsia="FangSong" w:cs="FangSong"/>
          <w:sz w:val="24"/>
          <w:szCs w:val="24"/>
          <w:spacing w:val="-2"/>
        </w:rPr>
        <w:t>异小于</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2"/>
        </w:rPr>
        <w:t>0.15%</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2"/>
        </w:rPr>
        <w:t>，已具有较高描述精度。</w:t>
      </w:r>
      <w:r>
        <w:rPr>
          <w:rFonts w:ascii="FangSong" w:hAnsi="FangSong" w:eastAsia="FangSong" w:cs="FangSong"/>
          <w:sz w:val="24"/>
          <w:szCs w:val="24"/>
          <w:b/>
          <w:bCs/>
          <w:spacing w:val="-2"/>
        </w:rPr>
        <w:t>与此同时，</w:t>
      </w:r>
      <w:r>
        <w:rPr>
          <w:rFonts w:ascii="Times New Roman" w:hAnsi="Times New Roman" w:eastAsia="Times New Roman" w:cs="Times New Roman"/>
          <w:sz w:val="24"/>
          <w:szCs w:val="24"/>
          <w:b/>
          <w:bCs/>
          <w:spacing w:val="-2"/>
        </w:rPr>
        <w:t>IID</w:t>
      </w:r>
      <w:r>
        <w:rPr>
          <w:rFonts w:ascii="Times New Roman" w:hAnsi="Times New Roman" w:eastAsia="Times New Roman" w:cs="Times New Roman"/>
          <w:sz w:val="24"/>
          <w:szCs w:val="24"/>
          <w:b/>
          <w:bCs/>
          <w:spacing w:val="20"/>
        </w:rPr>
        <w:t xml:space="preserve"> </w:t>
      </w:r>
      <w:r>
        <w:rPr>
          <w:rFonts w:ascii="FangSong" w:hAnsi="FangSong" w:eastAsia="FangSong" w:cs="FangSong"/>
          <w:sz w:val="24"/>
          <w:szCs w:val="24"/>
          <w:b/>
          <w:bCs/>
          <w:spacing w:val="-2"/>
        </w:rPr>
        <w:t>样本集所需</w:t>
      </w:r>
      <w:r>
        <w:rPr>
          <w:rFonts w:ascii="FangSong" w:hAnsi="FangSong" w:eastAsia="FangSong" w:cs="FangSong"/>
          <w:sz w:val="24"/>
          <w:szCs w:val="24"/>
          <w:b/>
          <w:bCs/>
          <w:spacing w:val="-3"/>
        </w:rPr>
        <w:t>实验时间比全样本集节</w:t>
      </w:r>
      <w:r>
        <w:rPr>
          <w:rFonts w:ascii="FangSong" w:hAnsi="FangSong" w:eastAsia="FangSong" w:cs="FangSong"/>
          <w:sz w:val="24"/>
          <w:szCs w:val="24"/>
        </w:rPr>
        <w:t xml:space="preserve">  </w:t>
      </w:r>
      <w:r>
        <w:rPr>
          <w:rFonts w:ascii="FangSong" w:hAnsi="FangSong" w:eastAsia="FangSong" w:cs="FangSong"/>
          <w:sz w:val="24"/>
          <w:szCs w:val="24"/>
          <w:b/>
          <w:bCs/>
          <w:spacing w:val="-1"/>
        </w:rPr>
        <w:t>省了至少</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b/>
          <w:bCs/>
          <w:spacing w:val="-1"/>
        </w:rPr>
        <w:t>16.7</w:t>
      </w:r>
      <w:r>
        <w:rPr>
          <w:rFonts w:ascii="Times New Roman" w:hAnsi="Times New Roman" w:eastAsia="Times New Roman" w:cs="Times New Roman"/>
          <w:sz w:val="24"/>
          <w:szCs w:val="24"/>
          <w:b/>
          <w:bCs/>
          <w:spacing w:val="22"/>
        </w:rPr>
        <w:t xml:space="preserve"> </w:t>
      </w:r>
      <w:r>
        <w:rPr>
          <w:rFonts w:ascii="FangSong" w:hAnsi="FangSong" w:eastAsia="FangSong" w:cs="FangSong"/>
          <w:sz w:val="24"/>
          <w:szCs w:val="24"/>
          <w:b/>
          <w:bCs/>
          <w:spacing w:val="-1"/>
        </w:rPr>
        <w:t>小时</w:t>
      </w:r>
      <w:r>
        <w:rPr>
          <w:rFonts w:ascii="FangSong" w:hAnsi="FangSong" w:eastAsia="FangSong" w:cs="FangSong"/>
          <w:sz w:val="24"/>
          <w:szCs w:val="24"/>
          <w:spacing w:val="-1"/>
        </w:rPr>
        <w:t>。具体而言，</w:t>
      </w:r>
      <w:r>
        <w:rPr>
          <w:rFonts w:ascii="Times New Roman" w:hAnsi="Times New Roman" w:eastAsia="Times New Roman" w:cs="Times New Roman"/>
          <w:sz w:val="24"/>
          <w:szCs w:val="24"/>
          <w:spacing w:val="-1"/>
        </w:rPr>
        <w:t>IID</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1"/>
        </w:rPr>
        <w:t>样本集比全样本集少测试</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2000</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1"/>
        </w:rPr>
        <w:t>个运行工</w:t>
      </w:r>
      <w:r>
        <w:rPr>
          <w:rFonts w:ascii="FangSong" w:hAnsi="FangSong" w:eastAsia="FangSong" w:cs="FangSong"/>
          <w:sz w:val="24"/>
          <w:szCs w:val="24"/>
          <w:spacing w:val="-2"/>
        </w:rPr>
        <w:t>况，且经统</w:t>
      </w:r>
      <w:r>
        <w:rPr>
          <w:rFonts w:ascii="FangSong" w:hAnsi="FangSong" w:eastAsia="FangSong" w:cs="FangSong"/>
          <w:sz w:val="24"/>
          <w:szCs w:val="24"/>
        </w:rPr>
        <w:t xml:space="preserve">  </w:t>
      </w:r>
      <w:r>
        <w:rPr>
          <w:rFonts w:ascii="FangSong" w:hAnsi="FangSong" w:eastAsia="FangSong" w:cs="FangSong"/>
          <w:sz w:val="24"/>
          <w:szCs w:val="24"/>
          <w:spacing w:val="-3"/>
        </w:rPr>
        <w:t>计，各运行工况的平均实验时间约为</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3"/>
        </w:rPr>
        <w:t>30</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3"/>
        </w:rPr>
        <w:t>秒。</w:t>
      </w:r>
    </w:p>
    <w:p>
      <w:pPr>
        <w:ind w:left="966" w:right="120" w:firstLine="467"/>
        <w:spacing w:before="41" w:line="349" w:lineRule="auto"/>
        <w:jc w:val="both"/>
        <w:rPr>
          <w:rFonts w:ascii="FangSong" w:hAnsi="FangSong" w:eastAsia="FangSong" w:cs="FangSong"/>
          <w:sz w:val="24"/>
          <w:szCs w:val="24"/>
        </w:rPr>
      </w:pPr>
      <w:r>
        <w:rPr>
          <w:rFonts w:ascii="FangSong" w:hAnsi="FangSong" w:eastAsia="FangSong" w:cs="FangSong"/>
          <w:sz w:val="24"/>
          <w:szCs w:val="24"/>
        </w:rPr>
        <w:t>此外，</w:t>
      </w:r>
      <w:r>
        <w:rPr>
          <w:rFonts w:ascii="Times New Roman" w:hAnsi="Times New Roman" w:eastAsia="Times New Roman" w:cs="Times New Roman"/>
          <w:sz w:val="24"/>
          <w:szCs w:val="24"/>
        </w:rPr>
        <w:t>IID</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rPr>
        <w:t>样本集用于神经网络训练的数据量与全样</w:t>
      </w:r>
      <w:r>
        <w:rPr>
          <w:rFonts w:ascii="FangSong" w:hAnsi="FangSong" w:eastAsia="FangSong" w:cs="FangSong"/>
          <w:sz w:val="24"/>
          <w:szCs w:val="24"/>
          <w:spacing w:val="-1"/>
        </w:rPr>
        <w:t>本集更少，因此每次训练迭代所</w:t>
      </w:r>
      <w:r>
        <w:rPr>
          <w:rFonts w:ascii="FangSong" w:hAnsi="FangSong" w:eastAsia="FangSong" w:cs="FangSong"/>
          <w:sz w:val="24"/>
          <w:szCs w:val="24"/>
        </w:rPr>
        <w:t xml:space="preserve"> </w:t>
      </w:r>
      <w:r>
        <w:rPr>
          <w:rFonts w:ascii="FangSong" w:hAnsi="FangSong" w:eastAsia="FangSong" w:cs="FangSong"/>
          <w:sz w:val="24"/>
          <w:szCs w:val="24"/>
        </w:rPr>
        <w:t>占用的计算资源更少，迭代速度也更快。经过</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rPr>
        <w:t>30</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rPr>
        <w:t>分钟的迭代后</w:t>
      </w:r>
      <w:r>
        <w:rPr>
          <w:rFonts w:ascii="FangSong" w:hAnsi="FangSong" w:eastAsia="FangSong" w:cs="FangSong"/>
          <w:sz w:val="24"/>
          <w:szCs w:val="24"/>
          <w:spacing w:val="-1"/>
        </w:rPr>
        <w:t>，基于全样本集训练得到</w:t>
      </w:r>
      <w:r>
        <w:rPr>
          <w:rFonts w:ascii="FangSong" w:hAnsi="FangSong" w:eastAsia="FangSong" w:cs="FangSong"/>
          <w:sz w:val="24"/>
          <w:szCs w:val="24"/>
        </w:rPr>
        <w:t xml:space="preserve"> </w:t>
      </w:r>
      <w:r>
        <w:rPr>
          <w:rFonts w:ascii="FangSong" w:hAnsi="FangSong" w:eastAsia="FangSong" w:cs="FangSong"/>
          <w:sz w:val="24"/>
          <w:szCs w:val="24"/>
          <w:spacing w:val="-4"/>
        </w:rPr>
        <w:t>的神经网络的</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4"/>
        </w:rPr>
        <w:t>ARE</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4"/>
        </w:rPr>
        <w:t>仍有</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4"/>
        </w:rPr>
        <w:t>1.1025%</w:t>
      </w:r>
      <w:r>
        <w:rPr>
          <w:rFonts w:ascii="FangSong" w:hAnsi="FangSong" w:eastAsia="FangSong" w:cs="FangSong"/>
          <w:sz w:val="24"/>
          <w:szCs w:val="24"/>
          <w:spacing w:val="-4"/>
        </w:rPr>
        <w:t>，比</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4"/>
        </w:rPr>
        <w:t>IID</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5"/>
        </w:rPr>
        <w:t>样本集的训练结果还更高。</w:t>
      </w:r>
    </w:p>
    <w:p>
      <w:pPr>
        <w:spacing w:line="298" w:lineRule="auto"/>
        <w:rPr>
          <w:rFonts w:ascii="Arial"/>
          <w:sz w:val="21"/>
        </w:rPr>
      </w:pPr>
      <w:r/>
    </w:p>
    <w:p>
      <w:pPr>
        <w:ind w:left="946"/>
        <w:spacing w:before="79" w:line="219" w:lineRule="auto"/>
        <w:rPr>
          <w:rFonts w:ascii="FangSong" w:hAnsi="FangSong" w:eastAsia="FangSong" w:cs="FangSong"/>
          <w:sz w:val="24"/>
          <w:szCs w:val="24"/>
        </w:rPr>
      </w:pPr>
      <w:hyperlink w:history="true" r:id="rId277">
        <w:r>
          <w:rPr>
            <w:rFonts w:ascii="Times New Roman" w:hAnsi="Times New Roman" w:eastAsia="Times New Roman" w:cs="Times New Roman"/>
            <w:sz w:val="24"/>
            <w:szCs w:val="24"/>
            <w:spacing w:val="-1"/>
          </w:rPr>
          <w:t>3.1.4.2</w:t>
        </w:r>
      </w:hyperlink>
      <w:r>
        <w:rPr>
          <w:rFonts w:ascii="Times New Roman" w:hAnsi="Times New Roman" w:eastAsia="Times New Roman" w:cs="Times New Roman"/>
          <w:sz w:val="24"/>
          <w:szCs w:val="24"/>
          <w:spacing w:val="-1"/>
        </w:rPr>
        <w:t xml:space="preserve"> IID</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1"/>
        </w:rPr>
        <w:t>样本集的描述精度</w:t>
      </w:r>
      <w:r>
        <w:rPr>
          <w:rFonts w:ascii="FangSong" w:hAnsi="FangSong" w:eastAsia="FangSong" w:cs="FangSong"/>
          <w:sz w:val="24"/>
          <w:szCs w:val="24"/>
          <w:spacing w:val="-2"/>
        </w:rPr>
        <w:t>测试结果</w:t>
      </w:r>
    </w:p>
    <w:p>
      <w:pPr>
        <w:spacing w:line="258" w:lineRule="auto"/>
        <w:rPr>
          <w:rFonts w:ascii="Arial"/>
          <w:sz w:val="21"/>
        </w:rPr>
      </w:pPr>
      <w:r/>
    </w:p>
    <w:p>
      <w:pPr>
        <w:ind w:left="951" w:right="120" w:firstLine="481"/>
        <w:spacing w:before="78" w:line="346" w:lineRule="auto"/>
        <w:rPr>
          <w:rFonts w:ascii="FangSong" w:hAnsi="FangSong" w:eastAsia="FangSong" w:cs="FangSong"/>
          <w:sz w:val="24"/>
          <w:szCs w:val="24"/>
        </w:rPr>
      </w:pPr>
      <w:r>
        <w:rPr>
          <w:rFonts w:ascii="FangSong" w:hAnsi="FangSong" w:eastAsia="FangSong" w:cs="FangSong"/>
          <w:sz w:val="24"/>
          <w:szCs w:val="24"/>
          <w:spacing w:val="-1"/>
        </w:rPr>
        <w:t>接下来，将分别验证基于</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1"/>
        </w:rPr>
        <w:t>IID </w:t>
      </w:r>
      <w:r>
        <w:rPr>
          <w:rFonts w:ascii="FangSong" w:hAnsi="FangSong" w:eastAsia="FangSong" w:cs="FangSong"/>
          <w:sz w:val="24"/>
          <w:szCs w:val="24"/>
          <w:spacing w:val="-1"/>
        </w:rPr>
        <w:t>样本集训练得</w:t>
      </w:r>
      <w:r>
        <w:rPr>
          <w:rFonts w:ascii="FangSong" w:hAnsi="FangSong" w:eastAsia="FangSong" w:cs="FangSong"/>
          <w:sz w:val="24"/>
          <w:szCs w:val="24"/>
          <w:spacing w:val="-2"/>
        </w:rPr>
        <w:t>到的神经网络对不同转速、电流矢量下各</w:t>
      </w:r>
      <w:r>
        <w:rPr>
          <w:rFonts w:ascii="FangSong" w:hAnsi="FangSong" w:eastAsia="FangSong" w:cs="FangSong"/>
          <w:sz w:val="24"/>
          <w:szCs w:val="24"/>
        </w:rPr>
        <w:t xml:space="preserve"> </w:t>
      </w:r>
      <w:r>
        <w:rPr>
          <w:rFonts w:ascii="FangSong" w:hAnsi="FangSong" w:eastAsia="FangSong" w:cs="FangSong"/>
          <w:sz w:val="24"/>
          <w:szCs w:val="24"/>
        </w:rPr>
        <w:t>模型参数（含</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dE </w:t>
      </w:r>
      <w:r>
        <w:rPr>
          <w:rFonts w:ascii="FangSong" w:hAnsi="FangSong" w:eastAsia="FangSong" w:cs="FangSong"/>
          <w:sz w:val="24"/>
          <w:szCs w:val="24"/>
        </w:rPr>
        <w:t>、</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qE </w:t>
      </w:r>
      <w:r>
        <w:rPr>
          <w:rFonts w:ascii="FangSong" w:hAnsi="FangSong" w:eastAsia="FangSong" w:cs="FangSong"/>
          <w:sz w:val="24"/>
          <w:szCs w:val="24"/>
        </w:rPr>
        <w:t>、</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w:t>
      </w:r>
      <w:r>
        <w:rPr>
          <w:rFonts w:ascii="FangSong" w:hAnsi="FangSong" w:eastAsia="FangSong" w:cs="FangSong"/>
          <w:sz w:val="24"/>
          <w:szCs w:val="24"/>
        </w:rPr>
        <w:t>）的描述精度。</w:t>
      </w:r>
    </w:p>
    <w:p>
      <w:pPr>
        <w:ind w:left="1432"/>
        <w:spacing w:before="35" w:line="216" w:lineRule="auto"/>
        <w:rPr>
          <w:rFonts w:ascii="FangSong" w:hAnsi="FangSong" w:eastAsia="FangSong" w:cs="FangSong"/>
          <w:sz w:val="24"/>
          <w:szCs w:val="24"/>
        </w:rPr>
      </w:pPr>
      <w:r>
        <w:rPr>
          <w:rFonts w:ascii="Times New Roman" w:hAnsi="Times New Roman" w:eastAsia="Times New Roman" w:cs="Times New Roman"/>
          <w:sz w:val="24"/>
          <w:szCs w:val="24"/>
          <w:b/>
          <w:bCs/>
          <w:spacing w:val="1"/>
        </w:rPr>
        <w:t>1) </w:t>
      </w:r>
      <w:r>
        <w:rPr>
          <w:rFonts w:ascii="FangSong" w:hAnsi="FangSong" w:eastAsia="FangSong" w:cs="FangSong"/>
          <w:sz w:val="24"/>
          <w:szCs w:val="24"/>
          <w:b/>
          <w:bCs/>
          <w:spacing w:val="1"/>
        </w:rPr>
        <w:t>磁链参数</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b/>
          <w:bCs/>
          <w:spacing w:val="1"/>
        </w:rPr>
        <w:t>、</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position w:val="-3"/>
        </w:rPr>
        <w:t>qE</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b/>
          <w:bCs/>
          <w:spacing w:val="1"/>
        </w:rPr>
        <w:t>的描述精度测试</w:t>
      </w:r>
    </w:p>
    <w:p>
      <w:pPr>
        <w:ind w:left="952" w:firstLine="510"/>
        <w:spacing w:before="186" w:line="349" w:lineRule="auto"/>
        <w:rPr>
          <w:rFonts w:ascii="FangSong" w:hAnsi="FangSong" w:eastAsia="FangSong" w:cs="FangSong"/>
          <w:sz w:val="24"/>
          <w:szCs w:val="24"/>
        </w:rPr>
      </w:pPr>
      <w:r>
        <w:rPr>
          <w:rFonts w:ascii="FangSong" w:hAnsi="FangSong" w:eastAsia="FangSong" w:cs="FangSong"/>
          <w:sz w:val="24"/>
          <w:szCs w:val="24"/>
          <w:spacing w:val="1"/>
        </w:rPr>
        <w:t>由于磁链参数</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position w:val="-3"/>
        </w:rPr>
        <w:t>qE</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在不同速度下的变化较小，因此本文仅展示了所</w:t>
      </w:r>
      <w:r>
        <w:rPr>
          <w:rFonts w:ascii="FangSong" w:hAnsi="FangSong" w:eastAsia="FangSong" w:cs="FangSong"/>
          <w:sz w:val="24"/>
          <w:szCs w:val="24"/>
        </w:rPr>
        <w:t>训练神经网</w:t>
      </w:r>
      <w:r>
        <w:rPr>
          <w:rFonts w:ascii="FangSong" w:hAnsi="FangSong" w:eastAsia="FangSong" w:cs="FangSong"/>
          <w:sz w:val="24"/>
          <w:szCs w:val="24"/>
        </w:rPr>
        <w:t xml:space="preserve">  </w:t>
      </w:r>
      <w:r>
        <w:rPr>
          <w:rFonts w:ascii="FangSong" w:hAnsi="FangSong" w:eastAsia="FangSong" w:cs="FangSong"/>
          <w:sz w:val="24"/>
          <w:szCs w:val="24"/>
          <w:spacing w:val="-7"/>
        </w:rPr>
        <w:t>络对</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7"/>
        </w:rPr>
        <w:t>100rpm</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7"/>
        </w:rPr>
        <w:t>、</w:t>
      </w:r>
      <w:r>
        <w:rPr>
          <w:rFonts w:ascii="Times New Roman" w:hAnsi="Times New Roman" w:eastAsia="Times New Roman" w:cs="Times New Roman"/>
          <w:sz w:val="24"/>
          <w:szCs w:val="24"/>
          <w:spacing w:val="-7"/>
        </w:rPr>
        <w:t>1100rpm</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7"/>
        </w:rPr>
        <w:t>下磁链参数的预测结果，如图</w:t>
      </w:r>
      <w:r>
        <w:rPr>
          <w:rFonts w:ascii="Times New Roman" w:hAnsi="Times New Roman" w:eastAsia="Times New Roman" w:cs="Times New Roman"/>
          <w:sz w:val="24"/>
          <w:szCs w:val="24"/>
          <w:spacing w:val="-7"/>
        </w:rPr>
        <w:t>3.5</w:t>
      </w:r>
      <w:r>
        <w:rPr>
          <w:rFonts w:ascii="FangSong" w:hAnsi="FangSong" w:eastAsia="FangSong" w:cs="FangSong"/>
          <w:sz w:val="24"/>
          <w:szCs w:val="24"/>
          <w:spacing w:val="-7"/>
        </w:rPr>
        <w:t>所示。其中，</w:t>
      </w:r>
      <w:r>
        <w:rPr>
          <w:rFonts w:ascii="FangSong" w:hAnsi="FangSong" w:eastAsia="FangSong" w:cs="FangSong"/>
          <w:sz w:val="24"/>
          <w:szCs w:val="24"/>
          <w:spacing w:val="57"/>
        </w:rPr>
        <w:t xml:space="preserve"> </w:t>
      </w:r>
      <w:r>
        <w:rPr>
          <w:rFonts w:ascii="FangSong" w:hAnsi="FangSong" w:eastAsia="FangSong" w:cs="FangSong"/>
          <w:sz w:val="24"/>
          <w:szCs w:val="24"/>
          <w:spacing w:val="-7"/>
        </w:rPr>
        <w:t>红点为测量结果，</w:t>
      </w:r>
      <w:r>
        <w:rPr>
          <w:rFonts w:ascii="Times New Roman" w:hAnsi="Times New Roman" w:eastAsia="Times New Roman" w:cs="Times New Roman"/>
          <w:sz w:val="24"/>
          <w:szCs w:val="24"/>
          <w:spacing w:val="-7"/>
        </w:rPr>
        <w:t>3</w:t>
      </w:r>
      <w:r>
        <w:rPr>
          <w:rFonts w:ascii="Times New Roman" w:hAnsi="Times New Roman" w:eastAsia="Times New Roman" w:cs="Times New Roman"/>
          <w:sz w:val="24"/>
          <w:szCs w:val="24"/>
        </w:rPr>
        <w:t xml:space="preserve">   </w:t>
      </w:r>
      <w:r>
        <w:rPr>
          <w:rFonts w:ascii="FangSong" w:hAnsi="FangSong" w:eastAsia="FangSong" w:cs="FangSong"/>
          <w:sz w:val="24"/>
          <w:szCs w:val="24"/>
          <w:spacing w:val="-2"/>
        </w:rPr>
        <w:t>维面板为预测结果。由实验结果可知：</w:t>
      </w:r>
      <w:r>
        <w:rPr>
          <w:rFonts w:ascii="FangSong" w:hAnsi="FangSong" w:eastAsia="FangSong" w:cs="FangSong"/>
          <w:sz w:val="24"/>
          <w:szCs w:val="24"/>
          <w:spacing w:val="-29"/>
        </w:rPr>
        <w:t xml:space="preserve"> </w:t>
      </w:r>
      <w:r>
        <w:rPr>
          <w:rFonts w:ascii="FangSong" w:hAnsi="FangSong" w:eastAsia="FangSong" w:cs="FangSong"/>
          <w:sz w:val="24"/>
          <w:szCs w:val="24"/>
          <w:spacing w:val="-2"/>
        </w:rPr>
        <w:t>基于</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2"/>
        </w:rPr>
        <w:t>IID </w:t>
      </w:r>
      <w:r>
        <w:rPr>
          <w:rFonts w:ascii="FangSong" w:hAnsi="FangSong" w:eastAsia="FangSong" w:cs="FangSong"/>
          <w:sz w:val="24"/>
          <w:szCs w:val="24"/>
          <w:spacing w:val="-2"/>
        </w:rPr>
        <w:t>样</w:t>
      </w:r>
      <w:r>
        <w:rPr>
          <w:rFonts w:ascii="FangSong" w:hAnsi="FangSong" w:eastAsia="FangSong" w:cs="FangSong"/>
          <w:sz w:val="24"/>
          <w:szCs w:val="24"/>
          <w:spacing w:val="-3"/>
        </w:rPr>
        <w:t>本集训练的神经网络对</w:t>
      </w:r>
      <w:r>
        <w:rPr>
          <w:rFonts w:ascii="Times New Roman" w:hAnsi="Times New Roman" w:eastAsia="Times New Roman" w:cs="Times New Roman"/>
          <w:sz w:val="24"/>
          <w:szCs w:val="24"/>
          <w:spacing w:val="-3"/>
        </w:rPr>
        <w:t>ψ</w:t>
      </w:r>
      <w:r>
        <w:rPr>
          <w:rFonts w:ascii="Times New Roman" w:hAnsi="Times New Roman" w:eastAsia="Times New Roman" w:cs="Times New Roman"/>
          <w:sz w:val="15"/>
          <w:szCs w:val="15"/>
          <w:spacing w:val="-3"/>
          <w:position w:val="-3"/>
        </w:rPr>
        <w:t>dE  </w:t>
      </w:r>
      <w:r>
        <w:rPr>
          <w:rFonts w:ascii="FangSong" w:hAnsi="FangSong" w:eastAsia="FangSong" w:cs="FangSong"/>
          <w:sz w:val="24"/>
          <w:szCs w:val="24"/>
          <w:spacing w:val="-3"/>
        </w:rPr>
        <w:t>预测的</w:t>
      </w:r>
      <w:r>
        <w:rPr>
          <w:rFonts w:ascii="FangSong" w:hAnsi="FangSong" w:eastAsia="FangSong" w:cs="FangSong"/>
          <w:sz w:val="24"/>
          <w:szCs w:val="24"/>
          <w:spacing w:val="-64"/>
        </w:rPr>
        <w:t xml:space="preserve"> </w:t>
      </w:r>
      <w:r>
        <w:rPr>
          <w:rFonts w:ascii="Times New Roman" w:hAnsi="Times New Roman" w:eastAsia="Times New Roman" w:cs="Times New Roman"/>
          <w:sz w:val="24"/>
          <w:szCs w:val="24"/>
          <w:spacing w:val="-3"/>
        </w:rPr>
        <w:t>ARE</w:t>
      </w:r>
      <w:r>
        <w:rPr>
          <w:rFonts w:ascii="Times New Roman" w:hAnsi="Times New Roman" w:eastAsia="Times New Roman" w:cs="Times New Roman"/>
          <w:sz w:val="24"/>
          <w:szCs w:val="24"/>
        </w:rPr>
        <w:t xml:space="preserve">   </w:t>
      </w:r>
      <w:r>
        <w:rPr>
          <w:rFonts w:ascii="FangSong" w:hAnsi="FangSong" w:eastAsia="FangSong" w:cs="FangSong"/>
          <w:sz w:val="24"/>
          <w:szCs w:val="24"/>
          <w:spacing w:val="-4"/>
        </w:rPr>
        <w:t>和</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4"/>
        </w:rPr>
        <w:t>MRE </w:t>
      </w:r>
      <w:r>
        <w:rPr>
          <w:rFonts w:ascii="FangSong" w:hAnsi="FangSong" w:eastAsia="FangSong" w:cs="FangSong"/>
          <w:sz w:val="24"/>
          <w:szCs w:val="24"/>
          <w:spacing w:val="-4"/>
        </w:rPr>
        <w:t>分别为</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4"/>
        </w:rPr>
        <w:t>0.422% </w:t>
      </w:r>
      <w:r>
        <w:rPr>
          <w:rFonts w:ascii="FangSong" w:hAnsi="FangSong" w:eastAsia="FangSong" w:cs="FangSong"/>
          <w:sz w:val="24"/>
          <w:szCs w:val="24"/>
          <w:spacing w:val="-4"/>
        </w:rPr>
        <w:t>和</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4"/>
        </w:rPr>
        <w:t>6.709%</w:t>
      </w:r>
      <w:r>
        <w:rPr>
          <w:rFonts w:ascii="FangSong" w:hAnsi="FangSong" w:eastAsia="FangSong" w:cs="FangSong"/>
          <w:sz w:val="24"/>
          <w:szCs w:val="24"/>
          <w:spacing w:val="-4"/>
        </w:rPr>
        <w:t>，对</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4"/>
        </w:rPr>
        <w:t>ψ</w:t>
      </w:r>
      <w:r>
        <w:rPr>
          <w:rFonts w:ascii="Times New Roman" w:hAnsi="Times New Roman" w:eastAsia="Times New Roman" w:cs="Times New Roman"/>
          <w:sz w:val="15"/>
          <w:szCs w:val="15"/>
          <w:spacing w:val="-4"/>
          <w:position w:val="-3"/>
        </w:rPr>
        <w:t>qE  </w:t>
      </w:r>
      <w:r>
        <w:rPr>
          <w:rFonts w:ascii="FangSong" w:hAnsi="FangSong" w:eastAsia="FangSong" w:cs="FangSong"/>
          <w:sz w:val="24"/>
          <w:szCs w:val="24"/>
          <w:spacing w:val="-4"/>
        </w:rPr>
        <w:t>预测的</w:t>
      </w:r>
      <w:r>
        <w:rPr>
          <w:rFonts w:ascii="FangSong" w:hAnsi="FangSong" w:eastAsia="FangSong" w:cs="FangSong"/>
          <w:sz w:val="24"/>
          <w:szCs w:val="24"/>
          <w:spacing w:val="-67"/>
        </w:rPr>
        <w:t xml:space="preserve"> </w:t>
      </w:r>
      <w:r>
        <w:rPr>
          <w:rFonts w:ascii="Times New Roman" w:hAnsi="Times New Roman" w:eastAsia="Times New Roman" w:cs="Times New Roman"/>
          <w:sz w:val="24"/>
          <w:szCs w:val="24"/>
          <w:spacing w:val="-4"/>
        </w:rPr>
        <w:t>ARE </w:t>
      </w:r>
      <w:r>
        <w:rPr>
          <w:rFonts w:ascii="FangSong" w:hAnsi="FangSong" w:eastAsia="FangSong" w:cs="FangSong"/>
          <w:sz w:val="24"/>
          <w:szCs w:val="24"/>
          <w:spacing w:val="-4"/>
        </w:rPr>
        <w:t>和</w:t>
      </w:r>
      <w:r>
        <w:rPr>
          <w:rFonts w:ascii="FangSong" w:hAnsi="FangSong" w:eastAsia="FangSong" w:cs="FangSong"/>
          <w:sz w:val="24"/>
          <w:szCs w:val="24"/>
          <w:spacing w:val="-66"/>
        </w:rPr>
        <w:t xml:space="preserve"> </w:t>
      </w:r>
      <w:r>
        <w:rPr>
          <w:rFonts w:ascii="Times New Roman" w:hAnsi="Times New Roman" w:eastAsia="Times New Roman" w:cs="Times New Roman"/>
          <w:sz w:val="24"/>
          <w:szCs w:val="24"/>
          <w:spacing w:val="-4"/>
        </w:rPr>
        <w:t>MRE </w:t>
      </w:r>
      <w:r>
        <w:rPr>
          <w:rFonts w:ascii="FangSong" w:hAnsi="FangSong" w:eastAsia="FangSong" w:cs="FangSong"/>
          <w:sz w:val="24"/>
          <w:szCs w:val="24"/>
          <w:spacing w:val="-4"/>
        </w:rPr>
        <w:t>分别为</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4"/>
        </w:rPr>
        <w:t>1.054% </w:t>
      </w:r>
      <w:r>
        <w:rPr>
          <w:rFonts w:ascii="FangSong" w:hAnsi="FangSong" w:eastAsia="FangSong" w:cs="FangSong"/>
          <w:sz w:val="24"/>
          <w:szCs w:val="24"/>
          <w:spacing w:val="-4"/>
        </w:rPr>
        <w:t>和</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4"/>
        </w:rPr>
        <w:t>18.049%</w:t>
      </w:r>
      <w:r>
        <w:rPr>
          <w:rFonts w:ascii="FangSong" w:hAnsi="FangSong" w:eastAsia="FangSong" w:cs="FangSong"/>
          <w:sz w:val="24"/>
          <w:szCs w:val="24"/>
          <w:spacing w:val="-4"/>
        </w:rPr>
        <w:t>。</w:t>
      </w:r>
      <w:r>
        <w:rPr>
          <w:rFonts w:ascii="FangSong" w:hAnsi="FangSong" w:eastAsia="FangSong" w:cs="FangSong"/>
          <w:sz w:val="24"/>
          <w:szCs w:val="24"/>
        </w:rPr>
        <w:t xml:space="preserve"> </w:t>
      </w:r>
      <w:r>
        <w:rPr>
          <w:rFonts w:ascii="FangSong" w:hAnsi="FangSong" w:eastAsia="FangSong" w:cs="FangSong"/>
          <w:sz w:val="24"/>
          <w:szCs w:val="24"/>
          <w:spacing w:val="-2"/>
        </w:rPr>
        <w:t>由此可知，所训练的神经网络对磁链参数具有较高的描述精度。</w:t>
      </w:r>
    </w:p>
    <w:p>
      <w:pPr>
        <w:ind w:firstLine="1968"/>
        <w:spacing w:before="116" w:line="1824" w:lineRule="exact"/>
        <w:rPr/>
      </w:pPr>
      <w:r>
        <w:rPr>
          <w:position w:val="-36"/>
        </w:rPr>
        <w:drawing>
          <wp:inline distT="0" distB="0" distL="0" distR="0">
            <wp:extent cx="4593726" cy="1157861"/>
            <wp:effectExtent l="0" t="0" r="0" b="0"/>
            <wp:docPr id="360" name="IM 360"/>
            <wp:cNvGraphicFramePr/>
            <a:graphic>
              <a:graphicData uri="http://schemas.openxmlformats.org/drawingml/2006/picture">
                <pic:pic>
                  <pic:nvPicPr>
                    <pic:cNvPr id="360" name="IM 360"/>
                    <pic:cNvPicPr/>
                  </pic:nvPicPr>
                  <pic:blipFill>
                    <a:blip r:embed="rId278"/>
                    <a:stretch>
                      <a:fillRect/>
                    </a:stretch>
                  </pic:blipFill>
                  <pic:spPr>
                    <a:xfrm rot="0">
                      <a:off x="0" y="0"/>
                      <a:ext cx="4593726" cy="1157861"/>
                    </a:xfrm>
                    <a:prstGeom prst="rect">
                      <a:avLst/>
                    </a:prstGeom>
                  </pic:spPr>
                </pic:pic>
              </a:graphicData>
            </a:graphic>
          </wp:inline>
        </w:drawing>
      </w:r>
    </w:p>
    <w:p>
      <w:pPr>
        <w:ind w:left="3324"/>
        <w:spacing w:before="166" w:line="212" w:lineRule="auto"/>
        <w:outlineLvl w:val="0"/>
        <w:rPr>
          <w:rFonts w:ascii="FangSong" w:hAnsi="FangSong" w:eastAsia="FangSong" w:cs="FangSong"/>
          <w:sz w:val="21"/>
          <w:szCs w:val="21"/>
        </w:rPr>
      </w:pPr>
      <w:bookmarkStart w:name="bookmark113" w:id="313"/>
      <w:bookmarkEnd w:id="313"/>
      <w:r>
        <w:rPr>
          <w:rFonts w:ascii="FangSong" w:hAnsi="FangSong" w:eastAsia="FangSong" w:cs="FangSong"/>
          <w:sz w:val="21"/>
          <w:szCs w:val="21"/>
          <w:b/>
          <w:bCs/>
          <w:spacing w:val="-4"/>
        </w:rPr>
        <w:t>图</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b/>
          <w:bCs/>
          <w:spacing w:val="-4"/>
        </w:rPr>
        <w:t>3.5    100rpm</w:t>
      </w:r>
      <w:r>
        <w:rPr>
          <w:rFonts w:ascii="Times New Roman" w:hAnsi="Times New Roman" w:eastAsia="Times New Roman" w:cs="Times New Roman"/>
          <w:sz w:val="21"/>
          <w:szCs w:val="21"/>
          <w:b/>
          <w:bCs/>
          <w:spacing w:val="-23"/>
        </w:rPr>
        <w:t xml:space="preserve"> </w:t>
      </w:r>
      <w:r>
        <w:rPr>
          <w:rFonts w:ascii="FangSong" w:hAnsi="FangSong" w:eastAsia="FangSong" w:cs="FangSong"/>
          <w:sz w:val="21"/>
          <w:szCs w:val="21"/>
          <w:b/>
          <w:bCs/>
          <w:spacing w:val="-4"/>
        </w:rPr>
        <w:t>、</w:t>
      </w:r>
      <w:r>
        <w:rPr>
          <w:rFonts w:ascii="Times New Roman" w:hAnsi="Times New Roman" w:eastAsia="Times New Roman" w:cs="Times New Roman"/>
          <w:sz w:val="21"/>
          <w:szCs w:val="21"/>
          <w:b/>
          <w:bCs/>
          <w:spacing w:val="-4"/>
        </w:rPr>
        <w:t>1100rpm</w:t>
      </w:r>
      <w:r>
        <w:rPr>
          <w:rFonts w:ascii="Times New Roman" w:hAnsi="Times New Roman" w:eastAsia="Times New Roman" w:cs="Times New Roman"/>
          <w:sz w:val="21"/>
          <w:szCs w:val="21"/>
          <w:b/>
          <w:bCs/>
          <w:spacing w:val="18"/>
        </w:rPr>
        <w:t xml:space="preserve"> </w:t>
      </w:r>
      <w:r>
        <w:rPr>
          <w:rFonts w:ascii="FangSong" w:hAnsi="FangSong" w:eastAsia="FangSong" w:cs="FangSong"/>
          <w:sz w:val="21"/>
          <w:szCs w:val="21"/>
          <w:b/>
          <w:bCs/>
          <w:spacing w:val="-4"/>
        </w:rPr>
        <w:t>下磁链参数的预测结果</w:t>
      </w:r>
    </w:p>
    <w:p>
      <w:pPr>
        <w:spacing w:line="278" w:lineRule="auto"/>
        <w:rPr>
          <w:rFonts w:ascii="Arial"/>
          <w:sz w:val="21"/>
        </w:rPr>
      </w:pPr>
      <w:r/>
    </w:p>
    <w:p>
      <w:pPr>
        <w:ind w:left="1422"/>
        <w:spacing w:before="78" w:line="212" w:lineRule="auto"/>
        <w:rPr>
          <w:rFonts w:ascii="FangSong" w:hAnsi="FangSong" w:eastAsia="FangSong" w:cs="FangSong"/>
          <w:sz w:val="24"/>
          <w:szCs w:val="24"/>
        </w:rPr>
      </w:pPr>
      <w:r>
        <w:rPr>
          <w:rFonts w:ascii="Times New Roman" w:hAnsi="Times New Roman" w:eastAsia="Times New Roman" w:cs="Times New Roman"/>
          <w:sz w:val="24"/>
          <w:szCs w:val="24"/>
          <w:b/>
          <w:bCs/>
          <w:spacing w:val="-6"/>
        </w:rPr>
        <w:t>2)</w:t>
      </w:r>
      <w:r>
        <w:rPr>
          <w:rFonts w:ascii="Times New Roman" w:hAnsi="Times New Roman" w:eastAsia="Times New Roman" w:cs="Times New Roman"/>
          <w:sz w:val="24"/>
          <w:szCs w:val="24"/>
          <w:b/>
          <w:bCs/>
          <w:spacing w:val="45"/>
        </w:rPr>
        <w:t xml:space="preserve"> </w:t>
      </w:r>
      <w:r>
        <w:rPr>
          <w:rFonts w:ascii="FangSong" w:hAnsi="FangSong" w:eastAsia="FangSong" w:cs="FangSong"/>
          <w:sz w:val="24"/>
          <w:szCs w:val="24"/>
          <w:b/>
          <w:bCs/>
          <w:spacing w:val="-6"/>
        </w:rPr>
        <w:t>电阻参数</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6"/>
        </w:rPr>
        <w:t>R</w:t>
      </w:r>
      <w:r>
        <w:rPr>
          <w:rFonts w:ascii="Times New Roman" w:hAnsi="Times New Roman" w:eastAsia="Times New Roman" w:cs="Times New Roman"/>
          <w:sz w:val="15"/>
          <w:szCs w:val="15"/>
          <w:spacing w:val="-6"/>
          <w:position w:val="-3"/>
        </w:rPr>
        <w:t>E</w:t>
      </w:r>
      <w:r>
        <w:rPr>
          <w:rFonts w:ascii="Times New Roman" w:hAnsi="Times New Roman" w:eastAsia="Times New Roman" w:cs="Times New Roman"/>
          <w:sz w:val="15"/>
          <w:szCs w:val="15"/>
          <w:spacing w:val="12"/>
          <w:w w:val="102"/>
          <w:position w:val="-3"/>
        </w:rPr>
        <w:t xml:space="preserve">  </w:t>
      </w:r>
      <w:r>
        <w:rPr>
          <w:rFonts w:ascii="FangSong" w:hAnsi="FangSong" w:eastAsia="FangSong" w:cs="FangSong"/>
          <w:sz w:val="24"/>
          <w:szCs w:val="24"/>
          <w:b/>
          <w:bCs/>
          <w:spacing w:val="-6"/>
        </w:rPr>
        <w:t>的描述精度测试</w:t>
      </w:r>
    </w:p>
    <w:p>
      <w:pPr>
        <w:ind w:left="952" w:right="119" w:firstLine="480"/>
        <w:spacing w:before="193" w:line="345" w:lineRule="auto"/>
        <w:rPr>
          <w:rFonts w:ascii="FangSong" w:hAnsi="FangSong" w:eastAsia="FangSong" w:cs="FangSong"/>
          <w:sz w:val="24"/>
          <w:szCs w:val="24"/>
        </w:rPr>
      </w:pPr>
      <w:r>
        <w:rPr>
          <w:rFonts w:ascii="FangSong" w:hAnsi="FangSong" w:eastAsia="FangSong" w:cs="FangSong"/>
          <w:sz w:val="24"/>
          <w:szCs w:val="24"/>
          <w:spacing w:val="-5"/>
        </w:rPr>
        <w:t>所训练神经网络对不同转速下电阻参数</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5"/>
        </w:rPr>
        <w:t>R</w:t>
      </w:r>
      <w:r>
        <w:rPr>
          <w:rFonts w:ascii="Times New Roman" w:hAnsi="Times New Roman" w:eastAsia="Times New Roman" w:cs="Times New Roman"/>
          <w:sz w:val="15"/>
          <w:szCs w:val="15"/>
          <w:spacing w:val="-5"/>
          <w:position w:val="-3"/>
        </w:rPr>
        <w:t>E</w:t>
      </w:r>
      <w:r>
        <w:rPr>
          <w:rFonts w:ascii="Times New Roman" w:hAnsi="Times New Roman" w:eastAsia="Times New Roman" w:cs="Times New Roman"/>
          <w:sz w:val="15"/>
          <w:szCs w:val="15"/>
          <w:spacing w:val="11"/>
          <w:position w:val="-3"/>
        </w:rPr>
        <w:t xml:space="preserve">  </w:t>
      </w:r>
      <w:r>
        <w:rPr>
          <w:rFonts w:ascii="FangSong" w:hAnsi="FangSong" w:eastAsia="FangSong" w:cs="FangSong"/>
          <w:sz w:val="24"/>
          <w:szCs w:val="24"/>
          <w:spacing w:val="-5"/>
        </w:rPr>
        <w:t>的预测结果如图</w:t>
      </w:r>
      <w:r>
        <w:rPr>
          <w:rFonts w:ascii="Times New Roman" w:hAnsi="Times New Roman" w:eastAsia="Times New Roman" w:cs="Times New Roman"/>
          <w:sz w:val="24"/>
          <w:szCs w:val="24"/>
          <w:spacing w:val="-5"/>
        </w:rPr>
        <w:t>3.6</w:t>
      </w:r>
      <w:r>
        <w:rPr>
          <w:rFonts w:ascii="FangSong" w:hAnsi="FangSong" w:eastAsia="FangSong" w:cs="FangSong"/>
          <w:sz w:val="24"/>
          <w:szCs w:val="24"/>
          <w:spacing w:val="-5"/>
        </w:rPr>
        <w:t>所示。其中，</w:t>
      </w:r>
      <w:r>
        <w:rPr>
          <w:rFonts w:ascii="FangSong" w:hAnsi="FangSong" w:eastAsia="FangSong" w:cs="FangSong"/>
          <w:sz w:val="24"/>
          <w:szCs w:val="24"/>
          <w:spacing w:val="-5"/>
        </w:rPr>
        <w:t xml:space="preserve"> </w:t>
      </w:r>
      <w:r>
        <w:rPr>
          <w:rFonts w:ascii="FangSong" w:hAnsi="FangSong" w:eastAsia="FangSong" w:cs="FangSong"/>
          <w:sz w:val="24"/>
          <w:szCs w:val="24"/>
          <w:spacing w:val="-5"/>
        </w:rPr>
        <w:t>红点为所</w:t>
      </w:r>
      <w:r>
        <w:rPr>
          <w:rFonts w:ascii="FangSong" w:hAnsi="FangSong" w:eastAsia="FangSong" w:cs="FangSong"/>
          <w:sz w:val="24"/>
          <w:szCs w:val="24"/>
        </w:rPr>
        <w:t xml:space="preserve"> </w:t>
      </w:r>
      <w:r>
        <w:rPr>
          <w:rFonts w:ascii="FangSong" w:hAnsi="FangSong" w:eastAsia="FangSong" w:cs="FangSong"/>
          <w:sz w:val="24"/>
          <w:szCs w:val="24"/>
          <w:spacing w:val="-6"/>
        </w:rPr>
        <w:t>测量的模型参数数据，而</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6"/>
        </w:rPr>
        <w:t>维面板则表示磁链参数的预测结果。由实验验证结果可知：</w:t>
      </w:r>
      <w:r>
        <w:rPr>
          <w:rFonts w:ascii="FangSong" w:hAnsi="FangSong" w:eastAsia="FangSong" w:cs="FangSong"/>
          <w:sz w:val="24"/>
          <w:szCs w:val="24"/>
          <w:spacing w:val="-6"/>
        </w:rPr>
        <w:t xml:space="preserve"> </w:t>
      </w:r>
      <w:r>
        <w:rPr>
          <w:rFonts w:ascii="FangSong" w:hAnsi="FangSong" w:eastAsia="FangSong" w:cs="FangSong"/>
          <w:sz w:val="24"/>
          <w:szCs w:val="24"/>
          <w:spacing w:val="-6"/>
        </w:rPr>
        <w:t>基</w:t>
      </w:r>
    </w:p>
    <w:p>
      <w:pPr>
        <w:spacing w:line="300"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73</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76"/>
          <w:pgSz w:w="11906" w:h="16838"/>
          <w:pgMar w:top="1854" w:right="1127" w:bottom="0" w:left="424" w:header="1590" w:footer="0" w:gutter="0"/>
        </w:sectPr>
        <w:rPr>
          <w:rFonts w:ascii="Arial" w:hAnsi="Arial" w:eastAsia="Arial" w:cs="Arial"/>
          <w:sz w:val="23"/>
          <w:szCs w:val="23"/>
        </w:rPr>
      </w:pPr>
    </w:p>
    <w:p>
      <w:pPr>
        <w:spacing w:line="266" w:lineRule="auto"/>
        <w:rPr>
          <w:rFonts w:ascii="Arial"/>
          <w:sz w:val="21"/>
        </w:rPr>
      </w:pPr>
      <w:r/>
    </w:p>
    <w:p>
      <w:pPr>
        <w:ind w:left="952" w:firstLine="4"/>
        <w:spacing w:before="78" w:line="349" w:lineRule="auto"/>
        <w:jc w:val="both"/>
        <w:rPr>
          <w:rFonts w:ascii="FangSong" w:hAnsi="FangSong" w:eastAsia="FangSong" w:cs="FangSong"/>
          <w:sz w:val="24"/>
          <w:szCs w:val="24"/>
        </w:rPr>
      </w:pPr>
      <w:bookmarkStart w:name="bookmark219" w:id="314"/>
      <w:bookmarkEnd w:id="314"/>
      <w:r>
        <w:rPr>
          <w:rFonts w:ascii="FangSong" w:hAnsi="FangSong" w:eastAsia="FangSong" w:cs="FangSong"/>
          <w:sz w:val="24"/>
          <w:szCs w:val="24"/>
          <w:spacing w:val="-3"/>
        </w:rPr>
        <w:t>于</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IID</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spacing w:val="-3"/>
        </w:rPr>
        <w:t>样本集训练得到的神经网络对</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3"/>
        </w:rPr>
        <w:t>R</w:t>
      </w:r>
      <w:r>
        <w:rPr>
          <w:rFonts w:ascii="Times New Roman" w:hAnsi="Times New Roman" w:eastAsia="Times New Roman" w:cs="Times New Roman"/>
          <w:sz w:val="15"/>
          <w:szCs w:val="15"/>
          <w:spacing w:val="-3"/>
          <w:position w:val="-3"/>
        </w:rPr>
        <w:t>E  </w:t>
      </w:r>
      <w:r>
        <w:rPr>
          <w:rFonts w:ascii="FangSong" w:hAnsi="FangSong" w:eastAsia="FangSong" w:cs="FangSong"/>
          <w:sz w:val="24"/>
          <w:szCs w:val="24"/>
          <w:spacing w:val="-3"/>
        </w:rPr>
        <w:t>预测的</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ARE</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3"/>
        </w:rPr>
        <w:t>和</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4"/>
        </w:rPr>
        <w:t>MRE</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4"/>
        </w:rPr>
        <w:t>分别为</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4"/>
        </w:rPr>
        <w:t>1.037%</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4"/>
        </w:rPr>
        <w:t>和</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4"/>
        </w:rPr>
        <w:t>17.717%</w:t>
      </w:r>
      <w:r>
        <w:rPr>
          <w:rFonts w:ascii="FangSong" w:hAnsi="FangSong" w:eastAsia="FangSong" w:cs="FangSong"/>
          <w:sz w:val="24"/>
          <w:szCs w:val="24"/>
          <w:spacing w:val="-4"/>
        </w:rPr>
        <w:t>，</w:t>
      </w:r>
      <w:r>
        <w:rPr>
          <w:rFonts w:ascii="FangSong" w:hAnsi="FangSong" w:eastAsia="FangSong" w:cs="FangSong"/>
          <w:sz w:val="24"/>
          <w:szCs w:val="24"/>
        </w:rPr>
        <w:t xml:space="preserve"> </w:t>
      </w:r>
      <w:r>
        <w:rPr>
          <w:rFonts w:ascii="FangSong" w:hAnsi="FangSong" w:eastAsia="FangSong" w:cs="FangSong"/>
          <w:sz w:val="24"/>
          <w:szCs w:val="24"/>
          <w:spacing w:val="-3"/>
        </w:rPr>
        <w:t>而对应电机电磁损耗的</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3"/>
        </w:rPr>
        <w:t>ARE</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3"/>
        </w:rPr>
        <w:t>与</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MRE</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3"/>
        </w:rPr>
        <w:t>分别为</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3"/>
        </w:rPr>
        <w:t>1.143%</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3"/>
        </w:rPr>
        <w:t>和</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3"/>
        </w:rPr>
        <w:t>17.283%</w:t>
      </w:r>
      <w:r>
        <w:rPr>
          <w:rFonts w:ascii="FangSong" w:hAnsi="FangSong" w:eastAsia="FangSong" w:cs="FangSong"/>
          <w:sz w:val="24"/>
          <w:szCs w:val="24"/>
          <w:spacing w:val="-3"/>
        </w:rPr>
        <w:t>。因此可得结论：所训练</w:t>
      </w:r>
      <w:r>
        <w:rPr>
          <w:rFonts w:ascii="FangSong" w:hAnsi="FangSong" w:eastAsia="FangSong" w:cs="FangSong"/>
          <w:sz w:val="24"/>
          <w:szCs w:val="24"/>
        </w:rPr>
        <w:t xml:space="preserve">  </w:t>
      </w:r>
      <w:r>
        <w:rPr>
          <w:rFonts w:ascii="FangSong" w:hAnsi="FangSong" w:eastAsia="FangSong" w:cs="FangSong"/>
          <w:sz w:val="24"/>
          <w:szCs w:val="24"/>
          <w:spacing w:val="-3"/>
        </w:rPr>
        <w:t>神经网络对电阻参数同样具有较高的描述精度。</w:t>
      </w:r>
    </w:p>
    <w:p>
      <w:pPr>
        <w:ind w:firstLine="1968"/>
        <w:spacing w:before="89" w:line="5389" w:lineRule="exact"/>
        <w:rPr/>
      </w:pPr>
      <w:r>
        <w:rPr>
          <w:position w:val="-107"/>
        </w:rPr>
        <w:drawing>
          <wp:inline distT="0" distB="0" distL="0" distR="0">
            <wp:extent cx="4593726" cy="3422148"/>
            <wp:effectExtent l="0" t="0" r="0" b="0"/>
            <wp:docPr id="362" name="IM 362"/>
            <wp:cNvGraphicFramePr/>
            <a:graphic>
              <a:graphicData uri="http://schemas.openxmlformats.org/drawingml/2006/picture">
                <pic:pic>
                  <pic:nvPicPr>
                    <pic:cNvPr id="362" name="IM 362"/>
                    <pic:cNvPicPr/>
                  </pic:nvPicPr>
                  <pic:blipFill>
                    <a:blip r:embed="rId280"/>
                    <a:stretch>
                      <a:fillRect/>
                    </a:stretch>
                  </pic:blipFill>
                  <pic:spPr>
                    <a:xfrm rot="0">
                      <a:off x="0" y="0"/>
                      <a:ext cx="4593726" cy="3422148"/>
                    </a:xfrm>
                    <a:prstGeom prst="rect">
                      <a:avLst/>
                    </a:prstGeom>
                  </pic:spPr>
                </pic:pic>
              </a:graphicData>
            </a:graphic>
          </wp:inline>
        </w:drawing>
      </w:r>
    </w:p>
    <w:p>
      <w:pPr>
        <w:ind w:left="3782"/>
        <w:spacing w:before="165" w:line="219" w:lineRule="auto"/>
        <w:outlineLvl w:val="0"/>
        <w:rPr>
          <w:rFonts w:ascii="FangSong" w:hAnsi="FangSong" w:eastAsia="FangSong" w:cs="FangSong"/>
          <w:sz w:val="21"/>
          <w:szCs w:val="21"/>
        </w:rPr>
      </w:pPr>
      <w:bookmarkStart w:name="bookmark114" w:id="315"/>
      <w:bookmarkEnd w:id="315"/>
      <w:r>
        <w:rPr>
          <w:rFonts w:ascii="FangSong" w:hAnsi="FangSong" w:eastAsia="FangSong" w:cs="FangSong"/>
          <w:sz w:val="21"/>
          <w:szCs w:val="21"/>
          <w:b/>
          <w:bCs/>
          <w:spacing w:val="-4"/>
        </w:rPr>
        <w:t>图</w:t>
      </w:r>
      <w:r>
        <w:rPr>
          <w:rFonts w:ascii="FangSong" w:hAnsi="FangSong" w:eastAsia="FangSong" w:cs="FangSong"/>
          <w:sz w:val="21"/>
          <w:szCs w:val="21"/>
          <w:spacing w:val="-32"/>
        </w:rPr>
        <w:t xml:space="preserve"> </w:t>
      </w:r>
      <w:r>
        <w:rPr>
          <w:rFonts w:ascii="Times New Roman" w:hAnsi="Times New Roman" w:eastAsia="Times New Roman" w:cs="Times New Roman"/>
          <w:sz w:val="21"/>
          <w:szCs w:val="21"/>
          <w:b/>
          <w:bCs/>
          <w:spacing w:val="-4"/>
        </w:rPr>
        <w:t>3.6    </w:t>
      </w:r>
      <w:r>
        <w:rPr>
          <w:rFonts w:ascii="FangSong" w:hAnsi="FangSong" w:eastAsia="FangSong" w:cs="FangSong"/>
          <w:sz w:val="21"/>
          <w:szCs w:val="21"/>
          <w:b/>
          <w:bCs/>
          <w:spacing w:val="-4"/>
        </w:rPr>
        <w:t>不同转速下电阻参数的预测结果</w:t>
      </w:r>
    </w:p>
    <w:p>
      <w:pPr>
        <w:spacing w:line="269" w:lineRule="auto"/>
        <w:rPr>
          <w:rFonts w:ascii="Arial"/>
          <w:sz w:val="21"/>
        </w:rPr>
      </w:pPr>
      <w:r/>
    </w:p>
    <w:p>
      <w:pPr>
        <w:ind w:left="952" w:right="9" w:firstLine="490"/>
        <w:spacing w:before="78" w:line="349" w:lineRule="auto"/>
        <w:jc w:val="both"/>
        <w:rPr>
          <w:rFonts w:ascii="FangSong" w:hAnsi="FangSong" w:eastAsia="FangSong" w:cs="FangSong"/>
          <w:sz w:val="24"/>
          <w:szCs w:val="24"/>
        </w:rPr>
      </w:pPr>
      <w:r>
        <w:rPr>
          <w:rFonts w:ascii="FangSong" w:hAnsi="FangSong" w:eastAsia="FangSong" w:cs="FangSong"/>
          <w:sz w:val="24"/>
          <w:szCs w:val="24"/>
          <w:spacing w:val="-6"/>
        </w:rPr>
        <w:t>总结而言，</w:t>
      </w:r>
      <w:r>
        <w:rPr>
          <w:rFonts w:ascii="Times New Roman" w:hAnsi="Times New Roman" w:eastAsia="Times New Roman" w:cs="Times New Roman"/>
          <w:sz w:val="24"/>
          <w:szCs w:val="24"/>
          <w:spacing w:val="-6"/>
        </w:rPr>
        <w:t>IID </w:t>
      </w:r>
      <w:r>
        <w:rPr>
          <w:rFonts w:ascii="FangSong" w:hAnsi="FangSong" w:eastAsia="FangSong" w:cs="FangSong"/>
          <w:sz w:val="24"/>
          <w:szCs w:val="24"/>
          <w:spacing w:val="-6"/>
        </w:rPr>
        <w:t>样本集比全样本集具有更少的样本数量，因而可以节省实验时间</w:t>
      </w:r>
      <w:r>
        <w:rPr>
          <w:rFonts w:ascii="FangSong" w:hAnsi="FangSong" w:eastAsia="FangSong" w:cs="FangSong"/>
          <w:sz w:val="24"/>
          <w:szCs w:val="24"/>
          <w:spacing w:val="-7"/>
        </w:rPr>
        <w:t>，并且</w:t>
      </w:r>
      <w:r>
        <w:rPr>
          <w:rFonts w:ascii="FangSong" w:hAnsi="FangSong" w:eastAsia="FangSong" w:cs="FangSong"/>
          <w:sz w:val="24"/>
          <w:szCs w:val="24"/>
        </w:rPr>
        <w:t xml:space="preserve">  </w:t>
      </w:r>
      <w:r>
        <w:rPr>
          <w:rFonts w:ascii="FangSong" w:hAnsi="FangSong" w:eastAsia="FangSong" w:cs="FangSong"/>
          <w:sz w:val="24"/>
          <w:szCs w:val="24"/>
          <w:spacing w:val="-6"/>
        </w:rPr>
        <w:t>具有更快的训练迭代速度。与此同时，</w:t>
      </w:r>
      <w:r>
        <w:rPr>
          <w:rFonts w:ascii="FangSong" w:hAnsi="FangSong" w:eastAsia="FangSong" w:cs="FangSong"/>
          <w:sz w:val="24"/>
          <w:szCs w:val="24"/>
          <w:spacing w:val="49"/>
        </w:rPr>
        <w:t xml:space="preserve"> </w:t>
      </w:r>
      <w:r>
        <w:rPr>
          <w:rFonts w:ascii="FangSong" w:hAnsi="FangSong" w:eastAsia="FangSong" w:cs="FangSong"/>
          <w:sz w:val="24"/>
          <w:szCs w:val="24"/>
          <w:spacing w:val="-6"/>
        </w:rPr>
        <w:t>基于</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6"/>
        </w:rPr>
        <w:t>IID</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6"/>
        </w:rPr>
        <w:t>样本集所训练的神经网络对等效电磁电阻</w:t>
      </w:r>
      <w:r>
        <w:rPr>
          <w:rFonts w:ascii="FangSong" w:hAnsi="FangSong" w:eastAsia="FangSong" w:cs="FangSong"/>
          <w:sz w:val="24"/>
          <w:szCs w:val="24"/>
        </w:rPr>
        <w:t xml:space="preserve">  </w:t>
      </w:r>
      <w:r>
        <w:rPr>
          <w:rFonts w:ascii="FangSong" w:hAnsi="FangSong" w:eastAsia="FangSong" w:cs="FangSong"/>
          <w:sz w:val="24"/>
          <w:szCs w:val="24"/>
          <w:spacing w:val="-2"/>
        </w:rPr>
        <w:t>稳态模型中各参数仍保持较高的描述精度，各</w:t>
      </w:r>
      <w:r>
        <w:rPr>
          <w:rFonts w:ascii="FangSong" w:hAnsi="FangSong" w:eastAsia="FangSong" w:cs="FangSong"/>
          <w:sz w:val="24"/>
          <w:szCs w:val="24"/>
          <w:spacing w:val="-3"/>
        </w:rPr>
        <w:t>参数的平均相对误差（</w:t>
      </w:r>
      <w:r>
        <w:rPr>
          <w:rFonts w:ascii="Times New Roman" w:hAnsi="Times New Roman" w:eastAsia="Times New Roman" w:cs="Times New Roman"/>
          <w:sz w:val="24"/>
          <w:szCs w:val="24"/>
          <w:spacing w:val="-3"/>
        </w:rPr>
        <w:t>ARE</w:t>
      </w:r>
      <w:r>
        <w:rPr>
          <w:rFonts w:ascii="FangSong" w:hAnsi="FangSong" w:eastAsia="FangSong" w:cs="FangSong"/>
          <w:sz w:val="24"/>
          <w:szCs w:val="24"/>
          <w:spacing w:val="-3"/>
        </w:rPr>
        <w:t>）均小于</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1.2%</w:t>
      </w:r>
      <w:r>
        <w:rPr>
          <w:rFonts w:ascii="FangSong" w:hAnsi="FangSong" w:eastAsia="FangSong" w:cs="FangSong"/>
          <w:sz w:val="24"/>
          <w:szCs w:val="24"/>
          <w:spacing w:val="-3"/>
        </w:rPr>
        <w:t>。</w:t>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79"/>
          <w:pgSz w:w="11906" w:h="16838"/>
          <w:pgMar w:top="1854" w:right="1127" w:bottom="0" w:left="424" w:header="1590" w:footer="0" w:gutter="0"/>
        </w:sectPr>
        <w:rPr>
          <w:rFonts w:ascii="Arial" w:hAnsi="Arial" w:eastAsia="Arial" w:cs="Arial"/>
          <w:sz w:val="23"/>
          <w:szCs w:val="23"/>
        </w:rPr>
      </w:pPr>
    </w:p>
    <w:p>
      <w:pPr>
        <w:spacing w:line="360" w:lineRule="auto"/>
        <w:rPr>
          <w:rFonts w:ascii="Arial"/>
          <w:sz w:val="21"/>
        </w:rPr>
      </w:pPr>
      <w:r/>
    </w:p>
    <w:p>
      <w:pPr>
        <w:ind w:left="941"/>
        <w:spacing w:before="91" w:line="221" w:lineRule="auto"/>
        <w:outlineLvl w:val="1"/>
        <w:rPr>
          <w:rFonts w:ascii="FangSong" w:hAnsi="FangSong" w:eastAsia="FangSong" w:cs="FangSong"/>
          <w:sz w:val="28"/>
          <w:szCs w:val="28"/>
        </w:rPr>
      </w:pPr>
      <w:bookmarkStart w:name="bookmark220" w:id="316"/>
      <w:bookmarkEnd w:id="316"/>
      <w:bookmarkStart w:name="bookmark36" w:id="317"/>
      <w:bookmarkEnd w:id="317"/>
      <w:r>
        <w:rPr>
          <w:rFonts w:ascii="Times New Roman" w:hAnsi="Times New Roman" w:eastAsia="Times New Roman" w:cs="Times New Roman"/>
          <w:sz w:val="28"/>
          <w:szCs w:val="28"/>
          <w:b/>
          <w:bCs/>
          <w:spacing w:val="-6"/>
        </w:rPr>
        <w:t>3.2     </w:t>
      </w:r>
      <w:r>
        <w:rPr>
          <w:rFonts w:ascii="FangSong" w:hAnsi="FangSong" w:eastAsia="FangSong" w:cs="FangSong"/>
          <w:sz w:val="28"/>
          <w:szCs w:val="28"/>
          <w:b/>
          <w:bCs/>
          <w:spacing w:val="-6"/>
        </w:rPr>
        <w:t>自动标定工控平台的设计开发</w:t>
      </w:r>
    </w:p>
    <w:p>
      <w:pPr>
        <w:spacing w:line="323" w:lineRule="auto"/>
        <w:rPr>
          <w:rFonts w:ascii="Arial"/>
          <w:sz w:val="21"/>
        </w:rPr>
      </w:pPr>
      <w:r/>
    </w:p>
    <w:p>
      <w:pPr>
        <w:ind w:left="951" w:right="119" w:firstLine="492"/>
        <w:spacing w:before="78" w:line="356" w:lineRule="auto"/>
        <w:jc w:val="both"/>
        <w:rPr>
          <w:rFonts w:ascii="FangSong" w:hAnsi="FangSong" w:eastAsia="FangSong" w:cs="FangSong"/>
          <w:sz w:val="24"/>
          <w:szCs w:val="24"/>
        </w:rPr>
      </w:pPr>
      <w:r>
        <w:rPr>
          <w:rFonts w:ascii="FangSong" w:hAnsi="FangSong" w:eastAsia="FangSong" w:cs="FangSong"/>
          <w:sz w:val="24"/>
          <w:szCs w:val="24"/>
          <w:spacing w:val="-2"/>
        </w:rPr>
        <w:t>除了标定所需实验的运行工况数量本身耗时严</w:t>
      </w:r>
      <w:r>
        <w:rPr>
          <w:rFonts w:ascii="FangSong" w:hAnsi="FangSong" w:eastAsia="FangSong" w:cs="FangSong"/>
          <w:sz w:val="24"/>
          <w:szCs w:val="24"/>
          <w:spacing w:val="-3"/>
        </w:rPr>
        <w:t>重以外，手动标定在每个运行工况下所</w:t>
      </w:r>
      <w:r>
        <w:rPr>
          <w:rFonts w:ascii="FangSong" w:hAnsi="FangSong" w:eastAsia="FangSong" w:cs="FangSong"/>
          <w:sz w:val="24"/>
          <w:szCs w:val="24"/>
        </w:rPr>
        <w:t xml:space="preserve"> </w:t>
      </w:r>
      <w:r>
        <w:rPr>
          <w:rFonts w:ascii="FangSong" w:hAnsi="FangSong" w:eastAsia="FangSong" w:cs="FangSong"/>
          <w:sz w:val="24"/>
          <w:szCs w:val="24"/>
          <w:spacing w:val="-5"/>
        </w:rPr>
        <w:t>花费的时间也存在极大的提升空间。例如，</w:t>
      </w:r>
      <w:r>
        <w:rPr>
          <w:rFonts w:ascii="FangSong" w:hAnsi="FangSong" w:eastAsia="FangSong" w:cs="FangSong"/>
          <w:sz w:val="24"/>
          <w:szCs w:val="24"/>
          <w:spacing w:val="-5"/>
        </w:rPr>
        <w:t xml:space="preserve"> </w:t>
      </w:r>
      <w:r>
        <w:rPr>
          <w:rFonts w:ascii="FangSong" w:hAnsi="FangSong" w:eastAsia="FangSong" w:cs="FangSong"/>
          <w:sz w:val="24"/>
          <w:szCs w:val="24"/>
          <w:spacing w:val="-5"/>
        </w:rPr>
        <w:t>在实验数据记录、多实验设备稳态运行状态协</w:t>
      </w:r>
      <w:r>
        <w:rPr>
          <w:rFonts w:ascii="FangSong" w:hAnsi="FangSong" w:eastAsia="FangSong" w:cs="FangSong"/>
          <w:sz w:val="24"/>
          <w:szCs w:val="24"/>
          <w:spacing w:val="1"/>
        </w:rPr>
        <w:t xml:space="preserve"> </w:t>
      </w:r>
      <w:r>
        <w:rPr>
          <w:rFonts w:ascii="FangSong" w:hAnsi="FangSong" w:eastAsia="FangSong" w:cs="FangSong"/>
          <w:sz w:val="24"/>
          <w:szCs w:val="24"/>
          <w:spacing w:val="-2"/>
        </w:rPr>
        <w:t>同切换等方面，手动标定都会产生较长的操作时间，甚至可能引入人为的非系统误差，影</w:t>
      </w:r>
      <w:r>
        <w:rPr>
          <w:rFonts w:ascii="FangSong" w:hAnsi="FangSong" w:eastAsia="FangSong" w:cs="FangSong"/>
          <w:sz w:val="24"/>
          <w:szCs w:val="24"/>
        </w:rPr>
        <w:t xml:space="preserve"> </w:t>
      </w:r>
      <w:r>
        <w:rPr>
          <w:rFonts w:ascii="FangSong" w:hAnsi="FangSong" w:eastAsia="FangSong" w:cs="FangSong"/>
          <w:sz w:val="24"/>
          <w:szCs w:val="24"/>
          <w:spacing w:val="4"/>
        </w:rPr>
        <w:t>响标定结果。而这些手动标定的缺陷都可以通过开发自动化标定工控平台来进行优化与</w:t>
      </w:r>
      <w:r>
        <w:rPr>
          <w:rFonts w:ascii="FangSong" w:hAnsi="FangSong" w:eastAsia="FangSong" w:cs="FangSong"/>
          <w:sz w:val="24"/>
          <w:szCs w:val="24"/>
          <w:spacing w:val="9"/>
        </w:rPr>
        <w:t xml:space="preserve"> </w:t>
      </w:r>
      <w:r>
        <w:rPr>
          <w:rFonts w:ascii="FangSong" w:hAnsi="FangSong" w:eastAsia="FangSong" w:cs="FangSong"/>
          <w:sz w:val="24"/>
          <w:szCs w:val="24"/>
          <w:spacing w:val="-6"/>
        </w:rPr>
        <w:t>规避。因此，</w:t>
      </w:r>
      <w:r>
        <w:rPr>
          <w:rFonts w:ascii="FangSong" w:hAnsi="FangSong" w:eastAsia="FangSong" w:cs="FangSong"/>
          <w:sz w:val="24"/>
          <w:szCs w:val="24"/>
          <w:spacing w:val="50"/>
        </w:rPr>
        <w:t xml:space="preserve"> </w:t>
      </w:r>
      <w:r>
        <w:rPr>
          <w:rFonts w:ascii="FangSong" w:hAnsi="FangSong" w:eastAsia="FangSong" w:cs="FangSong"/>
          <w:sz w:val="24"/>
          <w:szCs w:val="24"/>
          <w:spacing w:val="-6"/>
        </w:rPr>
        <w:t>自动化标定平台已成为诸多高新企业的开</w:t>
      </w:r>
      <w:r>
        <w:rPr>
          <w:rFonts w:ascii="FangSong" w:hAnsi="FangSong" w:eastAsia="FangSong" w:cs="FangSong"/>
          <w:sz w:val="24"/>
          <w:szCs w:val="24"/>
          <w:spacing w:val="-7"/>
        </w:rPr>
        <w:t>发热点。本文也在某知名车企的研</w:t>
      </w:r>
      <w:r>
        <w:rPr>
          <w:rFonts w:ascii="FangSong" w:hAnsi="FangSong" w:eastAsia="FangSong" w:cs="FangSong"/>
          <w:sz w:val="24"/>
          <w:szCs w:val="24"/>
        </w:rPr>
        <w:t xml:space="preserve"> </w:t>
      </w:r>
      <w:r>
        <w:rPr>
          <w:rFonts w:ascii="FangSong" w:hAnsi="FangSong" w:eastAsia="FangSong" w:cs="FangSong"/>
          <w:sz w:val="24"/>
          <w:szCs w:val="24"/>
          <w:spacing w:val="-2"/>
        </w:rPr>
        <w:t>发需求驱动下，定制化地开发了一款含故障保护功能的自动化标定平台。该平台所集成的</w:t>
      </w:r>
      <w:r>
        <w:rPr>
          <w:rFonts w:ascii="FangSong" w:hAnsi="FangSong" w:eastAsia="FangSong" w:cs="FangSong"/>
          <w:sz w:val="24"/>
          <w:szCs w:val="24"/>
        </w:rPr>
        <w:t xml:space="preserve"> </w:t>
      </w:r>
      <w:r>
        <w:rPr>
          <w:rFonts w:ascii="FangSong" w:hAnsi="FangSong" w:eastAsia="FangSong" w:cs="FangSong"/>
          <w:sz w:val="24"/>
          <w:szCs w:val="24"/>
          <w:spacing w:val="-2"/>
        </w:rPr>
        <w:t>标定项目包括：所提出的</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2"/>
        </w:rPr>
        <w:t>IID</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模型参数标定、零偏角标定、电机磁链标定等内容。</w:t>
      </w:r>
    </w:p>
    <w:p>
      <w:pPr>
        <w:ind w:left="951" w:firstLine="481"/>
        <w:spacing w:before="38" w:line="354" w:lineRule="auto"/>
        <w:jc w:val="both"/>
        <w:rPr>
          <w:rFonts w:ascii="FangSong" w:hAnsi="FangSong" w:eastAsia="FangSong" w:cs="FangSong"/>
          <w:sz w:val="24"/>
          <w:szCs w:val="24"/>
        </w:rPr>
      </w:pPr>
      <w:r>
        <w:rPr>
          <w:rFonts w:ascii="FangSong" w:hAnsi="FangSong" w:eastAsia="FangSong" w:cs="FangSong"/>
          <w:sz w:val="24"/>
          <w:szCs w:val="24"/>
          <w:spacing w:val="-5"/>
        </w:rPr>
        <w:t>本节将从硬件设计、软件设计两个层面介绍所开发的自动标定平</w:t>
      </w:r>
      <w:r>
        <w:rPr>
          <w:rFonts w:ascii="FangSong" w:hAnsi="FangSong" w:eastAsia="FangSong" w:cs="FangSong"/>
          <w:sz w:val="24"/>
          <w:szCs w:val="24"/>
          <w:spacing w:val="-6"/>
        </w:rPr>
        <w:t>台。其中，</w:t>
      </w:r>
      <w:r>
        <w:rPr>
          <w:rFonts w:ascii="FangSong" w:hAnsi="FangSong" w:eastAsia="FangSong" w:cs="FangSong"/>
          <w:sz w:val="24"/>
          <w:szCs w:val="24"/>
          <w:spacing w:val="-6"/>
        </w:rPr>
        <w:t xml:space="preserve"> </w:t>
      </w:r>
      <w:r>
        <w:rPr>
          <w:rFonts w:ascii="FangSong" w:hAnsi="FangSong" w:eastAsia="FangSong" w:cs="FangSong"/>
          <w:sz w:val="24"/>
          <w:szCs w:val="24"/>
          <w:spacing w:val="-6"/>
        </w:rPr>
        <w:t>硬件设计</w:t>
      </w:r>
      <w:r>
        <w:rPr>
          <w:rFonts w:ascii="FangSong" w:hAnsi="FangSong" w:eastAsia="FangSong" w:cs="FangSong"/>
          <w:sz w:val="24"/>
          <w:szCs w:val="24"/>
        </w:rPr>
        <w:t xml:space="preserve">  </w:t>
      </w:r>
      <w:r>
        <w:rPr>
          <w:rFonts w:ascii="FangSong" w:hAnsi="FangSong" w:eastAsia="FangSong" w:cs="FangSong"/>
          <w:sz w:val="24"/>
          <w:szCs w:val="24"/>
          <w:spacing w:val="1"/>
        </w:rPr>
        <w:t>具体涉及：标定用电机对拖平台常用设备的硬件拓扑介绍以及各设备间的通讯架构设计；</w:t>
      </w:r>
      <w:r>
        <w:rPr>
          <w:rFonts w:ascii="FangSong" w:hAnsi="FangSong" w:eastAsia="FangSong" w:cs="FangSong"/>
          <w:sz w:val="24"/>
          <w:szCs w:val="24"/>
          <w:spacing w:val="2"/>
        </w:rPr>
        <w:t xml:space="preserve"> </w:t>
      </w:r>
      <w:r>
        <w:rPr>
          <w:rFonts w:ascii="FangSong" w:hAnsi="FangSong" w:eastAsia="FangSong" w:cs="FangSong"/>
          <w:sz w:val="24"/>
          <w:szCs w:val="24"/>
          <w:spacing w:val="-2"/>
        </w:rPr>
        <w:t>软件设计包括：标定软件的表层用户界面设计、标定软件的里层软件架构与软件功能设计</w:t>
      </w:r>
      <w:r>
        <w:rPr>
          <w:rFonts w:ascii="FangSong" w:hAnsi="FangSong" w:eastAsia="FangSong" w:cs="FangSong"/>
          <w:sz w:val="24"/>
          <w:szCs w:val="24"/>
        </w:rPr>
        <w:t xml:space="preserve">  </w:t>
      </w:r>
      <w:r>
        <w:rPr>
          <w:rFonts w:ascii="FangSong" w:hAnsi="FangSong" w:eastAsia="FangSong" w:cs="FangSong"/>
          <w:sz w:val="24"/>
          <w:szCs w:val="24"/>
          <w:spacing w:val="-5"/>
        </w:rPr>
        <w:t>介绍。此外，</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本文将详细介绍软件功能中关键的故障保护功能的开发思路，希望能为相关</w:t>
      </w:r>
      <w:r>
        <w:rPr>
          <w:rFonts w:ascii="FangSong" w:hAnsi="FangSong" w:eastAsia="FangSong" w:cs="FangSong"/>
          <w:sz w:val="24"/>
          <w:szCs w:val="24"/>
        </w:rPr>
        <w:t xml:space="preserve">  </w:t>
      </w:r>
      <w:r>
        <w:rPr>
          <w:rFonts w:ascii="FangSong" w:hAnsi="FangSong" w:eastAsia="FangSong" w:cs="FangSong"/>
          <w:sz w:val="24"/>
          <w:szCs w:val="24"/>
          <w:spacing w:val="-4"/>
        </w:rPr>
        <w:t>研发人员提供一些参考。</w:t>
      </w:r>
    </w:p>
    <w:p>
      <w:pPr>
        <w:spacing w:line="294" w:lineRule="auto"/>
        <w:rPr>
          <w:rFonts w:ascii="Arial"/>
          <w:sz w:val="21"/>
        </w:rPr>
      </w:pPr>
      <w:r/>
    </w:p>
    <w:p>
      <w:pPr>
        <w:ind w:left="940"/>
        <w:spacing w:before="78" w:line="221" w:lineRule="auto"/>
        <w:outlineLvl w:val="2"/>
        <w:rPr>
          <w:rFonts w:ascii="FangSong" w:hAnsi="FangSong" w:eastAsia="FangSong" w:cs="FangSong"/>
          <w:sz w:val="24"/>
          <w:szCs w:val="24"/>
        </w:rPr>
      </w:pPr>
      <w:bookmarkStart w:name="bookmark37" w:id="318"/>
      <w:bookmarkEnd w:id="318"/>
      <w:r>
        <w:rPr>
          <w:rFonts w:ascii="Times New Roman" w:hAnsi="Times New Roman" w:eastAsia="Times New Roman" w:cs="Times New Roman"/>
          <w:sz w:val="24"/>
          <w:szCs w:val="24"/>
          <w:b/>
          <w:bCs/>
          <w:spacing w:val="-4"/>
        </w:rPr>
        <w:t>3.2.1     </w:t>
      </w:r>
      <w:r>
        <w:rPr>
          <w:rFonts w:ascii="FangSong" w:hAnsi="FangSong" w:eastAsia="FangSong" w:cs="FangSong"/>
          <w:sz w:val="24"/>
          <w:szCs w:val="24"/>
          <w:b/>
          <w:bCs/>
          <w:spacing w:val="-4"/>
        </w:rPr>
        <w:t>自动化标定平台的硬件</w:t>
      </w:r>
      <w:r>
        <w:rPr>
          <w:rFonts w:ascii="FangSong" w:hAnsi="FangSong" w:eastAsia="FangSong" w:cs="FangSong"/>
          <w:sz w:val="24"/>
          <w:szCs w:val="24"/>
          <w:b/>
          <w:bCs/>
          <w:spacing w:val="-5"/>
        </w:rPr>
        <w:t>设计</w:t>
      </w:r>
    </w:p>
    <w:p>
      <w:pPr>
        <w:spacing w:line="256" w:lineRule="auto"/>
        <w:rPr>
          <w:rFonts w:ascii="Arial"/>
          <w:sz w:val="21"/>
        </w:rPr>
      </w:pPr>
      <w:r/>
    </w:p>
    <w:p>
      <w:pPr>
        <w:ind w:left="946"/>
        <w:spacing w:before="78" w:line="221" w:lineRule="auto"/>
        <w:rPr>
          <w:rFonts w:ascii="FangSong" w:hAnsi="FangSong" w:eastAsia="FangSong" w:cs="FangSong"/>
          <w:sz w:val="24"/>
          <w:szCs w:val="24"/>
        </w:rPr>
      </w:pPr>
      <w:hyperlink w:history="true" r:id="rId282">
        <w:r>
          <w:rPr>
            <w:rFonts w:ascii="Times New Roman" w:hAnsi="Times New Roman" w:eastAsia="Times New Roman" w:cs="Times New Roman"/>
            <w:sz w:val="24"/>
            <w:szCs w:val="24"/>
            <w:spacing w:val="-3"/>
          </w:rPr>
          <w:t>3.2.1.1</w:t>
        </w:r>
      </w:hyperlink>
      <w:r>
        <w:rPr>
          <w:rFonts w:ascii="Times New Roman" w:hAnsi="Times New Roman" w:eastAsia="Times New Roman" w:cs="Times New Roman"/>
          <w:sz w:val="24"/>
          <w:szCs w:val="24"/>
          <w:spacing w:val="49"/>
          <w:w w:val="101"/>
        </w:rPr>
        <w:t xml:space="preserve"> </w:t>
      </w:r>
      <w:r>
        <w:rPr>
          <w:rFonts w:ascii="FangSong" w:hAnsi="FangSong" w:eastAsia="FangSong" w:cs="FangSong"/>
          <w:sz w:val="24"/>
          <w:szCs w:val="24"/>
          <w:spacing w:val="-3"/>
        </w:rPr>
        <w:t>电机对拖平台硬件拓扑介绍</w:t>
      </w:r>
    </w:p>
    <w:p>
      <w:pPr>
        <w:spacing w:line="255" w:lineRule="auto"/>
        <w:rPr>
          <w:rFonts w:ascii="Arial"/>
          <w:sz w:val="21"/>
        </w:rPr>
      </w:pPr>
      <w:r/>
    </w:p>
    <w:p>
      <w:pPr>
        <w:ind w:left="956" w:right="119" w:firstLine="502"/>
        <w:spacing w:before="78" w:line="345" w:lineRule="auto"/>
        <w:rPr>
          <w:rFonts w:ascii="FangSong" w:hAnsi="FangSong" w:eastAsia="FangSong" w:cs="FangSong"/>
          <w:sz w:val="24"/>
          <w:szCs w:val="24"/>
        </w:rPr>
      </w:pPr>
      <w:r>
        <w:rPr>
          <w:rFonts w:ascii="FangSong" w:hAnsi="FangSong" w:eastAsia="FangSong" w:cs="FangSong"/>
          <w:sz w:val="24"/>
          <w:szCs w:val="24"/>
          <w:spacing w:val="-1"/>
        </w:rPr>
        <w:t>电机标定通常基于传统的电机对拖平台进行测试，图</w:t>
      </w:r>
      <w:r>
        <w:rPr>
          <w:rFonts w:ascii="Times New Roman" w:hAnsi="Times New Roman" w:eastAsia="Times New Roman" w:cs="Times New Roman"/>
          <w:sz w:val="24"/>
          <w:szCs w:val="24"/>
          <w:spacing w:val="-1"/>
        </w:rPr>
        <w:t>2.21</w:t>
      </w:r>
      <w:r>
        <w:rPr>
          <w:rFonts w:ascii="FangSong" w:hAnsi="FangSong" w:eastAsia="FangSong" w:cs="FangSong"/>
          <w:sz w:val="24"/>
          <w:szCs w:val="24"/>
          <w:spacing w:val="-1"/>
        </w:rPr>
        <w:t>所表示的测</w:t>
      </w:r>
      <w:r>
        <w:rPr>
          <w:rFonts w:ascii="FangSong" w:hAnsi="FangSong" w:eastAsia="FangSong" w:cs="FangSong"/>
          <w:sz w:val="24"/>
          <w:szCs w:val="24"/>
          <w:spacing w:val="-2"/>
        </w:rPr>
        <w:t>试平台就是其中</w:t>
      </w:r>
      <w:r>
        <w:rPr>
          <w:rFonts w:ascii="FangSong" w:hAnsi="FangSong" w:eastAsia="FangSong" w:cs="FangSong"/>
          <w:sz w:val="24"/>
          <w:szCs w:val="24"/>
        </w:rPr>
        <w:t xml:space="preserve"> </w:t>
      </w:r>
      <w:r>
        <w:rPr>
          <w:rFonts w:ascii="FangSong" w:hAnsi="FangSong" w:eastAsia="FangSong" w:cs="FangSong"/>
          <w:sz w:val="24"/>
          <w:szCs w:val="24"/>
          <w:spacing w:val="-2"/>
        </w:rPr>
        <w:t>一种。究其核心，电机对拖平台的经典硬件拓扑可由图</w:t>
      </w:r>
      <w:r>
        <w:rPr>
          <w:rFonts w:ascii="Times New Roman" w:hAnsi="Times New Roman" w:eastAsia="Times New Roman" w:cs="Times New Roman"/>
          <w:sz w:val="24"/>
          <w:szCs w:val="24"/>
          <w:spacing w:val="-2"/>
        </w:rPr>
        <w:t>3.7</w:t>
      </w:r>
      <w:r>
        <w:rPr>
          <w:rFonts w:ascii="FangSong" w:hAnsi="FangSong" w:eastAsia="FangSong" w:cs="FangSong"/>
          <w:sz w:val="24"/>
          <w:szCs w:val="24"/>
          <w:spacing w:val="-2"/>
        </w:rPr>
        <w:t>表示。</w:t>
      </w:r>
    </w:p>
    <w:p>
      <w:pPr>
        <w:ind w:firstLine="1700"/>
        <w:spacing w:before="86" w:line="3600" w:lineRule="exact"/>
        <w:rPr/>
      </w:pPr>
      <w:r>
        <w:rPr>
          <w:position w:val="-72"/>
        </w:rPr>
        <w:drawing>
          <wp:inline distT="0" distB="0" distL="0" distR="0">
            <wp:extent cx="4933661" cy="2286123"/>
            <wp:effectExtent l="0" t="0" r="0" b="0"/>
            <wp:docPr id="364" name="IM 364"/>
            <wp:cNvGraphicFramePr/>
            <a:graphic>
              <a:graphicData uri="http://schemas.openxmlformats.org/drawingml/2006/picture">
                <pic:pic>
                  <pic:nvPicPr>
                    <pic:cNvPr id="364" name="IM 364"/>
                    <pic:cNvPicPr/>
                  </pic:nvPicPr>
                  <pic:blipFill>
                    <a:blip r:embed="rId283"/>
                    <a:stretch>
                      <a:fillRect/>
                    </a:stretch>
                  </pic:blipFill>
                  <pic:spPr>
                    <a:xfrm rot="0">
                      <a:off x="0" y="0"/>
                      <a:ext cx="4933661" cy="2286123"/>
                    </a:xfrm>
                    <a:prstGeom prst="rect">
                      <a:avLst/>
                    </a:prstGeom>
                  </pic:spPr>
                </pic:pic>
              </a:graphicData>
            </a:graphic>
          </wp:inline>
        </w:drawing>
      </w:r>
    </w:p>
    <w:p>
      <w:pPr>
        <w:ind w:left="3572"/>
        <w:spacing w:before="166" w:line="221" w:lineRule="auto"/>
        <w:outlineLvl w:val="0"/>
        <w:rPr>
          <w:rFonts w:ascii="FangSong" w:hAnsi="FangSong" w:eastAsia="FangSong" w:cs="FangSong"/>
          <w:sz w:val="21"/>
          <w:szCs w:val="21"/>
        </w:rPr>
      </w:pPr>
      <w:bookmarkStart w:name="bookmark115" w:id="319"/>
      <w:bookmarkEnd w:id="319"/>
      <w:r>
        <w:rPr>
          <w:rFonts w:ascii="FangSong" w:hAnsi="FangSong" w:eastAsia="FangSong" w:cs="FangSong"/>
          <w:sz w:val="21"/>
          <w:szCs w:val="21"/>
          <w:b/>
          <w:bCs/>
          <w:spacing w:val="-3"/>
        </w:rPr>
        <w:t>图</w:t>
      </w:r>
      <w:r>
        <w:rPr>
          <w:rFonts w:ascii="FangSong" w:hAnsi="FangSong" w:eastAsia="FangSong" w:cs="FangSong"/>
          <w:sz w:val="21"/>
          <w:szCs w:val="21"/>
          <w:spacing w:val="-49"/>
        </w:rPr>
        <w:t xml:space="preserve"> </w:t>
      </w:r>
      <w:r>
        <w:rPr>
          <w:rFonts w:ascii="Times New Roman" w:hAnsi="Times New Roman" w:eastAsia="Times New Roman" w:cs="Times New Roman"/>
          <w:sz w:val="21"/>
          <w:szCs w:val="21"/>
          <w:b/>
          <w:bCs/>
          <w:spacing w:val="-3"/>
        </w:rPr>
        <w:t>3.7    </w:t>
      </w:r>
      <w:r>
        <w:rPr>
          <w:rFonts w:ascii="FangSong" w:hAnsi="FangSong" w:eastAsia="FangSong" w:cs="FangSong"/>
          <w:sz w:val="21"/>
          <w:szCs w:val="21"/>
          <w:b/>
          <w:bCs/>
          <w:spacing w:val="-3"/>
        </w:rPr>
        <w:t>传统电机对拖平台的硬件拓</w:t>
      </w:r>
      <w:r>
        <w:rPr>
          <w:rFonts w:ascii="FangSong" w:hAnsi="FangSong" w:eastAsia="FangSong" w:cs="FangSong"/>
          <w:sz w:val="21"/>
          <w:szCs w:val="21"/>
          <w:b/>
          <w:bCs/>
          <w:spacing w:val="-4"/>
        </w:rPr>
        <w:t>扑示意图</w:t>
      </w:r>
    </w:p>
    <w:p>
      <w:pPr>
        <w:ind w:left="5502"/>
        <w:spacing w:before="224"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75</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81"/>
          <w:pgSz w:w="11906" w:h="16838"/>
          <w:pgMar w:top="1854" w:right="1127" w:bottom="0" w:left="424" w:header="1590" w:footer="0" w:gutter="0"/>
        </w:sectPr>
        <w:rPr>
          <w:rFonts w:ascii="Arial" w:hAnsi="Arial" w:eastAsia="Arial" w:cs="Arial"/>
          <w:sz w:val="23"/>
          <w:szCs w:val="23"/>
        </w:rPr>
      </w:pPr>
    </w:p>
    <w:p>
      <w:pPr>
        <w:spacing w:line="267" w:lineRule="auto"/>
        <w:rPr>
          <w:rFonts w:ascii="Arial"/>
          <w:sz w:val="21"/>
        </w:rPr>
      </w:pPr>
      <w:r/>
    </w:p>
    <w:p>
      <w:pPr>
        <w:ind w:left="952" w:firstLine="481"/>
        <w:spacing w:before="78" w:line="353" w:lineRule="auto"/>
        <w:jc w:val="both"/>
        <w:rPr>
          <w:rFonts w:ascii="FangSong" w:hAnsi="FangSong" w:eastAsia="FangSong" w:cs="FangSong"/>
          <w:sz w:val="24"/>
          <w:szCs w:val="24"/>
        </w:rPr>
      </w:pPr>
      <w:bookmarkStart w:name="bookmark221" w:id="320"/>
      <w:bookmarkEnd w:id="320"/>
      <w:r>
        <w:rPr>
          <w:rFonts w:ascii="FangSong" w:hAnsi="FangSong" w:eastAsia="FangSong" w:cs="FangSong"/>
          <w:sz w:val="24"/>
          <w:szCs w:val="24"/>
          <w:spacing w:val="-2"/>
        </w:rPr>
        <w:t>在传统电机对拖平台的硬件拓扑中，主要包含以下几个关键设备：直</w:t>
      </w:r>
      <w:r>
        <w:rPr>
          <w:rFonts w:ascii="FangSong" w:hAnsi="FangSong" w:eastAsia="FangSong" w:cs="FangSong"/>
          <w:sz w:val="24"/>
          <w:szCs w:val="24"/>
          <w:spacing w:val="-3"/>
        </w:rPr>
        <w:t>流源、被测电机</w:t>
      </w:r>
      <w:r>
        <w:rPr>
          <w:rFonts w:ascii="FangSong" w:hAnsi="FangSong" w:eastAsia="FangSong" w:cs="FangSong"/>
          <w:sz w:val="24"/>
          <w:szCs w:val="24"/>
        </w:rPr>
        <w:t xml:space="preserve">  </w:t>
      </w:r>
      <w:r>
        <w:rPr>
          <w:rFonts w:ascii="FangSong" w:hAnsi="FangSong" w:eastAsia="FangSong" w:cs="FangSong"/>
          <w:sz w:val="24"/>
          <w:szCs w:val="24"/>
          <w:spacing w:val="-8"/>
        </w:rPr>
        <w:t>控制器、被测电机、测功机、转矩传感器以及功率分析仪。其中，直流源产生稳定的直流电</w:t>
      </w:r>
      <w:r>
        <w:rPr>
          <w:rFonts w:ascii="FangSong" w:hAnsi="FangSong" w:eastAsia="FangSong" w:cs="FangSong"/>
          <w:sz w:val="24"/>
          <w:szCs w:val="24"/>
        </w:rPr>
        <w:t xml:space="preserve">  </w:t>
      </w:r>
      <w:r>
        <w:rPr>
          <w:rFonts w:ascii="FangSong" w:hAnsi="FangSong" w:eastAsia="FangSong" w:cs="FangSong"/>
          <w:sz w:val="24"/>
          <w:szCs w:val="24"/>
          <w:spacing w:val="1"/>
        </w:rPr>
        <w:t>压提供给被测电机控制器；被测电机控制器基于所编译的控制代码对被测电机进行控制；</w:t>
      </w:r>
      <w:r>
        <w:rPr>
          <w:rFonts w:ascii="FangSong" w:hAnsi="FangSong" w:eastAsia="FangSong" w:cs="FangSong"/>
          <w:sz w:val="24"/>
          <w:szCs w:val="24"/>
          <w:spacing w:val="1"/>
        </w:rPr>
        <w:t xml:space="preserve"> </w:t>
      </w:r>
      <w:r>
        <w:rPr>
          <w:rFonts w:ascii="FangSong" w:hAnsi="FangSong" w:eastAsia="FangSong" w:cs="FangSong"/>
          <w:sz w:val="24"/>
          <w:szCs w:val="24"/>
          <w:spacing w:val="-2"/>
        </w:rPr>
        <w:t>测功机通常用于将被测电机牵引至目标转速，并维持恒定；功率分析仪则用于测量被测电</w:t>
      </w:r>
      <w:r>
        <w:rPr>
          <w:rFonts w:ascii="FangSong" w:hAnsi="FangSong" w:eastAsia="FangSong" w:cs="FangSong"/>
          <w:sz w:val="24"/>
          <w:szCs w:val="24"/>
        </w:rPr>
        <w:t xml:space="preserve">  </w:t>
      </w:r>
      <w:r>
        <w:rPr>
          <w:rFonts w:ascii="FangSong" w:hAnsi="FangSong" w:eastAsia="FangSong" w:cs="FangSong"/>
          <w:sz w:val="24"/>
          <w:szCs w:val="24"/>
          <w:spacing w:val="-1"/>
        </w:rPr>
        <w:t>机控制器交流侧和直流侧的电压、电流信号以及转矩传感器所反</w:t>
      </w:r>
      <w:r>
        <w:rPr>
          <w:rFonts w:ascii="FangSong" w:hAnsi="FangSong" w:eastAsia="FangSong" w:cs="FangSong"/>
          <w:sz w:val="24"/>
          <w:szCs w:val="24"/>
          <w:spacing w:val="-2"/>
        </w:rPr>
        <w:t>馈的转矩、转速信号。</w:t>
      </w:r>
    </w:p>
    <w:p>
      <w:pPr>
        <w:spacing w:line="291" w:lineRule="auto"/>
        <w:rPr>
          <w:rFonts w:ascii="Arial"/>
          <w:sz w:val="21"/>
        </w:rPr>
      </w:pPr>
      <w:r/>
    </w:p>
    <w:p>
      <w:pPr>
        <w:ind w:left="946"/>
        <w:spacing w:before="78" w:line="222" w:lineRule="auto"/>
        <w:rPr>
          <w:rFonts w:ascii="FangSong" w:hAnsi="FangSong" w:eastAsia="FangSong" w:cs="FangSong"/>
          <w:sz w:val="24"/>
          <w:szCs w:val="24"/>
        </w:rPr>
      </w:pPr>
      <w:hyperlink w:history="true" r:id="rId285">
        <w:r>
          <w:rPr>
            <w:rFonts w:ascii="Times New Roman" w:hAnsi="Times New Roman" w:eastAsia="Times New Roman" w:cs="Times New Roman"/>
            <w:sz w:val="24"/>
            <w:szCs w:val="24"/>
            <w:spacing w:val="-2"/>
          </w:rPr>
          <w:t>3.2.1.2</w:t>
        </w:r>
      </w:hyperlink>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2"/>
        </w:rPr>
        <w:t>各设备通讯的硬件架构设计</w:t>
      </w:r>
    </w:p>
    <w:p>
      <w:pPr>
        <w:spacing w:line="251" w:lineRule="auto"/>
        <w:rPr>
          <w:rFonts w:ascii="Arial"/>
          <w:sz w:val="21"/>
        </w:rPr>
      </w:pPr>
      <w:r/>
    </w:p>
    <w:p>
      <w:pPr>
        <w:ind w:left="940" w:right="119" w:firstLine="491"/>
        <w:spacing w:before="78" w:line="354" w:lineRule="auto"/>
        <w:jc w:val="both"/>
        <w:rPr>
          <w:rFonts w:ascii="FangSong" w:hAnsi="FangSong" w:eastAsia="FangSong" w:cs="FangSong"/>
          <w:sz w:val="24"/>
          <w:szCs w:val="24"/>
        </w:rPr>
      </w:pPr>
      <w:r>
        <w:rPr>
          <w:rFonts w:ascii="FangSong" w:hAnsi="FangSong" w:eastAsia="FangSong" w:cs="FangSong"/>
          <w:sz w:val="24"/>
          <w:szCs w:val="24"/>
          <w:spacing w:val="-2"/>
        </w:rPr>
        <w:t>若想要实现自动化标定，则需要通过工控电脑对电机对拖平台的各设备</w:t>
      </w:r>
      <w:r>
        <w:rPr>
          <w:rFonts w:ascii="FangSong" w:hAnsi="FangSong" w:eastAsia="FangSong" w:cs="FangSong"/>
          <w:sz w:val="24"/>
          <w:szCs w:val="24"/>
          <w:spacing w:val="-3"/>
        </w:rPr>
        <w:t>进行控制、并</w:t>
      </w:r>
      <w:r>
        <w:rPr>
          <w:rFonts w:ascii="FangSong" w:hAnsi="FangSong" w:eastAsia="FangSong" w:cs="FangSong"/>
          <w:sz w:val="24"/>
          <w:szCs w:val="24"/>
        </w:rPr>
        <w:t xml:space="preserve"> </w:t>
      </w:r>
      <w:r>
        <w:rPr>
          <w:rFonts w:ascii="FangSong" w:hAnsi="FangSong" w:eastAsia="FangSong" w:cs="FangSong"/>
          <w:sz w:val="24"/>
          <w:szCs w:val="24"/>
          <w:spacing w:val="-5"/>
        </w:rPr>
        <w:t>采集必要的信息，而这些操作均需要借助设备间通讯实现。然而，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现有电机对拖平台的各</w:t>
      </w:r>
      <w:r>
        <w:rPr>
          <w:rFonts w:ascii="FangSong" w:hAnsi="FangSong" w:eastAsia="FangSong" w:cs="FangSong"/>
          <w:sz w:val="24"/>
          <w:szCs w:val="24"/>
          <w:spacing w:val="12"/>
        </w:rPr>
        <w:t xml:space="preserve"> </w:t>
      </w:r>
      <w:r>
        <w:rPr>
          <w:rFonts w:ascii="FangSong" w:hAnsi="FangSong" w:eastAsia="FangSong" w:cs="FangSong"/>
          <w:sz w:val="24"/>
          <w:szCs w:val="24"/>
          <w:spacing w:val="3"/>
        </w:rPr>
        <w:t>设备大多分别采购集成，</w:t>
      </w:r>
      <w:r>
        <w:rPr>
          <w:rFonts w:ascii="FangSong" w:hAnsi="FangSong" w:eastAsia="FangSong" w:cs="FangSong"/>
          <w:sz w:val="24"/>
          <w:szCs w:val="24"/>
          <w:spacing w:val="-62"/>
        </w:rPr>
        <w:t xml:space="preserve"> </w:t>
      </w:r>
      <w:r>
        <w:rPr>
          <w:rFonts w:ascii="FangSong" w:hAnsi="FangSong" w:eastAsia="FangSong" w:cs="FangSong"/>
          <w:sz w:val="24"/>
          <w:szCs w:val="24"/>
          <w:spacing w:val="3"/>
        </w:rPr>
        <w:t>因此，各设备所支持的通讯协议也并不统一。例如在本文所针</w:t>
      </w:r>
      <w:r>
        <w:rPr>
          <w:rFonts w:ascii="FangSong" w:hAnsi="FangSong" w:eastAsia="FangSong" w:cs="FangSong"/>
          <w:sz w:val="24"/>
          <w:szCs w:val="24"/>
        </w:rPr>
        <w:t xml:space="preserve"> </w:t>
      </w:r>
      <w:r>
        <w:rPr>
          <w:rFonts w:ascii="FangSong" w:hAnsi="FangSong" w:eastAsia="FangSong" w:cs="FangSong"/>
          <w:sz w:val="24"/>
          <w:szCs w:val="24"/>
        </w:rPr>
        <w:t>对的测试平台中：被测电机控制器采用的是</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CAN</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rPr>
        <w:t>协议；直流源、测功机所采</w:t>
      </w:r>
      <w:r>
        <w:rPr>
          <w:rFonts w:ascii="FangSong" w:hAnsi="FangSong" w:eastAsia="FangSong" w:cs="FangSong"/>
          <w:sz w:val="24"/>
          <w:szCs w:val="24"/>
          <w:spacing w:val="-1"/>
        </w:rPr>
        <w:t>用的是基于</w:t>
      </w:r>
      <w:r>
        <w:rPr>
          <w:rFonts w:ascii="FangSong" w:hAnsi="FangSong" w:eastAsia="FangSong" w:cs="FangSong"/>
          <w:sz w:val="24"/>
          <w:szCs w:val="24"/>
        </w:rPr>
        <w:t xml:space="preserve"> </w:t>
      </w:r>
      <w:r>
        <w:rPr>
          <w:rFonts w:ascii="Times New Roman" w:hAnsi="Times New Roman" w:eastAsia="Times New Roman" w:cs="Times New Roman"/>
          <w:sz w:val="24"/>
          <w:szCs w:val="24"/>
          <w:spacing w:val="-3"/>
        </w:rPr>
        <w:t>RS-485</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3"/>
        </w:rPr>
        <w:t>的</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3"/>
        </w:rPr>
        <w:t>Modbus</w:t>
      </w:r>
      <w:r>
        <w:rPr>
          <w:rFonts w:ascii="Times New Roman" w:hAnsi="Times New Roman" w:eastAsia="Times New Roman" w:cs="Times New Roman"/>
          <w:sz w:val="24"/>
          <w:szCs w:val="24"/>
          <w:spacing w:val="45"/>
        </w:rPr>
        <w:t xml:space="preserve"> </w:t>
      </w:r>
      <w:r>
        <w:rPr>
          <w:rFonts w:ascii="FangSong" w:hAnsi="FangSong" w:eastAsia="FangSong" w:cs="FangSong"/>
          <w:sz w:val="24"/>
          <w:szCs w:val="24"/>
          <w:spacing w:val="-3"/>
        </w:rPr>
        <w:t>串口协议；功率分析仪采用的则是以太网</w:t>
      </w:r>
      <w:r>
        <w:rPr>
          <w:rFonts w:ascii="FangSong" w:hAnsi="FangSong" w:eastAsia="FangSong" w:cs="FangSong"/>
          <w:sz w:val="24"/>
          <w:szCs w:val="24"/>
          <w:spacing w:val="-4"/>
        </w:rPr>
        <w:t>通讯技术。</w:t>
      </w:r>
    </w:p>
    <w:p>
      <w:pPr>
        <w:ind w:left="951" w:right="119" w:firstLine="486"/>
        <w:spacing w:before="40" w:line="352" w:lineRule="auto"/>
        <w:jc w:val="both"/>
        <w:rPr>
          <w:rFonts w:ascii="FangSong" w:hAnsi="FangSong" w:eastAsia="FangSong" w:cs="FangSong"/>
          <w:sz w:val="24"/>
          <w:szCs w:val="24"/>
        </w:rPr>
      </w:pPr>
      <w:r>
        <w:rPr>
          <w:rFonts w:ascii="FangSong" w:hAnsi="FangSong" w:eastAsia="FangSong" w:cs="FangSong"/>
          <w:sz w:val="24"/>
          <w:szCs w:val="24"/>
          <w:spacing w:val="-5"/>
        </w:rPr>
        <w:t>不同通讯协议所对应的硬件驱动电路存在差异，且实</w:t>
      </w:r>
      <w:r>
        <w:rPr>
          <w:rFonts w:ascii="FangSong" w:hAnsi="FangSong" w:eastAsia="FangSong" w:cs="FangSong"/>
          <w:sz w:val="24"/>
          <w:szCs w:val="24"/>
          <w:spacing w:val="-6"/>
        </w:rPr>
        <w:t>现程序也颇有差距。因此，</w:t>
      </w:r>
      <w:r>
        <w:rPr>
          <w:rFonts w:ascii="FangSong" w:hAnsi="FangSong" w:eastAsia="FangSong" w:cs="FangSong"/>
          <w:sz w:val="24"/>
          <w:szCs w:val="24"/>
          <w:spacing w:val="-6"/>
        </w:rPr>
        <w:t xml:space="preserve"> </w:t>
      </w:r>
      <w:r>
        <w:rPr>
          <w:rFonts w:ascii="FangSong" w:hAnsi="FangSong" w:eastAsia="FangSong" w:cs="FangSong"/>
          <w:sz w:val="24"/>
          <w:szCs w:val="24"/>
          <w:spacing w:val="-6"/>
        </w:rPr>
        <w:t>倘若</w:t>
      </w:r>
      <w:r>
        <w:rPr>
          <w:rFonts w:ascii="FangSong" w:hAnsi="FangSong" w:eastAsia="FangSong" w:cs="FangSong"/>
          <w:sz w:val="24"/>
          <w:szCs w:val="24"/>
        </w:rPr>
        <w:t xml:space="preserve"> </w:t>
      </w:r>
      <w:r>
        <w:rPr>
          <w:rFonts w:ascii="FangSong" w:hAnsi="FangSong" w:eastAsia="FangSong" w:cs="FangSong"/>
          <w:sz w:val="24"/>
          <w:szCs w:val="24"/>
          <w:spacing w:val="-6"/>
        </w:rPr>
        <w:t>在工控电脑中集成所有设备的通讯功能，将面临硬件结</w:t>
      </w:r>
      <w:r>
        <w:rPr>
          <w:rFonts w:ascii="FangSong" w:hAnsi="FangSong" w:eastAsia="FangSong" w:cs="FangSong"/>
          <w:sz w:val="24"/>
          <w:szCs w:val="24"/>
          <w:spacing w:val="-7"/>
        </w:rPr>
        <w:t>构繁琐、软件架构复杂等问题，</w:t>
      </w:r>
      <w:r>
        <w:rPr>
          <w:rFonts w:ascii="FangSong" w:hAnsi="FangSong" w:eastAsia="FangSong" w:cs="FangSong"/>
          <w:sz w:val="24"/>
          <w:szCs w:val="24"/>
          <w:spacing w:val="50"/>
        </w:rPr>
        <w:t xml:space="preserve"> </w:t>
      </w:r>
      <w:r>
        <w:rPr>
          <w:rFonts w:ascii="FangSong" w:hAnsi="FangSong" w:eastAsia="FangSong" w:cs="FangSong"/>
          <w:sz w:val="24"/>
          <w:szCs w:val="24"/>
          <w:spacing w:val="-7"/>
        </w:rPr>
        <w:t>不</w:t>
      </w:r>
      <w:r>
        <w:rPr>
          <w:rFonts w:ascii="FangSong" w:hAnsi="FangSong" w:eastAsia="FangSong" w:cs="FangSong"/>
          <w:sz w:val="24"/>
          <w:szCs w:val="24"/>
        </w:rPr>
        <w:t xml:space="preserve"> </w:t>
      </w:r>
      <w:r>
        <w:rPr>
          <w:rFonts w:ascii="FangSong" w:hAnsi="FangSong" w:eastAsia="FangSong" w:cs="FangSong"/>
          <w:sz w:val="24"/>
          <w:szCs w:val="24"/>
          <w:spacing w:val="-5"/>
        </w:rPr>
        <w:t>利于软件的规范化编写与二次开发。对此，</w:t>
      </w:r>
      <w:r>
        <w:rPr>
          <w:rFonts w:ascii="FangSong" w:hAnsi="FangSong" w:eastAsia="FangSong" w:cs="FangSong"/>
          <w:sz w:val="24"/>
          <w:szCs w:val="24"/>
          <w:spacing w:val="49"/>
        </w:rPr>
        <w:t xml:space="preserve"> </w:t>
      </w:r>
      <w:r>
        <w:rPr>
          <w:rFonts w:ascii="FangSong" w:hAnsi="FangSong" w:eastAsia="FangSong" w:cs="FangSong"/>
          <w:sz w:val="24"/>
          <w:szCs w:val="24"/>
          <w:spacing w:val="-5"/>
        </w:rPr>
        <w:t>本文基</w:t>
      </w:r>
      <w:r>
        <w:rPr>
          <w:rFonts w:ascii="FangSong" w:hAnsi="FangSong" w:eastAsia="FangSong" w:cs="FangSong"/>
          <w:sz w:val="24"/>
          <w:szCs w:val="24"/>
          <w:spacing w:val="-6"/>
        </w:rPr>
        <w:t>于分层开发的思想，借助</w:t>
      </w:r>
      <w:r>
        <w:rPr>
          <w:rFonts w:ascii="FangSong" w:hAnsi="FangSong" w:eastAsia="FangSong" w:cs="FangSong"/>
          <w:sz w:val="24"/>
          <w:szCs w:val="24"/>
          <w:spacing w:val="-65"/>
        </w:rPr>
        <w:t xml:space="preserve"> </w:t>
      </w:r>
      <w:r>
        <w:rPr>
          <w:rFonts w:ascii="Times New Roman" w:hAnsi="Times New Roman" w:eastAsia="Times New Roman" w:cs="Times New Roman"/>
          <w:sz w:val="24"/>
          <w:szCs w:val="24"/>
          <w:spacing w:val="-6"/>
        </w:rPr>
        <w:t>NI cRIO </w:t>
      </w:r>
      <w:r>
        <w:rPr>
          <w:rFonts w:ascii="FangSong" w:hAnsi="FangSong" w:eastAsia="FangSong" w:cs="FangSong"/>
          <w:sz w:val="24"/>
          <w:szCs w:val="24"/>
          <w:spacing w:val="-6"/>
        </w:rPr>
        <w:t>设备</w:t>
      </w:r>
      <w:r>
        <w:rPr>
          <w:rFonts w:ascii="FangSong" w:hAnsi="FangSong" w:eastAsia="FangSong" w:cs="FangSong"/>
          <w:sz w:val="24"/>
          <w:szCs w:val="24"/>
        </w:rPr>
        <w:t xml:space="preserve"> </w:t>
      </w:r>
      <w:r>
        <w:rPr>
          <w:rFonts w:ascii="FangSong" w:hAnsi="FangSong" w:eastAsia="FangSong" w:cs="FangSong"/>
          <w:sz w:val="24"/>
          <w:szCs w:val="24"/>
          <w:spacing w:val="-1"/>
        </w:rPr>
        <w:t>作为中转器，将工控电脑侧的通讯协议进行统一，具体通讯架构如图</w:t>
      </w:r>
      <w:r>
        <w:rPr>
          <w:rFonts w:ascii="Times New Roman" w:hAnsi="Times New Roman" w:eastAsia="Times New Roman" w:cs="Times New Roman"/>
          <w:sz w:val="24"/>
          <w:szCs w:val="24"/>
          <w:spacing w:val="-1"/>
        </w:rPr>
        <w:t>3.8</w:t>
      </w:r>
      <w:r>
        <w:rPr>
          <w:rFonts w:ascii="FangSong" w:hAnsi="FangSong" w:eastAsia="FangSong" w:cs="FangSong"/>
          <w:sz w:val="24"/>
          <w:szCs w:val="24"/>
          <w:spacing w:val="-1"/>
        </w:rPr>
        <w:t>所</w:t>
      </w:r>
      <w:r>
        <w:rPr>
          <w:rFonts w:ascii="FangSong" w:hAnsi="FangSong" w:eastAsia="FangSong" w:cs="FangSong"/>
          <w:sz w:val="24"/>
          <w:szCs w:val="24"/>
          <w:spacing w:val="-2"/>
        </w:rPr>
        <w:t>示。</w:t>
      </w:r>
    </w:p>
    <w:p>
      <w:pPr>
        <w:ind w:firstLine="2737"/>
        <w:spacing w:before="60" w:line="2464" w:lineRule="exact"/>
        <w:rPr/>
      </w:pPr>
      <w:r>
        <w:rPr>
          <w:position w:val="-49"/>
        </w:rPr>
        <w:drawing>
          <wp:inline distT="0" distB="0" distL="0" distR="0">
            <wp:extent cx="3616720" cy="1564908"/>
            <wp:effectExtent l="0" t="0" r="0" b="0"/>
            <wp:docPr id="366" name="IM 366"/>
            <wp:cNvGraphicFramePr/>
            <a:graphic>
              <a:graphicData uri="http://schemas.openxmlformats.org/drawingml/2006/picture">
                <pic:pic>
                  <pic:nvPicPr>
                    <pic:cNvPr id="366" name="IM 366"/>
                    <pic:cNvPicPr/>
                  </pic:nvPicPr>
                  <pic:blipFill>
                    <a:blip r:embed="rId286"/>
                    <a:stretch>
                      <a:fillRect/>
                    </a:stretch>
                  </pic:blipFill>
                  <pic:spPr>
                    <a:xfrm rot="0">
                      <a:off x="0" y="0"/>
                      <a:ext cx="3616720" cy="1564908"/>
                    </a:xfrm>
                    <a:prstGeom prst="rect">
                      <a:avLst/>
                    </a:prstGeom>
                  </pic:spPr>
                </pic:pic>
              </a:graphicData>
            </a:graphic>
          </wp:inline>
        </w:drawing>
      </w:r>
    </w:p>
    <w:p>
      <w:pPr>
        <w:ind w:left="3362"/>
        <w:spacing w:before="166" w:line="221" w:lineRule="auto"/>
        <w:outlineLvl w:val="0"/>
        <w:rPr>
          <w:rFonts w:ascii="FangSong" w:hAnsi="FangSong" w:eastAsia="FangSong" w:cs="FangSong"/>
          <w:sz w:val="21"/>
          <w:szCs w:val="21"/>
        </w:rPr>
      </w:pPr>
      <w:bookmarkStart w:name="bookmark116" w:id="321"/>
      <w:bookmarkEnd w:id="321"/>
      <w:r>
        <w:rPr>
          <w:rFonts w:ascii="FangSong" w:hAnsi="FangSong" w:eastAsia="FangSong" w:cs="FangSong"/>
          <w:sz w:val="21"/>
          <w:szCs w:val="21"/>
          <w:b/>
          <w:bCs/>
          <w:spacing w:val="-5"/>
        </w:rPr>
        <w:t>图</w:t>
      </w:r>
      <w:r>
        <w:rPr>
          <w:rFonts w:ascii="FangSong" w:hAnsi="FangSong" w:eastAsia="FangSong" w:cs="FangSong"/>
          <w:sz w:val="21"/>
          <w:szCs w:val="21"/>
          <w:spacing w:val="-45"/>
        </w:rPr>
        <w:t xml:space="preserve"> </w:t>
      </w:r>
      <w:r>
        <w:rPr>
          <w:rFonts w:ascii="Times New Roman" w:hAnsi="Times New Roman" w:eastAsia="Times New Roman" w:cs="Times New Roman"/>
          <w:sz w:val="21"/>
          <w:szCs w:val="21"/>
          <w:b/>
          <w:bCs/>
          <w:spacing w:val="-5"/>
        </w:rPr>
        <w:t>3.8     </w:t>
      </w:r>
      <w:r>
        <w:rPr>
          <w:rFonts w:ascii="FangSong" w:hAnsi="FangSong" w:eastAsia="FangSong" w:cs="FangSong"/>
          <w:sz w:val="21"/>
          <w:szCs w:val="21"/>
          <w:b/>
          <w:bCs/>
          <w:spacing w:val="-5"/>
        </w:rPr>
        <w:t>自动化标定平台的各设备间通讯架构设计</w:t>
      </w:r>
    </w:p>
    <w:p>
      <w:pPr>
        <w:ind w:left="933" w:firstLine="480"/>
        <w:spacing w:before="313" w:line="354" w:lineRule="auto"/>
        <w:jc w:val="both"/>
        <w:rPr>
          <w:rFonts w:ascii="FangSong" w:hAnsi="FangSong" w:eastAsia="FangSong" w:cs="FangSong"/>
          <w:sz w:val="24"/>
          <w:szCs w:val="24"/>
        </w:rPr>
      </w:pPr>
      <w:r>
        <w:rPr>
          <w:rFonts w:ascii="Times New Roman" w:hAnsi="Times New Roman" w:eastAsia="Times New Roman" w:cs="Times New Roman"/>
          <w:sz w:val="24"/>
          <w:szCs w:val="24"/>
          <w:spacing w:val="-2"/>
        </w:rPr>
        <w:t>NI cRIO</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2"/>
        </w:rPr>
        <w:t>设备具有多种类型的通讯硬件接口，并且与</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LabVIEW</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2"/>
        </w:rPr>
        <w:t>丰富的程序库相兼容，</w:t>
      </w:r>
      <w:r>
        <w:rPr>
          <w:rFonts w:ascii="FangSong" w:hAnsi="FangSong" w:eastAsia="FangSong" w:cs="FangSong"/>
          <w:sz w:val="24"/>
          <w:szCs w:val="24"/>
        </w:rPr>
        <w:t xml:space="preserve"> </w:t>
      </w:r>
      <w:r>
        <w:rPr>
          <w:rFonts w:ascii="FangSong" w:hAnsi="FangSong" w:eastAsia="FangSong" w:cs="FangSong"/>
          <w:sz w:val="24"/>
          <w:szCs w:val="24"/>
          <w:spacing w:val="2"/>
        </w:rPr>
        <w:t>因而可以简便地实现以太网通讯技术与串口、</w:t>
      </w:r>
      <w:r>
        <w:rPr>
          <w:rFonts w:ascii="Times New Roman" w:hAnsi="Times New Roman" w:eastAsia="Times New Roman" w:cs="Times New Roman"/>
          <w:sz w:val="24"/>
          <w:szCs w:val="24"/>
        </w:rPr>
        <w:t>CAN</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spacing w:val="2"/>
        </w:rPr>
        <w:t>通讯协议之间的相</w:t>
      </w:r>
      <w:r>
        <w:rPr>
          <w:rFonts w:ascii="FangSong" w:hAnsi="FangSong" w:eastAsia="FangSong" w:cs="FangSong"/>
          <w:sz w:val="24"/>
          <w:szCs w:val="24"/>
          <w:spacing w:val="1"/>
        </w:rPr>
        <w:t>互转译。因此，在</w:t>
      </w:r>
      <w:r>
        <w:rPr>
          <w:rFonts w:ascii="FangSong" w:hAnsi="FangSong" w:eastAsia="FangSong" w:cs="FangSong"/>
          <w:sz w:val="24"/>
          <w:szCs w:val="24"/>
        </w:rPr>
        <w:t xml:space="preserve">  </w:t>
      </w:r>
      <w:r>
        <w:rPr>
          <w:rFonts w:ascii="Times New Roman" w:hAnsi="Times New Roman" w:eastAsia="Times New Roman" w:cs="Times New Roman"/>
          <w:sz w:val="24"/>
          <w:szCs w:val="24"/>
        </w:rPr>
        <w:t>NI cRIO</w:t>
      </w:r>
      <w:r>
        <w:rPr>
          <w:rFonts w:ascii="Times New Roman" w:hAnsi="Times New Roman" w:eastAsia="Times New Roman" w:cs="Times New Roman"/>
          <w:sz w:val="24"/>
          <w:szCs w:val="24"/>
          <w:spacing w:val="37"/>
        </w:rPr>
        <w:t xml:space="preserve"> </w:t>
      </w:r>
      <w:r>
        <w:rPr>
          <w:rFonts w:ascii="FangSong" w:hAnsi="FangSong" w:eastAsia="FangSong" w:cs="FangSong"/>
          <w:sz w:val="24"/>
          <w:szCs w:val="24"/>
        </w:rPr>
        <w:t>设备的帮助下，工控电脑只需通过以太网与</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rPr>
        <w:t>NI cRIO</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rPr>
        <w:t>设备通讯即可。</w:t>
      </w:r>
      <w:r>
        <w:rPr>
          <w:rFonts w:ascii="Times New Roman" w:hAnsi="Times New Roman" w:eastAsia="Times New Roman" w:cs="Times New Roman"/>
          <w:sz w:val="24"/>
          <w:szCs w:val="24"/>
        </w:rPr>
        <w:t>NI cRIO</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rPr>
        <w:t>设</w:t>
      </w:r>
      <w:r>
        <w:rPr>
          <w:rFonts w:ascii="FangSong" w:hAnsi="FangSong" w:eastAsia="FangSong" w:cs="FangSong"/>
          <w:sz w:val="24"/>
          <w:szCs w:val="24"/>
        </w:rPr>
        <w:t xml:space="preserve">  </w:t>
      </w:r>
      <w:r>
        <w:rPr>
          <w:rFonts w:ascii="FangSong" w:hAnsi="FangSong" w:eastAsia="FangSong" w:cs="FangSong"/>
          <w:sz w:val="24"/>
          <w:szCs w:val="24"/>
          <w:spacing w:val="5"/>
        </w:rPr>
        <w:t>备负责将工控电脑发送的指令和各设备的反馈信号转换为对应</w:t>
      </w:r>
      <w:r>
        <w:rPr>
          <w:rFonts w:ascii="FangSong" w:hAnsi="FangSong" w:eastAsia="FangSong" w:cs="FangSong"/>
          <w:sz w:val="24"/>
          <w:szCs w:val="24"/>
          <w:spacing w:val="4"/>
        </w:rPr>
        <w:t>通信协议的数据帧，然后</w:t>
      </w:r>
      <w:r>
        <w:rPr>
          <w:rFonts w:ascii="FangSong" w:hAnsi="FangSong" w:eastAsia="FangSong" w:cs="FangSong"/>
          <w:sz w:val="24"/>
          <w:szCs w:val="24"/>
        </w:rPr>
        <w:t xml:space="preserve">  </w:t>
      </w:r>
      <w:r>
        <w:rPr>
          <w:rFonts w:ascii="FangSong" w:hAnsi="FangSong" w:eastAsia="FangSong" w:cs="FangSong"/>
          <w:sz w:val="24"/>
          <w:szCs w:val="24"/>
          <w:spacing w:val="-1"/>
        </w:rPr>
        <w:t>分别发送给被控设备和用于数据采集的工控电脑，以实现工控电脑与各设备之间的通信。</w:t>
      </w:r>
    </w:p>
    <w:p>
      <w:pPr>
        <w:ind w:left="5502"/>
        <w:spacing w:before="2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76</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84"/>
          <w:pgSz w:w="11906" w:h="16838"/>
          <w:pgMar w:top="1854" w:right="1127" w:bottom="0" w:left="424" w:header="1590" w:footer="0" w:gutter="0"/>
        </w:sectPr>
        <w:rPr>
          <w:rFonts w:ascii="Arial" w:hAnsi="Arial" w:eastAsia="Arial" w:cs="Arial"/>
          <w:sz w:val="23"/>
          <w:szCs w:val="23"/>
        </w:rPr>
      </w:pPr>
    </w:p>
    <w:p>
      <w:pPr>
        <w:spacing w:line="263" w:lineRule="auto"/>
        <w:rPr>
          <w:rFonts w:ascii="Arial"/>
          <w:sz w:val="21"/>
        </w:rPr>
      </w:pPr>
      <w:r/>
    </w:p>
    <w:p>
      <w:pPr>
        <w:ind w:left="952" w:right="119" w:firstLine="481"/>
        <w:spacing w:before="78" w:line="354" w:lineRule="auto"/>
        <w:jc w:val="both"/>
        <w:rPr>
          <w:rFonts w:ascii="FangSong" w:hAnsi="FangSong" w:eastAsia="FangSong" w:cs="FangSong"/>
          <w:sz w:val="24"/>
          <w:szCs w:val="24"/>
        </w:rPr>
      </w:pPr>
      <w:bookmarkStart w:name="bookmark222" w:id="322"/>
      <w:bookmarkEnd w:id="322"/>
      <w:r>
        <w:rPr>
          <w:rFonts w:ascii="FangSong" w:hAnsi="FangSong" w:eastAsia="FangSong" w:cs="FangSong"/>
          <w:sz w:val="24"/>
          <w:szCs w:val="24"/>
          <w:spacing w:val="-2"/>
        </w:rPr>
        <w:t>在该通讯架构的帮助下，自动化标定工具将可以进行分层解耦开发。</w:t>
      </w:r>
      <w:r>
        <w:rPr>
          <w:rFonts w:ascii="FangSong" w:hAnsi="FangSong" w:eastAsia="FangSong" w:cs="FangSong"/>
          <w:sz w:val="24"/>
          <w:szCs w:val="24"/>
          <w:spacing w:val="-3"/>
        </w:rPr>
        <w:t>各设备的通讯将</w:t>
      </w:r>
      <w:r>
        <w:rPr>
          <w:rFonts w:ascii="FangSong" w:hAnsi="FangSong" w:eastAsia="FangSong" w:cs="FangSong"/>
          <w:sz w:val="24"/>
          <w:szCs w:val="24"/>
        </w:rPr>
        <w:t xml:space="preserve"> </w:t>
      </w:r>
      <w:r>
        <w:rPr>
          <w:rFonts w:ascii="FangSong" w:hAnsi="FangSong" w:eastAsia="FangSong" w:cs="FangSong"/>
          <w:sz w:val="24"/>
          <w:szCs w:val="24"/>
          <w:spacing w:val="-1"/>
        </w:rPr>
        <w:t>分配给</w:t>
      </w:r>
      <w:r>
        <w:rPr>
          <w:rFonts w:ascii="FangSong" w:hAnsi="FangSong" w:eastAsia="FangSong" w:cs="FangSong"/>
          <w:sz w:val="24"/>
          <w:szCs w:val="24"/>
          <w:spacing w:val="-67"/>
        </w:rPr>
        <w:t xml:space="preserve"> </w:t>
      </w:r>
      <w:r>
        <w:rPr>
          <w:rFonts w:ascii="Times New Roman" w:hAnsi="Times New Roman" w:eastAsia="Times New Roman" w:cs="Times New Roman"/>
          <w:sz w:val="24"/>
          <w:szCs w:val="24"/>
          <w:spacing w:val="-1"/>
        </w:rPr>
        <w:t>NI cRIO </w:t>
      </w:r>
      <w:r>
        <w:rPr>
          <w:rFonts w:ascii="FangSong" w:hAnsi="FangSong" w:eastAsia="FangSong" w:cs="FangSong"/>
          <w:sz w:val="24"/>
          <w:szCs w:val="24"/>
          <w:spacing w:val="-1"/>
        </w:rPr>
        <w:t>设备编程实现；工控</w:t>
      </w:r>
      <w:r>
        <w:rPr>
          <w:rFonts w:ascii="FangSong" w:hAnsi="FangSong" w:eastAsia="FangSong" w:cs="FangSong"/>
          <w:sz w:val="24"/>
          <w:szCs w:val="24"/>
          <w:spacing w:val="-2"/>
        </w:rPr>
        <w:t>电脑所对应的软件只需负责设备间时序控制、数据记</w:t>
      </w:r>
      <w:r>
        <w:rPr>
          <w:rFonts w:ascii="FangSong" w:hAnsi="FangSong" w:eastAsia="FangSong" w:cs="FangSong"/>
          <w:sz w:val="24"/>
          <w:szCs w:val="24"/>
        </w:rPr>
        <w:t xml:space="preserve"> </w:t>
      </w:r>
      <w:r>
        <w:rPr>
          <w:rFonts w:ascii="FangSong" w:hAnsi="FangSong" w:eastAsia="FangSong" w:cs="FangSong"/>
          <w:sz w:val="24"/>
          <w:szCs w:val="24"/>
          <w:spacing w:val="-3"/>
        </w:rPr>
        <w:t>录、故障保护等软件功能。如此一来，当更换某设备时，仅需改动</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NI cRIO</w:t>
      </w:r>
      <w:r>
        <w:rPr>
          <w:rFonts w:ascii="Times New Roman" w:hAnsi="Times New Roman" w:eastAsia="Times New Roman" w:cs="Times New Roman"/>
          <w:sz w:val="24"/>
          <w:szCs w:val="24"/>
          <w:spacing w:val="45"/>
          <w:w w:val="101"/>
        </w:rPr>
        <w:t xml:space="preserve"> </w:t>
      </w:r>
      <w:r>
        <w:rPr>
          <w:rFonts w:ascii="FangSong" w:hAnsi="FangSong" w:eastAsia="FangSong" w:cs="FangSong"/>
          <w:sz w:val="24"/>
          <w:szCs w:val="24"/>
          <w:spacing w:val="-3"/>
        </w:rPr>
        <w:t>中的代码；当</w:t>
      </w:r>
      <w:r>
        <w:rPr>
          <w:rFonts w:ascii="FangSong" w:hAnsi="FangSong" w:eastAsia="FangSong" w:cs="FangSong"/>
          <w:sz w:val="24"/>
          <w:szCs w:val="24"/>
        </w:rPr>
        <w:t xml:space="preserve"> </w:t>
      </w:r>
      <w:r>
        <w:rPr>
          <w:rFonts w:ascii="FangSong" w:hAnsi="FangSong" w:eastAsia="FangSong" w:cs="FangSong"/>
          <w:sz w:val="24"/>
          <w:szCs w:val="24"/>
          <w:spacing w:val="-5"/>
        </w:rPr>
        <w:t>开发或改进某种新功能时，只需调整工控电脑中的程序即可。因而，</w:t>
      </w:r>
      <w:r>
        <w:rPr>
          <w:rFonts w:ascii="FangSong" w:hAnsi="FangSong" w:eastAsia="FangSong" w:cs="FangSong"/>
          <w:sz w:val="24"/>
          <w:szCs w:val="24"/>
          <w:spacing w:val="-5"/>
        </w:rPr>
        <w:t xml:space="preserve"> </w:t>
      </w:r>
      <w:r>
        <w:rPr>
          <w:rFonts w:ascii="FangSong" w:hAnsi="FangSong" w:eastAsia="FangSong" w:cs="FangSong"/>
          <w:sz w:val="24"/>
          <w:szCs w:val="24"/>
          <w:spacing w:val="-5"/>
        </w:rPr>
        <w:t>该通讯架构可以为更</w:t>
      </w:r>
      <w:r>
        <w:rPr>
          <w:rFonts w:ascii="FangSong" w:hAnsi="FangSong" w:eastAsia="FangSong" w:cs="FangSong"/>
          <w:sz w:val="24"/>
          <w:szCs w:val="24"/>
        </w:rPr>
        <w:t xml:space="preserve"> </w:t>
      </w:r>
      <w:r>
        <w:rPr>
          <w:rFonts w:ascii="FangSong" w:hAnsi="FangSong" w:eastAsia="FangSong" w:cs="FangSong"/>
          <w:sz w:val="24"/>
          <w:szCs w:val="24"/>
          <w:spacing w:val="-3"/>
        </w:rPr>
        <w:t>清晰的软件分层架构设计提供硬件基础。</w:t>
      </w:r>
    </w:p>
    <w:p>
      <w:pPr>
        <w:spacing w:line="297" w:lineRule="auto"/>
        <w:rPr>
          <w:rFonts w:ascii="Arial"/>
          <w:sz w:val="21"/>
        </w:rPr>
      </w:pPr>
      <w:r/>
    </w:p>
    <w:p>
      <w:pPr>
        <w:ind w:left="940"/>
        <w:spacing w:before="78" w:line="221" w:lineRule="auto"/>
        <w:outlineLvl w:val="2"/>
        <w:rPr>
          <w:rFonts w:ascii="FangSong" w:hAnsi="FangSong" w:eastAsia="FangSong" w:cs="FangSong"/>
          <w:sz w:val="24"/>
          <w:szCs w:val="24"/>
        </w:rPr>
      </w:pPr>
      <w:bookmarkStart w:name="bookmark38" w:id="323"/>
      <w:bookmarkEnd w:id="323"/>
      <w:r>
        <w:rPr>
          <w:rFonts w:ascii="Times New Roman" w:hAnsi="Times New Roman" w:eastAsia="Times New Roman" w:cs="Times New Roman"/>
          <w:sz w:val="24"/>
          <w:szCs w:val="24"/>
          <w:b/>
          <w:bCs/>
          <w:spacing w:val="-4"/>
        </w:rPr>
        <w:t>3.2.2     </w:t>
      </w:r>
      <w:r>
        <w:rPr>
          <w:rFonts w:ascii="FangSong" w:hAnsi="FangSong" w:eastAsia="FangSong" w:cs="FangSong"/>
          <w:sz w:val="24"/>
          <w:szCs w:val="24"/>
          <w:b/>
          <w:bCs/>
          <w:spacing w:val="-4"/>
        </w:rPr>
        <w:t>自动化标定平台的软件</w:t>
      </w:r>
      <w:r>
        <w:rPr>
          <w:rFonts w:ascii="FangSong" w:hAnsi="FangSong" w:eastAsia="FangSong" w:cs="FangSong"/>
          <w:sz w:val="24"/>
          <w:szCs w:val="24"/>
          <w:b/>
          <w:bCs/>
          <w:spacing w:val="-5"/>
        </w:rPr>
        <w:t>设计</w:t>
      </w:r>
    </w:p>
    <w:p>
      <w:pPr>
        <w:spacing w:line="257" w:lineRule="auto"/>
        <w:rPr>
          <w:rFonts w:ascii="Arial"/>
          <w:sz w:val="21"/>
        </w:rPr>
      </w:pPr>
      <w:r/>
    </w:p>
    <w:p>
      <w:pPr>
        <w:ind w:left="952" w:right="54" w:firstLine="468"/>
        <w:spacing w:before="78" w:line="349" w:lineRule="auto"/>
        <w:jc w:val="both"/>
        <w:rPr>
          <w:rFonts w:ascii="FangSong" w:hAnsi="FangSong" w:eastAsia="FangSong" w:cs="FangSong"/>
          <w:sz w:val="24"/>
          <w:szCs w:val="24"/>
        </w:rPr>
      </w:pPr>
      <w:r>
        <w:rPr>
          <w:rFonts w:ascii="Times New Roman" w:hAnsi="Times New Roman" w:eastAsia="Times New Roman" w:cs="Times New Roman"/>
          <w:sz w:val="24"/>
          <w:szCs w:val="24"/>
        </w:rPr>
        <w:t>LabVIEW</w:t>
      </w:r>
      <w:r>
        <w:rPr>
          <w:rFonts w:ascii="Times New Roman" w:hAnsi="Times New Roman" w:eastAsia="Times New Roman" w:cs="Times New Roman"/>
          <w:sz w:val="24"/>
          <w:szCs w:val="24"/>
          <w:spacing w:val="40"/>
        </w:rPr>
        <w:t xml:space="preserve"> </w:t>
      </w:r>
      <w:r>
        <w:rPr>
          <w:rFonts w:ascii="FangSong" w:hAnsi="FangSong" w:eastAsia="FangSong" w:cs="FangSong"/>
          <w:sz w:val="24"/>
          <w:szCs w:val="24"/>
          <w:spacing w:val="1"/>
        </w:rPr>
        <w:t>软件，因为其具有丰富的工控程序库、繁多的兼容产品谱系（包括本文采</w:t>
      </w:r>
      <w:r>
        <w:rPr>
          <w:rFonts w:ascii="FangSong" w:hAnsi="FangSong" w:eastAsia="FangSong" w:cs="FangSong"/>
          <w:sz w:val="24"/>
          <w:szCs w:val="24"/>
        </w:rPr>
        <w:t xml:space="preserve"> </w:t>
      </w:r>
      <w:r>
        <w:rPr>
          <w:rFonts w:ascii="FangSong" w:hAnsi="FangSong" w:eastAsia="FangSong" w:cs="FangSong"/>
          <w:sz w:val="24"/>
          <w:szCs w:val="24"/>
          <w:spacing w:val="-2"/>
        </w:rPr>
        <w:t>用的</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2"/>
        </w:rPr>
        <w:t>NI cRIO</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2"/>
        </w:rPr>
        <w:t>设备）、简便的图形化编程界面、全面的例程支持等优</w:t>
      </w:r>
      <w:r>
        <w:rPr>
          <w:rFonts w:ascii="FangSong" w:hAnsi="FangSong" w:eastAsia="FangSong" w:cs="FangSong"/>
          <w:sz w:val="24"/>
          <w:szCs w:val="24"/>
          <w:spacing w:val="-3"/>
        </w:rPr>
        <w:t>点，因而被广泛应用</w:t>
      </w:r>
      <w:r>
        <w:rPr>
          <w:rFonts w:ascii="FangSong" w:hAnsi="FangSong" w:eastAsia="FangSong" w:cs="FangSong"/>
          <w:sz w:val="24"/>
          <w:szCs w:val="24"/>
        </w:rPr>
        <w:t xml:space="preserve"> </w:t>
      </w:r>
      <w:r>
        <w:rPr>
          <w:rFonts w:ascii="FangSong" w:hAnsi="FangSong" w:eastAsia="FangSong" w:cs="FangSong"/>
          <w:sz w:val="24"/>
          <w:szCs w:val="24"/>
          <w:spacing w:val="-1"/>
        </w:rPr>
        <w:t>于工控软件的开发中</w:t>
      </w:r>
      <w:r>
        <w:rPr>
          <w:rFonts w:ascii="Times New Roman" w:hAnsi="Times New Roman" w:eastAsia="Times New Roman" w:cs="Times New Roman"/>
          <w:sz w:val="15"/>
          <w:szCs w:val="15"/>
          <w:spacing w:val="-1"/>
          <w:position w:val="8"/>
        </w:rPr>
        <w:t>[125]</w:t>
      </w:r>
      <w:r>
        <w:rPr>
          <w:rFonts w:ascii="FangSong" w:hAnsi="FangSong" w:eastAsia="FangSong" w:cs="FangSong"/>
          <w:sz w:val="24"/>
          <w:szCs w:val="24"/>
          <w:spacing w:val="-1"/>
        </w:rPr>
        <w:t>。本文也同样将基于</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1"/>
        </w:rPr>
        <w:t>LabVIEW</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2"/>
        </w:rPr>
        <w:t>软件完成自动化标定工具的开发。</w:t>
      </w:r>
    </w:p>
    <w:p>
      <w:pPr>
        <w:spacing w:line="298" w:lineRule="auto"/>
        <w:rPr>
          <w:rFonts w:ascii="Arial"/>
          <w:sz w:val="21"/>
        </w:rPr>
      </w:pPr>
      <w:r/>
    </w:p>
    <w:p>
      <w:pPr>
        <w:ind w:left="946"/>
        <w:spacing w:before="78" w:line="221" w:lineRule="auto"/>
        <w:rPr>
          <w:rFonts w:ascii="FangSong" w:hAnsi="FangSong" w:eastAsia="FangSong" w:cs="FangSong"/>
          <w:sz w:val="24"/>
          <w:szCs w:val="24"/>
        </w:rPr>
      </w:pPr>
      <w:hyperlink w:history="true" r:id="rId288">
        <w:r>
          <w:rPr>
            <w:rFonts w:ascii="Times New Roman" w:hAnsi="Times New Roman" w:eastAsia="Times New Roman" w:cs="Times New Roman"/>
            <w:sz w:val="24"/>
            <w:szCs w:val="24"/>
            <w:spacing w:val="-2"/>
          </w:rPr>
          <w:t>3.2.2.1</w:t>
        </w:r>
      </w:hyperlink>
      <w:r>
        <w:rPr>
          <w:rFonts w:ascii="Times New Roman" w:hAnsi="Times New Roman" w:eastAsia="Times New Roman" w:cs="Times New Roman"/>
          <w:sz w:val="24"/>
          <w:szCs w:val="24"/>
          <w:spacing w:val="-2"/>
        </w:rPr>
        <w:t xml:space="preserve"> LabVIEW</w:t>
      </w:r>
      <w:r>
        <w:rPr>
          <w:rFonts w:ascii="Times New Roman" w:hAnsi="Times New Roman" w:eastAsia="Times New Roman" w:cs="Times New Roman"/>
          <w:sz w:val="24"/>
          <w:szCs w:val="24"/>
          <w:spacing w:val="33"/>
          <w:w w:val="101"/>
        </w:rPr>
        <w:t xml:space="preserve"> </w:t>
      </w:r>
      <w:r>
        <w:rPr>
          <w:rFonts w:ascii="FangSong" w:hAnsi="FangSong" w:eastAsia="FangSong" w:cs="FangSong"/>
          <w:sz w:val="24"/>
          <w:szCs w:val="24"/>
          <w:spacing w:val="-2"/>
        </w:rPr>
        <w:t>软件特征简述</w:t>
      </w:r>
    </w:p>
    <w:p>
      <w:pPr>
        <w:spacing w:line="258" w:lineRule="auto"/>
        <w:rPr>
          <w:rFonts w:ascii="Arial"/>
          <w:sz w:val="21"/>
        </w:rPr>
      </w:pPr>
      <w:r/>
    </w:p>
    <w:p>
      <w:pPr>
        <w:ind w:left="942" w:firstLine="478"/>
        <w:spacing w:before="78" w:line="352" w:lineRule="auto"/>
        <w:jc w:val="both"/>
        <w:rPr>
          <w:rFonts w:ascii="FangSong" w:hAnsi="FangSong" w:eastAsia="FangSong" w:cs="FangSong"/>
          <w:sz w:val="24"/>
          <w:szCs w:val="24"/>
        </w:rPr>
      </w:pPr>
      <w:r>
        <w:rPr>
          <w:rFonts w:ascii="Times New Roman" w:hAnsi="Times New Roman" w:eastAsia="Times New Roman" w:cs="Times New Roman"/>
          <w:sz w:val="24"/>
          <w:szCs w:val="24"/>
          <w:spacing w:val="-3"/>
        </w:rPr>
        <w:t>LabVIEW </w:t>
      </w:r>
      <w:r>
        <w:rPr>
          <w:rFonts w:ascii="FangSong" w:hAnsi="FangSong" w:eastAsia="FangSong" w:cs="FangSong"/>
          <w:sz w:val="24"/>
          <w:szCs w:val="24"/>
          <w:spacing w:val="-3"/>
        </w:rPr>
        <w:t>是一款图形化编程软件，它将不同功能的程序封装成名为虚拟仪器（</w:t>
      </w:r>
      <w:r>
        <w:rPr>
          <w:rFonts w:ascii="Times New Roman" w:hAnsi="Times New Roman" w:eastAsia="Times New Roman" w:cs="Times New Roman"/>
          <w:sz w:val="24"/>
          <w:szCs w:val="24"/>
          <w:spacing w:val="-3"/>
        </w:rPr>
        <w:t>Virtual</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Instrument, VI</w:t>
      </w:r>
      <w:r>
        <w:rPr>
          <w:rFonts w:ascii="FangSong" w:hAnsi="FangSong" w:eastAsia="FangSong" w:cs="FangSong"/>
          <w:sz w:val="24"/>
          <w:szCs w:val="24"/>
        </w:rPr>
        <w:t>）的功能模块，类似于</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MATLAB</w:t>
      </w:r>
      <w:r>
        <w:rPr>
          <w:rFonts w:ascii="Times New Roman" w:hAnsi="Times New Roman" w:eastAsia="Times New Roman" w:cs="Times New Roman"/>
          <w:sz w:val="24"/>
          <w:szCs w:val="24"/>
          <w:spacing w:val="22"/>
        </w:rPr>
        <w:t xml:space="preserve"> </w:t>
      </w:r>
      <w:r>
        <w:rPr>
          <w:rFonts w:ascii="Times New Roman" w:hAnsi="Times New Roman" w:eastAsia="Times New Roman" w:cs="Times New Roman"/>
          <w:sz w:val="24"/>
          <w:szCs w:val="24"/>
        </w:rPr>
        <w:t>Simulink</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rPr>
        <w:t>仿真功</w:t>
      </w:r>
      <w:r>
        <w:rPr>
          <w:rFonts w:ascii="FangSong" w:hAnsi="FangSong" w:eastAsia="FangSong" w:cs="FangSong"/>
          <w:sz w:val="24"/>
          <w:szCs w:val="24"/>
          <w:spacing w:val="-1"/>
        </w:rPr>
        <w:t>能。用户只需要调用相应</w:t>
      </w:r>
      <w:r>
        <w:rPr>
          <w:rFonts w:ascii="FangSong" w:hAnsi="FangSong" w:eastAsia="FangSong" w:cs="FangSong"/>
          <w:sz w:val="24"/>
          <w:szCs w:val="24"/>
        </w:rPr>
        <w:t xml:space="preserve">  </w:t>
      </w:r>
      <w:r>
        <w:rPr>
          <w:rFonts w:ascii="FangSong" w:hAnsi="FangSong" w:eastAsia="FangSong" w:cs="FangSong"/>
          <w:sz w:val="24"/>
          <w:szCs w:val="24"/>
          <w:spacing w:val="-6"/>
        </w:rPr>
        <w:t>的</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6"/>
        </w:rPr>
        <w:t>VI</w:t>
      </w:r>
      <w:r>
        <w:rPr>
          <w:rFonts w:ascii="FangSong" w:hAnsi="FangSong" w:eastAsia="FangSong" w:cs="FangSong"/>
          <w:sz w:val="24"/>
          <w:szCs w:val="24"/>
          <w:spacing w:val="-6"/>
        </w:rPr>
        <w:t>，并借助循环功能、条件判断等功能性编程结构，</w:t>
      </w:r>
      <w:r>
        <w:rPr>
          <w:rFonts w:ascii="FangSong" w:hAnsi="FangSong" w:eastAsia="FangSong" w:cs="FangSong"/>
          <w:sz w:val="24"/>
          <w:szCs w:val="24"/>
          <w:spacing w:val="58"/>
        </w:rPr>
        <w:t xml:space="preserve"> </w:t>
      </w:r>
      <w:r>
        <w:rPr>
          <w:rFonts w:ascii="FangSong" w:hAnsi="FangSong" w:eastAsia="FangSong" w:cs="FangSong"/>
          <w:sz w:val="24"/>
          <w:szCs w:val="24"/>
          <w:spacing w:val="-6"/>
        </w:rPr>
        <w:t>如图</w:t>
      </w:r>
      <w:r>
        <w:rPr>
          <w:rFonts w:ascii="Times New Roman" w:hAnsi="Times New Roman" w:eastAsia="Times New Roman" w:cs="Times New Roman"/>
          <w:sz w:val="24"/>
          <w:szCs w:val="24"/>
          <w:spacing w:val="-6"/>
        </w:rPr>
        <w:t>3.9</w:t>
      </w:r>
      <w:r>
        <w:rPr>
          <w:rFonts w:ascii="FangSong" w:hAnsi="FangSong" w:eastAsia="FangSong" w:cs="FangSong"/>
          <w:sz w:val="24"/>
          <w:szCs w:val="24"/>
          <w:spacing w:val="-6"/>
        </w:rPr>
        <w:t>所示</w:t>
      </w:r>
      <w:r>
        <w:rPr>
          <w:rFonts w:ascii="FangSong" w:hAnsi="FangSong" w:eastAsia="FangSong" w:cs="FangSong"/>
          <w:sz w:val="24"/>
          <w:szCs w:val="24"/>
          <w:spacing w:val="-7"/>
        </w:rPr>
        <w:t>，即可实现时序控制、</w:t>
      </w:r>
      <w:r>
        <w:rPr>
          <w:rFonts w:ascii="FangSong" w:hAnsi="FangSong" w:eastAsia="FangSong" w:cs="FangSong"/>
          <w:sz w:val="24"/>
          <w:szCs w:val="24"/>
        </w:rPr>
        <w:t xml:space="preserve"> </w:t>
      </w:r>
      <w:r>
        <w:rPr>
          <w:rFonts w:ascii="FangSong" w:hAnsi="FangSong" w:eastAsia="FangSong" w:cs="FangSong"/>
          <w:sz w:val="24"/>
          <w:szCs w:val="24"/>
          <w:spacing w:val="-2"/>
        </w:rPr>
        <w:t>数学计算、信号处理、设备通讯等诸多完整应用需求。</w:t>
      </w:r>
    </w:p>
    <w:p>
      <w:pPr>
        <w:ind w:firstLine="2863"/>
        <w:spacing w:before="83" w:line="1355" w:lineRule="exact"/>
        <w:rPr/>
      </w:pPr>
      <w:r>
        <w:rPr>
          <w:position w:val="-27"/>
        </w:rPr>
        <w:drawing>
          <wp:inline distT="0" distB="0" distL="0" distR="0">
            <wp:extent cx="3456584" cy="859957"/>
            <wp:effectExtent l="0" t="0" r="0" b="0"/>
            <wp:docPr id="368" name="IM 368"/>
            <wp:cNvGraphicFramePr/>
            <a:graphic>
              <a:graphicData uri="http://schemas.openxmlformats.org/drawingml/2006/picture">
                <pic:pic>
                  <pic:nvPicPr>
                    <pic:cNvPr id="368" name="IM 368"/>
                    <pic:cNvPicPr/>
                  </pic:nvPicPr>
                  <pic:blipFill>
                    <a:blip r:embed="rId289"/>
                    <a:stretch>
                      <a:fillRect/>
                    </a:stretch>
                  </pic:blipFill>
                  <pic:spPr>
                    <a:xfrm rot="0">
                      <a:off x="0" y="0"/>
                      <a:ext cx="3456584" cy="859957"/>
                    </a:xfrm>
                    <a:prstGeom prst="rect">
                      <a:avLst/>
                    </a:prstGeom>
                  </pic:spPr>
                </pic:pic>
              </a:graphicData>
            </a:graphic>
          </wp:inline>
        </w:drawing>
      </w:r>
    </w:p>
    <w:p>
      <w:pPr>
        <w:ind w:left="4018"/>
        <w:spacing w:before="166" w:line="220" w:lineRule="auto"/>
        <w:outlineLvl w:val="0"/>
        <w:rPr>
          <w:rFonts w:ascii="FangSong" w:hAnsi="FangSong" w:eastAsia="FangSong" w:cs="FangSong"/>
          <w:sz w:val="21"/>
          <w:szCs w:val="21"/>
        </w:rPr>
      </w:pPr>
      <w:bookmarkStart w:name="bookmark117" w:id="324"/>
      <w:bookmarkEnd w:id="324"/>
      <w:r>
        <w:rPr>
          <w:rFonts w:ascii="FangSong" w:hAnsi="FangSong" w:eastAsia="FangSong" w:cs="FangSong"/>
          <w:sz w:val="21"/>
          <w:szCs w:val="21"/>
          <w:b/>
          <w:bCs/>
          <w:spacing w:val="-4"/>
        </w:rPr>
        <w:t>图</w:t>
      </w:r>
      <w:r>
        <w:rPr>
          <w:rFonts w:ascii="FangSong" w:hAnsi="FangSong" w:eastAsia="FangSong" w:cs="FangSong"/>
          <w:sz w:val="21"/>
          <w:szCs w:val="21"/>
          <w:spacing w:val="-34"/>
        </w:rPr>
        <w:t xml:space="preserve"> </w:t>
      </w:r>
      <w:r>
        <w:rPr>
          <w:rFonts w:ascii="Times New Roman" w:hAnsi="Times New Roman" w:eastAsia="Times New Roman" w:cs="Times New Roman"/>
          <w:sz w:val="21"/>
          <w:szCs w:val="21"/>
          <w:b/>
          <w:bCs/>
          <w:spacing w:val="-4"/>
        </w:rPr>
        <w:t>3.9    LabVIEW</w:t>
      </w:r>
      <w:r>
        <w:rPr>
          <w:rFonts w:ascii="Times New Roman" w:hAnsi="Times New Roman" w:eastAsia="Times New Roman" w:cs="Times New Roman"/>
          <w:sz w:val="21"/>
          <w:szCs w:val="21"/>
          <w:b/>
          <w:bCs/>
          <w:spacing w:val="19"/>
        </w:rPr>
        <w:t xml:space="preserve"> </w:t>
      </w:r>
      <w:r>
        <w:rPr>
          <w:rFonts w:ascii="FangSong" w:hAnsi="FangSong" w:eastAsia="FangSong" w:cs="FangSong"/>
          <w:sz w:val="21"/>
          <w:szCs w:val="21"/>
          <w:b/>
          <w:bCs/>
          <w:spacing w:val="-4"/>
        </w:rPr>
        <w:t>功能性编程结构</w:t>
      </w:r>
    </w:p>
    <w:p>
      <w:pPr>
        <w:spacing w:line="273" w:lineRule="auto"/>
        <w:rPr>
          <w:rFonts w:ascii="Arial"/>
          <w:sz w:val="21"/>
        </w:rPr>
      </w:pPr>
      <w:r/>
    </w:p>
    <w:p>
      <w:pPr>
        <w:ind w:left="953" w:firstLine="468"/>
        <w:spacing w:before="78" w:line="355" w:lineRule="auto"/>
        <w:jc w:val="both"/>
        <w:rPr>
          <w:rFonts w:ascii="FangSong" w:hAnsi="FangSong" w:eastAsia="FangSong" w:cs="FangSong"/>
          <w:sz w:val="24"/>
          <w:szCs w:val="24"/>
        </w:rPr>
      </w:pPr>
      <w:r>
        <w:rPr>
          <w:rFonts w:ascii="Times New Roman" w:hAnsi="Times New Roman" w:eastAsia="Times New Roman" w:cs="Times New Roman"/>
          <w:sz w:val="24"/>
          <w:szCs w:val="24"/>
          <w:spacing w:val="-1"/>
        </w:rPr>
        <w:t>LabVIEW</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1"/>
        </w:rPr>
        <w:t>的另一特征是其沿数据流决定程序执行顺序。具体而言，就是对于任意</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1"/>
        </w:rPr>
        <w:t>VI</w:t>
      </w:r>
      <w:r>
        <w:rPr>
          <w:rFonts w:ascii="Times New Roman" w:hAnsi="Times New Roman" w:eastAsia="Times New Roman" w:cs="Times New Roman"/>
          <w:sz w:val="24"/>
          <w:szCs w:val="24"/>
        </w:rPr>
        <w:t xml:space="preserve">   </w:t>
      </w:r>
      <w:r>
        <w:rPr>
          <w:rFonts w:ascii="FangSong" w:hAnsi="FangSong" w:eastAsia="FangSong" w:cs="FangSong"/>
          <w:sz w:val="24"/>
          <w:szCs w:val="24"/>
          <w:spacing w:val="7"/>
        </w:rPr>
        <w:t>或是功能性编程结构，只有当其所有的输入端均有数据流入时才会执行。为便于理解，</w:t>
      </w:r>
      <w:r>
        <w:rPr>
          <w:rFonts w:ascii="FangSong" w:hAnsi="FangSong" w:eastAsia="FangSong" w:cs="FangSong"/>
          <w:sz w:val="24"/>
          <w:szCs w:val="24"/>
          <w:spacing w:val="13"/>
        </w:rPr>
        <w:t xml:space="preserve"> </w:t>
      </w:r>
      <w:r>
        <w:rPr>
          <w:rFonts w:ascii="FangSong" w:hAnsi="FangSong" w:eastAsia="FangSong" w:cs="FangSong"/>
          <w:sz w:val="24"/>
          <w:szCs w:val="24"/>
          <w:spacing w:val="2"/>
        </w:rPr>
        <w:t>图</w:t>
      </w:r>
      <w:r>
        <w:rPr>
          <w:rFonts w:ascii="Times New Roman" w:hAnsi="Times New Roman" w:eastAsia="Times New Roman" w:cs="Times New Roman"/>
          <w:sz w:val="24"/>
          <w:szCs w:val="24"/>
          <w:spacing w:val="2"/>
        </w:rPr>
        <w:t>3.10</w:t>
      </w:r>
      <w:r>
        <w:rPr>
          <w:rFonts w:ascii="FangSong" w:hAnsi="FangSong" w:eastAsia="FangSong" w:cs="FangSong"/>
          <w:sz w:val="24"/>
          <w:szCs w:val="24"/>
          <w:spacing w:val="2"/>
        </w:rPr>
        <w:t>中展示了一个简单的</w:t>
      </w:r>
      <w:r>
        <w:rPr>
          <w:rFonts w:ascii="Times New Roman" w:hAnsi="Times New Roman" w:eastAsia="Times New Roman" w:cs="Times New Roman"/>
          <w:sz w:val="24"/>
          <w:szCs w:val="24"/>
        </w:rPr>
        <w:t>LabVIEW</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2"/>
        </w:rPr>
        <w:t>演示程序。当程序运</w:t>
      </w:r>
      <w:r>
        <w:rPr>
          <w:rFonts w:ascii="FangSong" w:hAnsi="FangSong" w:eastAsia="FangSong" w:cs="FangSong"/>
          <w:sz w:val="24"/>
          <w:szCs w:val="24"/>
          <w:spacing w:val="1"/>
        </w:rPr>
        <w:t>行时，数值</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1"/>
        </w:rPr>
        <w:t>0</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1"/>
        </w:rPr>
        <w:t>将沿着连线分别</w:t>
      </w:r>
      <w:r>
        <w:rPr>
          <w:rFonts w:ascii="FangSong" w:hAnsi="FangSong" w:eastAsia="FangSong" w:cs="FangSong"/>
          <w:sz w:val="24"/>
          <w:szCs w:val="24"/>
        </w:rPr>
        <w:t xml:space="preserve">  </w:t>
      </w:r>
      <w:r>
        <w:rPr>
          <w:rFonts w:ascii="FangSong" w:hAnsi="FangSong" w:eastAsia="FangSong" w:cs="FangSong"/>
          <w:sz w:val="24"/>
          <w:szCs w:val="24"/>
          <w:spacing w:val="-6"/>
        </w:rPr>
        <w:t>传递到</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6"/>
        </w:rPr>
        <w:t>while</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6"/>
        </w:rPr>
        <w:t>循环、相等判断的一个节点。此时，</w:t>
      </w:r>
      <w:r>
        <w:rPr>
          <w:rFonts w:ascii="FangSong" w:hAnsi="FangSong" w:eastAsia="FangSong" w:cs="FangSong"/>
          <w:sz w:val="24"/>
          <w:szCs w:val="24"/>
          <w:spacing w:val="-6"/>
        </w:rPr>
        <w:t xml:space="preserve"> </w:t>
      </w:r>
      <w:r>
        <w:rPr>
          <w:rFonts w:ascii="Times New Roman" w:hAnsi="Times New Roman" w:eastAsia="Times New Roman" w:cs="Times New Roman"/>
          <w:sz w:val="24"/>
          <w:szCs w:val="24"/>
          <w:spacing w:val="-6"/>
        </w:rPr>
        <w:t>while</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6"/>
        </w:rPr>
        <w:t>循环开始运行，且在其停止前</w:t>
      </w:r>
      <w:r>
        <w:rPr>
          <w:rFonts w:ascii="FangSong" w:hAnsi="FangSong" w:eastAsia="FangSong" w:cs="FangSong"/>
          <w:sz w:val="24"/>
          <w:szCs w:val="24"/>
          <w:spacing w:val="-7"/>
        </w:rPr>
        <w:t>并不</w:t>
      </w:r>
      <w:r>
        <w:rPr>
          <w:rFonts w:ascii="FangSong" w:hAnsi="FangSong" w:eastAsia="FangSong" w:cs="FangSong"/>
          <w:sz w:val="24"/>
          <w:szCs w:val="24"/>
        </w:rPr>
        <w:t xml:space="preserve">  </w:t>
      </w:r>
      <w:r>
        <w:rPr>
          <w:rFonts w:ascii="FangSong" w:hAnsi="FangSong" w:eastAsia="FangSong" w:cs="FangSong"/>
          <w:sz w:val="24"/>
          <w:szCs w:val="24"/>
          <w:spacing w:val="-5"/>
        </w:rPr>
        <w:t>会有数据往其后的连线流去。因此，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相等判断的另一个节点并未接收到任何内容，相等判</w:t>
      </w:r>
      <w:r>
        <w:rPr>
          <w:rFonts w:ascii="FangSong" w:hAnsi="FangSong" w:eastAsia="FangSong" w:cs="FangSong"/>
          <w:sz w:val="24"/>
          <w:szCs w:val="24"/>
        </w:rPr>
        <w:t xml:space="preserve">  </w:t>
      </w:r>
      <w:r>
        <w:rPr>
          <w:rFonts w:ascii="FangSong" w:hAnsi="FangSong" w:eastAsia="FangSong" w:cs="FangSong"/>
          <w:sz w:val="24"/>
          <w:szCs w:val="24"/>
          <w:spacing w:val="-2"/>
        </w:rPr>
        <w:t>断及其后的程序暂时不会执行。直到“</w:t>
      </w:r>
      <w:r>
        <w:rPr>
          <w:rFonts w:ascii="Times New Roman" w:hAnsi="Times New Roman" w:eastAsia="Times New Roman" w:cs="Times New Roman"/>
          <w:sz w:val="24"/>
          <w:szCs w:val="24"/>
          <w:spacing w:val="-2"/>
        </w:rPr>
        <w:t>Start</w:t>
      </w:r>
      <w:r>
        <w:rPr>
          <w:rFonts w:ascii="FangSong" w:hAnsi="FangSong" w:eastAsia="FangSong" w:cs="FangSong"/>
          <w:sz w:val="24"/>
          <w:szCs w:val="24"/>
          <w:spacing w:val="-2"/>
        </w:rPr>
        <w:t>”标志位变为“</w:t>
      </w:r>
      <w:r>
        <w:rPr>
          <w:rFonts w:ascii="Times New Roman" w:hAnsi="Times New Roman" w:eastAsia="Times New Roman" w:cs="Times New Roman"/>
          <w:sz w:val="24"/>
          <w:szCs w:val="24"/>
          <w:spacing w:val="-2"/>
        </w:rPr>
        <w:t>tru</w:t>
      </w:r>
      <w:r>
        <w:rPr>
          <w:rFonts w:ascii="Times New Roman" w:hAnsi="Times New Roman" w:eastAsia="Times New Roman" w:cs="Times New Roman"/>
          <w:sz w:val="24"/>
          <w:szCs w:val="24"/>
          <w:spacing w:val="-3"/>
        </w:rPr>
        <w:t>e</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3"/>
        </w:rPr>
        <w:t>”时，</w:t>
      </w:r>
      <w:r>
        <w:rPr>
          <w:rFonts w:ascii="Times New Roman" w:hAnsi="Times New Roman" w:eastAsia="Times New Roman" w:cs="Times New Roman"/>
          <w:sz w:val="24"/>
          <w:szCs w:val="24"/>
          <w:spacing w:val="-3"/>
        </w:rPr>
        <w:t>while</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3"/>
        </w:rPr>
        <w:t>循环停止，并</w:t>
      </w:r>
      <w:r>
        <w:rPr>
          <w:rFonts w:ascii="FangSong" w:hAnsi="FangSong" w:eastAsia="FangSong" w:cs="FangSong"/>
          <w:sz w:val="24"/>
          <w:szCs w:val="24"/>
        </w:rPr>
        <w:t xml:space="preserve">  </w:t>
      </w:r>
      <w:r>
        <w:rPr>
          <w:rFonts w:ascii="FangSong" w:hAnsi="FangSong" w:eastAsia="FangSong" w:cs="FangSong"/>
          <w:sz w:val="24"/>
          <w:szCs w:val="24"/>
          <w:spacing w:val="-7"/>
        </w:rPr>
        <w:t>将数值</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7"/>
        </w:rPr>
        <w:t>0</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7"/>
        </w:rPr>
        <w:t>传递到相等判断的上节点。此时，</w:t>
      </w:r>
      <w:r>
        <w:rPr>
          <w:rFonts w:ascii="FangSong" w:hAnsi="FangSong" w:eastAsia="FangSong" w:cs="FangSong"/>
          <w:sz w:val="24"/>
          <w:szCs w:val="24"/>
          <w:spacing w:val="48"/>
        </w:rPr>
        <w:t xml:space="preserve"> </w:t>
      </w:r>
      <w:r>
        <w:rPr>
          <w:rFonts w:ascii="FangSong" w:hAnsi="FangSong" w:eastAsia="FangSong" w:cs="FangSong"/>
          <w:sz w:val="24"/>
          <w:szCs w:val="24"/>
          <w:spacing w:val="-7"/>
        </w:rPr>
        <w:t>相等判断开始工作，其输出将最终被传递到名</w:t>
      </w:r>
    </w:p>
    <w:p>
      <w:pPr>
        <w:spacing w:line="283" w:lineRule="auto"/>
        <w:rPr>
          <w:rFonts w:ascii="Arial"/>
          <w:sz w:val="21"/>
        </w:rPr>
      </w:pPr>
      <w:r/>
    </w:p>
    <w:p>
      <w:pPr>
        <w:ind w:left="5502"/>
        <w:spacing w:before="52" w:line="185"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77</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87"/>
          <w:pgSz w:w="11906" w:h="16838"/>
          <w:pgMar w:top="1854" w:right="1127" w:bottom="0" w:left="424" w:header="1590" w:footer="0" w:gutter="0"/>
        </w:sectPr>
        <w:rPr>
          <w:rFonts w:ascii="Arial" w:hAnsi="Arial" w:eastAsia="Arial" w:cs="Arial"/>
          <w:sz w:val="23"/>
          <w:szCs w:val="23"/>
        </w:rPr>
      </w:pPr>
    </w:p>
    <w:p>
      <w:pPr>
        <w:spacing w:line="264" w:lineRule="auto"/>
        <w:rPr>
          <w:rFonts w:ascii="Arial"/>
          <w:sz w:val="21"/>
        </w:rPr>
      </w:pPr>
      <w:r/>
    </w:p>
    <w:p>
      <w:pPr>
        <w:ind w:left="953" w:firstLine="7"/>
        <w:spacing w:before="78" w:line="352" w:lineRule="auto"/>
        <w:jc w:val="both"/>
        <w:rPr>
          <w:rFonts w:ascii="FangSong" w:hAnsi="FangSong" w:eastAsia="FangSong" w:cs="FangSong"/>
          <w:sz w:val="24"/>
          <w:szCs w:val="24"/>
        </w:rPr>
      </w:pPr>
      <w:bookmarkStart w:name="bookmark223" w:id="325"/>
      <w:bookmarkEnd w:id="325"/>
      <w:r>
        <w:rPr>
          <w:rFonts w:ascii="FangSong" w:hAnsi="FangSong" w:eastAsia="FangSong" w:cs="FangSong"/>
          <w:sz w:val="24"/>
          <w:szCs w:val="24"/>
          <w:spacing w:val="-6"/>
        </w:rPr>
        <w:t>为“</w:t>
      </w:r>
      <w:r>
        <w:rPr>
          <w:rFonts w:ascii="Times New Roman" w:hAnsi="Times New Roman" w:eastAsia="Times New Roman" w:cs="Times New Roman"/>
          <w:sz w:val="24"/>
          <w:szCs w:val="24"/>
          <w:spacing w:val="-6"/>
        </w:rPr>
        <w:t>Result</w:t>
      </w:r>
      <w:r>
        <w:rPr>
          <w:rFonts w:ascii="FangSong" w:hAnsi="FangSong" w:eastAsia="FangSong" w:cs="FangSong"/>
          <w:sz w:val="24"/>
          <w:szCs w:val="24"/>
          <w:spacing w:val="-6"/>
        </w:rPr>
        <w:t>”的指示器。为便于记忆，</w:t>
      </w:r>
      <w:r>
        <w:rPr>
          <w:rFonts w:ascii="FangSong" w:hAnsi="FangSong" w:eastAsia="FangSong" w:cs="FangSong"/>
          <w:sz w:val="24"/>
          <w:szCs w:val="24"/>
          <w:spacing w:val="-6"/>
        </w:rPr>
        <w:t xml:space="preserve"> </w:t>
      </w:r>
      <w:r>
        <w:rPr>
          <w:rFonts w:ascii="FangSong" w:hAnsi="FangSong" w:eastAsia="FangSong" w:cs="FangSong"/>
          <w:sz w:val="24"/>
          <w:szCs w:val="24"/>
          <w:spacing w:val="-6"/>
        </w:rPr>
        <w:t>可以将</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6"/>
        </w:rPr>
        <w:t>LabVIEW</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6"/>
        </w:rPr>
        <w:t>的数据流执</w:t>
      </w:r>
      <w:r>
        <w:rPr>
          <w:rFonts w:ascii="FangSong" w:hAnsi="FangSong" w:eastAsia="FangSong" w:cs="FangSong"/>
          <w:sz w:val="24"/>
          <w:szCs w:val="24"/>
          <w:spacing w:val="-7"/>
        </w:rPr>
        <w:t>行规则与实际生产流程</w:t>
      </w:r>
      <w:r>
        <w:rPr>
          <w:rFonts w:ascii="FangSong" w:hAnsi="FangSong" w:eastAsia="FangSong" w:cs="FangSong"/>
          <w:sz w:val="24"/>
          <w:szCs w:val="24"/>
        </w:rPr>
        <w:t xml:space="preserve"> </w:t>
      </w:r>
      <w:r>
        <w:rPr>
          <w:rFonts w:ascii="FangSong" w:hAnsi="FangSong" w:eastAsia="FangSong" w:cs="FangSong"/>
          <w:sz w:val="24"/>
          <w:szCs w:val="24"/>
          <w:spacing w:val="-2"/>
        </w:rPr>
        <w:t>进行类比：每个生产环节只有当物料齐全时才会执行，且各环节只有在生产结束后才</w:t>
      </w:r>
      <w:r>
        <w:rPr>
          <w:rFonts w:ascii="FangSong" w:hAnsi="FangSong" w:eastAsia="FangSong" w:cs="FangSong"/>
          <w:sz w:val="24"/>
          <w:szCs w:val="24"/>
          <w:spacing w:val="-3"/>
        </w:rPr>
        <w:t>会将</w:t>
      </w:r>
      <w:r>
        <w:rPr>
          <w:rFonts w:ascii="FangSong" w:hAnsi="FangSong" w:eastAsia="FangSong" w:cs="FangSong"/>
          <w:sz w:val="24"/>
          <w:szCs w:val="24"/>
        </w:rPr>
        <w:t xml:space="preserve"> </w:t>
      </w:r>
      <w:r>
        <w:rPr>
          <w:rFonts w:ascii="FangSong" w:hAnsi="FangSong" w:eastAsia="FangSong" w:cs="FangSong"/>
          <w:sz w:val="24"/>
          <w:szCs w:val="24"/>
          <w:spacing w:val="1"/>
        </w:rPr>
        <w:t>物料送到下一个生产环节。值得注意的是，</w:t>
      </w:r>
      <w:r>
        <w:rPr>
          <w:rFonts w:ascii="Times New Roman" w:hAnsi="Times New Roman" w:eastAsia="Times New Roman" w:cs="Times New Roman"/>
          <w:sz w:val="24"/>
          <w:szCs w:val="24"/>
        </w:rPr>
        <w:t>LabVIEW</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1"/>
        </w:rPr>
        <w:t>的数据流执</w:t>
      </w:r>
      <w:r>
        <w:rPr>
          <w:rFonts w:ascii="FangSong" w:hAnsi="FangSong" w:eastAsia="FangSong" w:cs="FangSong"/>
          <w:sz w:val="24"/>
          <w:szCs w:val="24"/>
        </w:rPr>
        <w:t>行规则与传统自上而下</w:t>
      </w:r>
      <w:r>
        <w:rPr>
          <w:rFonts w:ascii="FangSong" w:hAnsi="FangSong" w:eastAsia="FangSong" w:cs="FangSong"/>
          <w:sz w:val="24"/>
          <w:szCs w:val="24"/>
        </w:rPr>
        <w:t xml:space="preserve"> </w:t>
      </w:r>
      <w:r>
        <w:rPr>
          <w:rFonts w:ascii="FangSong" w:hAnsi="FangSong" w:eastAsia="FangSong" w:cs="FangSong"/>
          <w:sz w:val="24"/>
          <w:szCs w:val="24"/>
          <w:spacing w:val="-2"/>
        </w:rPr>
        <w:t>的编程习惯有所差异，因而在实际编程过程中仍应当重点关注。</w:t>
      </w:r>
    </w:p>
    <w:p>
      <w:pPr>
        <w:ind w:firstLine="3271"/>
        <w:spacing w:before="89" w:line="1966" w:lineRule="exact"/>
        <w:rPr/>
      </w:pPr>
      <w:r>
        <w:rPr>
          <w:position w:val="-39"/>
        </w:rPr>
        <w:drawing>
          <wp:inline distT="0" distB="0" distL="0" distR="0">
            <wp:extent cx="2938703" cy="1248633"/>
            <wp:effectExtent l="0" t="0" r="0" b="0"/>
            <wp:docPr id="370" name="IM 370"/>
            <wp:cNvGraphicFramePr/>
            <a:graphic>
              <a:graphicData uri="http://schemas.openxmlformats.org/drawingml/2006/picture">
                <pic:pic>
                  <pic:nvPicPr>
                    <pic:cNvPr id="370" name="IM 370"/>
                    <pic:cNvPicPr/>
                  </pic:nvPicPr>
                  <pic:blipFill>
                    <a:blip r:embed="rId291"/>
                    <a:stretch>
                      <a:fillRect/>
                    </a:stretch>
                  </pic:blipFill>
                  <pic:spPr>
                    <a:xfrm rot="0">
                      <a:off x="0" y="0"/>
                      <a:ext cx="2938703" cy="1248633"/>
                    </a:xfrm>
                    <a:prstGeom prst="rect">
                      <a:avLst/>
                    </a:prstGeom>
                  </pic:spPr>
                </pic:pic>
              </a:graphicData>
            </a:graphic>
          </wp:inline>
        </w:drawing>
      </w:r>
    </w:p>
    <w:p>
      <w:pPr>
        <w:ind w:left="3729"/>
        <w:spacing w:before="165" w:line="221" w:lineRule="auto"/>
        <w:outlineLvl w:val="0"/>
        <w:rPr>
          <w:rFonts w:ascii="FangSong" w:hAnsi="FangSong" w:eastAsia="FangSong" w:cs="FangSong"/>
          <w:sz w:val="21"/>
          <w:szCs w:val="21"/>
        </w:rPr>
      </w:pPr>
      <w:bookmarkStart w:name="bookmark118" w:id="326"/>
      <w:bookmarkEnd w:id="326"/>
      <w:r>
        <w:rPr>
          <w:rFonts w:ascii="FangSong" w:hAnsi="FangSong" w:eastAsia="FangSong" w:cs="FangSong"/>
          <w:sz w:val="21"/>
          <w:szCs w:val="21"/>
          <w:b/>
          <w:bCs/>
          <w:spacing w:val="-3"/>
        </w:rPr>
        <w:t>图</w:t>
      </w:r>
      <w:r>
        <w:rPr>
          <w:rFonts w:ascii="FangSong" w:hAnsi="FangSong" w:eastAsia="FangSong" w:cs="FangSong"/>
          <w:sz w:val="21"/>
          <w:szCs w:val="21"/>
          <w:spacing w:val="-50"/>
        </w:rPr>
        <w:t xml:space="preserve"> </w:t>
      </w:r>
      <w:r>
        <w:rPr>
          <w:rFonts w:ascii="Times New Roman" w:hAnsi="Times New Roman" w:eastAsia="Times New Roman" w:cs="Times New Roman"/>
          <w:sz w:val="21"/>
          <w:szCs w:val="21"/>
          <w:b/>
          <w:bCs/>
          <w:spacing w:val="-3"/>
        </w:rPr>
        <w:t>3.10    </w:t>
      </w:r>
      <w:r>
        <w:rPr>
          <w:rFonts w:ascii="FangSong" w:hAnsi="FangSong" w:eastAsia="FangSong" w:cs="FangSong"/>
          <w:sz w:val="21"/>
          <w:szCs w:val="21"/>
          <w:b/>
          <w:bCs/>
          <w:spacing w:val="-3"/>
        </w:rPr>
        <w:t>数据流执行规则的简单演示</w:t>
      </w:r>
      <w:r>
        <w:rPr>
          <w:rFonts w:ascii="FangSong" w:hAnsi="FangSong" w:eastAsia="FangSong" w:cs="FangSong"/>
          <w:sz w:val="21"/>
          <w:szCs w:val="21"/>
          <w:b/>
          <w:bCs/>
          <w:spacing w:val="-4"/>
        </w:rPr>
        <w:t>程序</w:t>
      </w:r>
    </w:p>
    <w:p>
      <w:pPr>
        <w:spacing w:line="266" w:lineRule="auto"/>
        <w:rPr>
          <w:rFonts w:ascii="Arial"/>
          <w:sz w:val="21"/>
        </w:rPr>
      </w:pPr>
      <w:r/>
    </w:p>
    <w:p>
      <w:pPr>
        <w:ind w:left="953" w:firstLine="490"/>
        <w:spacing w:before="78" w:line="352" w:lineRule="auto"/>
        <w:jc w:val="both"/>
        <w:rPr>
          <w:rFonts w:ascii="FangSong" w:hAnsi="FangSong" w:eastAsia="FangSong" w:cs="FangSong"/>
          <w:sz w:val="24"/>
          <w:szCs w:val="24"/>
        </w:rPr>
      </w:pPr>
      <w:r>
        <w:rPr>
          <w:rFonts w:ascii="FangSong" w:hAnsi="FangSong" w:eastAsia="FangSong" w:cs="FangSong"/>
          <w:sz w:val="24"/>
          <w:szCs w:val="24"/>
        </w:rPr>
        <w:t>除此之外，</w:t>
      </w:r>
      <w:r>
        <w:rPr>
          <w:rFonts w:ascii="Times New Roman" w:hAnsi="Times New Roman" w:eastAsia="Times New Roman" w:cs="Times New Roman"/>
          <w:sz w:val="24"/>
          <w:szCs w:val="24"/>
        </w:rPr>
        <w:t>LabVIEW</w:t>
      </w:r>
      <w:r>
        <w:rPr>
          <w:rFonts w:ascii="Times New Roman" w:hAnsi="Times New Roman" w:eastAsia="Times New Roman" w:cs="Times New Roman"/>
          <w:sz w:val="24"/>
          <w:szCs w:val="24"/>
          <w:spacing w:val="34"/>
          <w:w w:val="101"/>
        </w:rPr>
        <w:t xml:space="preserve"> </w:t>
      </w:r>
      <w:r>
        <w:rPr>
          <w:rFonts w:ascii="FangSong" w:hAnsi="FangSong" w:eastAsia="FangSong" w:cs="FangSong"/>
          <w:sz w:val="24"/>
          <w:szCs w:val="24"/>
        </w:rPr>
        <w:t>软件的开发方式也与计算机编程语言存在区别。</w:t>
      </w:r>
      <w:r>
        <w:rPr>
          <w:rFonts w:ascii="FangSong" w:hAnsi="FangSong" w:eastAsia="FangSong" w:cs="FangSong"/>
          <w:sz w:val="24"/>
          <w:szCs w:val="24"/>
          <w:b/>
          <w:bCs/>
        </w:rPr>
        <w:t>其开发界面分</w:t>
      </w:r>
      <w:r>
        <w:rPr>
          <w:rFonts w:ascii="FangSong" w:hAnsi="FangSong" w:eastAsia="FangSong" w:cs="FangSong"/>
          <w:sz w:val="24"/>
          <w:szCs w:val="24"/>
        </w:rPr>
        <w:t xml:space="preserve"> </w:t>
      </w:r>
      <w:r>
        <w:rPr>
          <w:rFonts w:ascii="FangSong" w:hAnsi="FangSong" w:eastAsia="FangSong" w:cs="FangSong"/>
          <w:sz w:val="24"/>
          <w:szCs w:val="24"/>
          <w:b/>
          <w:bCs/>
          <w:spacing w:val="-7"/>
        </w:rPr>
        <w:t>为前面板与后面板</w:t>
      </w:r>
      <w:r>
        <w:rPr>
          <w:rFonts w:ascii="FangSong" w:hAnsi="FangSong" w:eastAsia="FangSong" w:cs="FangSong"/>
          <w:sz w:val="24"/>
          <w:szCs w:val="24"/>
          <w:spacing w:val="-7"/>
        </w:rPr>
        <w:t>。其中，</w:t>
      </w:r>
      <w:r>
        <w:rPr>
          <w:rFonts w:ascii="FangSong" w:hAnsi="FangSong" w:eastAsia="FangSong" w:cs="FangSong"/>
          <w:sz w:val="24"/>
          <w:szCs w:val="24"/>
          <w:spacing w:val="52"/>
        </w:rPr>
        <w:t xml:space="preserve"> </w:t>
      </w:r>
      <w:r>
        <w:rPr>
          <w:rFonts w:ascii="FangSong" w:hAnsi="FangSong" w:eastAsia="FangSong" w:cs="FangSong"/>
          <w:sz w:val="24"/>
          <w:szCs w:val="24"/>
          <w:spacing w:val="-7"/>
        </w:rPr>
        <w:t>前面板即为我们所说的用户界面，包括数值控制、按钮开关等</w:t>
      </w:r>
      <w:r>
        <w:rPr>
          <w:rFonts w:ascii="FangSong" w:hAnsi="FangSong" w:eastAsia="FangSong" w:cs="FangSong"/>
          <w:sz w:val="24"/>
          <w:szCs w:val="24"/>
        </w:rPr>
        <w:t xml:space="preserve"> </w:t>
      </w:r>
      <w:r>
        <w:rPr>
          <w:rFonts w:ascii="FangSong" w:hAnsi="FangSong" w:eastAsia="FangSong" w:cs="FangSong"/>
          <w:sz w:val="24"/>
          <w:szCs w:val="24"/>
          <w:spacing w:val="-7"/>
        </w:rPr>
        <w:t>控制控件，以及仪表、指示灯、波形图等显示控件；</w:t>
      </w:r>
      <w:r>
        <w:rPr>
          <w:rFonts w:ascii="FangSong" w:hAnsi="FangSong" w:eastAsia="FangSong" w:cs="FangSong"/>
          <w:sz w:val="24"/>
          <w:szCs w:val="24"/>
          <w:spacing w:val="73"/>
        </w:rPr>
        <w:t xml:space="preserve"> </w:t>
      </w:r>
      <w:r>
        <w:rPr>
          <w:rFonts w:ascii="FangSong" w:hAnsi="FangSong" w:eastAsia="FangSong" w:cs="FangSong"/>
          <w:sz w:val="24"/>
          <w:szCs w:val="24"/>
          <w:spacing w:val="-7"/>
        </w:rPr>
        <w:t>而前面板中各控制控件所触发的程序</w:t>
      </w:r>
      <w:r>
        <w:rPr>
          <w:rFonts w:ascii="FangSong" w:hAnsi="FangSong" w:eastAsia="FangSong" w:cs="FangSong"/>
          <w:sz w:val="24"/>
          <w:szCs w:val="24"/>
        </w:rPr>
        <w:t xml:space="preserve"> </w:t>
      </w:r>
      <w:r>
        <w:rPr>
          <w:rFonts w:ascii="FangSong" w:hAnsi="FangSong" w:eastAsia="FangSong" w:cs="FangSong"/>
          <w:sz w:val="24"/>
          <w:szCs w:val="24"/>
          <w:spacing w:val="-1"/>
        </w:rPr>
        <w:t>动作、显示控件所指示的信息变化均由后面板，即实际的图形</w:t>
      </w:r>
      <w:r>
        <w:rPr>
          <w:rFonts w:ascii="FangSong" w:hAnsi="FangSong" w:eastAsia="FangSong" w:cs="FangSong"/>
          <w:sz w:val="24"/>
          <w:szCs w:val="24"/>
          <w:spacing w:val="-2"/>
        </w:rPr>
        <w:t>化编程界面，编程决定。</w:t>
      </w:r>
    </w:p>
    <w:p>
      <w:pPr>
        <w:spacing w:line="296" w:lineRule="auto"/>
        <w:rPr>
          <w:rFonts w:ascii="Arial"/>
          <w:sz w:val="21"/>
        </w:rPr>
      </w:pPr>
      <w:r/>
    </w:p>
    <w:p>
      <w:pPr>
        <w:ind w:left="946"/>
        <w:spacing w:before="79" w:line="222" w:lineRule="auto"/>
        <w:rPr>
          <w:rFonts w:ascii="FangSong" w:hAnsi="FangSong" w:eastAsia="FangSong" w:cs="FangSong"/>
          <w:sz w:val="24"/>
          <w:szCs w:val="24"/>
        </w:rPr>
      </w:pPr>
      <w:hyperlink w:history="true" r:id="rId292">
        <w:r>
          <w:rPr>
            <w:rFonts w:ascii="Times New Roman" w:hAnsi="Times New Roman" w:eastAsia="Times New Roman" w:cs="Times New Roman"/>
            <w:sz w:val="24"/>
            <w:szCs w:val="24"/>
            <w:spacing w:val="-2"/>
          </w:rPr>
          <w:t>3.2.2.2</w:t>
        </w:r>
      </w:hyperlink>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前面板用户界面设计</w:t>
      </w:r>
    </w:p>
    <w:p>
      <w:pPr>
        <w:spacing w:line="254" w:lineRule="auto"/>
        <w:rPr>
          <w:rFonts w:ascii="Arial"/>
          <w:sz w:val="21"/>
        </w:rPr>
      </w:pPr>
      <w:r/>
    </w:p>
    <w:p>
      <w:pPr>
        <w:ind w:left="1440"/>
        <w:spacing w:before="79" w:line="222" w:lineRule="auto"/>
        <w:rPr>
          <w:rFonts w:ascii="FangSong" w:hAnsi="FangSong" w:eastAsia="FangSong" w:cs="FangSong"/>
          <w:sz w:val="24"/>
          <w:szCs w:val="24"/>
        </w:rPr>
      </w:pPr>
      <w:r>
        <w:rPr>
          <w:rFonts w:ascii="FangSong" w:hAnsi="FangSong" w:eastAsia="FangSong" w:cs="FangSong"/>
          <w:sz w:val="24"/>
          <w:szCs w:val="24"/>
          <w:spacing w:val="-2"/>
        </w:rPr>
        <w:t>首先，本文将介绍所设计的自动化标定工具的用户界面，如图</w:t>
      </w:r>
      <w:r>
        <w:rPr>
          <w:rFonts w:ascii="Times New Roman" w:hAnsi="Times New Roman" w:eastAsia="Times New Roman" w:cs="Times New Roman"/>
          <w:sz w:val="24"/>
          <w:szCs w:val="24"/>
          <w:spacing w:val="-2"/>
        </w:rPr>
        <w:t>3.11</w:t>
      </w:r>
      <w:r>
        <w:rPr>
          <w:rFonts w:ascii="FangSong" w:hAnsi="FangSong" w:eastAsia="FangSong" w:cs="FangSong"/>
          <w:sz w:val="24"/>
          <w:szCs w:val="24"/>
          <w:spacing w:val="-2"/>
        </w:rPr>
        <w:t>所示。</w:t>
      </w:r>
    </w:p>
    <w:p>
      <w:pPr>
        <w:ind w:firstLine="1146"/>
        <w:spacing w:before="224" w:line="4366" w:lineRule="exact"/>
        <w:rPr/>
      </w:pPr>
      <w:r>
        <w:rPr>
          <w:position w:val="-87"/>
        </w:rPr>
        <w:drawing>
          <wp:inline distT="0" distB="0" distL="0" distR="0">
            <wp:extent cx="5637789" cy="2772388"/>
            <wp:effectExtent l="0" t="0" r="0" b="0"/>
            <wp:docPr id="372" name="IM 372"/>
            <wp:cNvGraphicFramePr/>
            <a:graphic>
              <a:graphicData uri="http://schemas.openxmlformats.org/drawingml/2006/picture">
                <pic:pic>
                  <pic:nvPicPr>
                    <pic:cNvPr id="372" name="IM 372"/>
                    <pic:cNvPicPr/>
                  </pic:nvPicPr>
                  <pic:blipFill>
                    <a:blip r:embed="rId293"/>
                    <a:stretch>
                      <a:fillRect/>
                    </a:stretch>
                  </pic:blipFill>
                  <pic:spPr>
                    <a:xfrm rot="0">
                      <a:off x="0" y="0"/>
                      <a:ext cx="5637789" cy="2772388"/>
                    </a:xfrm>
                    <a:prstGeom prst="rect">
                      <a:avLst/>
                    </a:prstGeom>
                  </pic:spPr>
                </pic:pic>
              </a:graphicData>
            </a:graphic>
          </wp:inline>
        </w:drawing>
      </w:r>
    </w:p>
    <w:p>
      <w:pPr>
        <w:ind w:left="3735"/>
        <w:spacing w:before="167" w:line="222" w:lineRule="auto"/>
        <w:outlineLvl w:val="0"/>
        <w:rPr>
          <w:rFonts w:ascii="FangSong" w:hAnsi="FangSong" w:eastAsia="FangSong" w:cs="FangSong"/>
          <w:sz w:val="21"/>
          <w:szCs w:val="21"/>
        </w:rPr>
      </w:pPr>
      <w:bookmarkStart w:name="bookmark119" w:id="327"/>
      <w:bookmarkEnd w:id="327"/>
      <w:r>
        <w:rPr>
          <w:rFonts w:ascii="FangSong" w:hAnsi="FangSong" w:eastAsia="FangSong" w:cs="FangSong"/>
          <w:sz w:val="21"/>
          <w:szCs w:val="21"/>
          <w:b/>
          <w:bCs/>
          <w:spacing w:val="-6"/>
        </w:rPr>
        <w:t>图</w:t>
      </w:r>
      <w:r>
        <w:rPr>
          <w:rFonts w:ascii="FangSong" w:hAnsi="FangSong" w:eastAsia="FangSong" w:cs="FangSong"/>
          <w:sz w:val="21"/>
          <w:szCs w:val="21"/>
          <w:spacing w:val="-38"/>
        </w:rPr>
        <w:t xml:space="preserve"> </w:t>
      </w:r>
      <w:r>
        <w:rPr>
          <w:rFonts w:ascii="Times New Roman" w:hAnsi="Times New Roman" w:eastAsia="Times New Roman" w:cs="Times New Roman"/>
          <w:sz w:val="21"/>
          <w:szCs w:val="21"/>
          <w:b/>
          <w:bCs/>
          <w:spacing w:val="-6"/>
        </w:rPr>
        <w:t>3.11     </w:t>
      </w:r>
      <w:r>
        <w:rPr>
          <w:rFonts w:ascii="FangSong" w:hAnsi="FangSong" w:eastAsia="FangSong" w:cs="FangSong"/>
          <w:sz w:val="21"/>
          <w:szCs w:val="21"/>
          <w:b/>
          <w:bCs/>
          <w:spacing w:val="-6"/>
        </w:rPr>
        <w:t>自动化标定工具的用户界面设计</w:t>
      </w:r>
    </w:p>
    <w:p>
      <w:pPr>
        <w:spacing w:line="436"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90"/>
          <w:pgSz w:w="11906" w:h="16838"/>
          <w:pgMar w:top="1854" w:right="1247" w:bottom="0" w:left="424" w:header="1590" w:footer="0" w:gutter="0"/>
        </w:sectPr>
        <w:rPr>
          <w:rFonts w:ascii="Arial" w:hAnsi="Arial" w:eastAsia="Arial" w:cs="Arial"/>
          <w:sz w:val="23"/>
          <w:szCs w:val="23"/>
        </w:rPr>
      </w:pPr>
    </w:p>
    <w:p>
      <w:pPr>
        <w:spacing w:line="264" w:lineRule="auto"/>
        <w:rPr>
          <w:rFonts w:ascii="Arial"/>
          <w:sz w:val="21"/>
        </w:rPr>
      </w:pPr>
      <w:r/>
    </w:p>
    <w:p>
      <w:pPr>
        <w:ind w:left="1433"/>
        <w:spacing w:before="78" w:line="222" w:lineRule="auto"/>
        <w:rPr>
          <w:rFonts w:ascii="FangSong" w:hAnsi="FangSong" w:eastAsia="FangSong" w:cs="FangSong"/>
          <w:sz w:val="24"/>
          <w:szCs w:val="24"/>
        </w:rPr>
      </w:pPr>
      <w:bookmarkStart w:name="bookmark224" w:id="328"/>
      <w:bookmarkEnd w:id="328"/>
      <w:r>
        <w:rPr>
          <w:rFonts w:ascii="FangSong" w:hAnsi="FangSong" w:eastAsia="FangSong" w:cs="FangSong"/>
          <w:sz w:val="24"/>
          <w:szCs w:val="24"/>
          <w:spacing w:val="-5"/>
        </w:rPr>
        <w:t>所设计的用户界面主要分为</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5"/>
        </w:rPr>
        <w:t>7</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5"/>
        </w:rPr>
        <w:t>个不同功能区：</w:t>
      </w:r>
    </w:p>
    <w:p>
      <w:pPr>
        <w:ind w:left="953" w:right="119" w:firstLine="491"/>
        <w:spacing w:before="180" w:line="313" w:lineRule="auto"/>
        <w:rPr>
          <w:rFonts w:ascii="FangSong" w:hAnsi="FangSong" w:eastAsia="FangSong" w:cs="FangSong"/>
          <w:sz w:val="24"/>
          <w:szCs w:val="24"/>
        </w:rPr>
      </w:pPr>
      <w:r>
        <w:rPr>
          <w:rFonts w:ascii="Times New Roman" w:hAnsi="Times New Roman" w:eastAsia="Times New Roman" w:cs="Times New Roman"/>
          <w:sz w:val="24"/>
          <w:szCs w:val="24"/>
          <w:spacing w:val="1"/>
        </w:rPr>
        <w:t>1</w:t>
      </w:r>
      <w:r>
        <w:rPr>
          <w:rFonts w:ascii="FangSong" w:hAnsi="FangSong" w:eastAsia="FangSong" w:cs="FangSong"/>
          <w:sz w:val="24"/>
          <w:szCs w:val="24"/>
          <w:spacing w:val="1"/>
        </w:rPr>
        <w:t>）文件路径设置区：通过设置实验文件的路径来配置实验文件</w:t>
      </w:r>
      <w:r>
        <w:rPr>
          <w:rFonts w:ascii="FangSong" w:hAnsi="FangSong" w:eastAsia="FangSong" w:cs="FangSong"/>
          <w:sz w:val="24"/>
          <w:szCs w:val="24"/>
        </w:rPr>
        <w:t>。在自动化标定过程</w:t>
      </w:r>
      <w:r>
        <w:rPr>
          <w:rFonts w:ascii="FangSong" w:hAnsi="FangSong" w:eastAsia="FangSong" w:cs="FangSong"/>
          <w:sz w:val="24"/>
          <w:szCs w:val="24"/>
        </w:rPr>
        <w:t xml:space="preserve"> </w:t>
      </w:r>
      <w:r>
        <w:rPr>
          <w:rFonts w:ascii="FangSong" w:hAnsi="FangSong" w:eastAsia="FangSong" w:cs="FangSong"/>
          <w:sz w:val="24"/>
          <w:szCs w:val="24"/>
          <w:spacing w:val="-2"/>
        </w:rPr>
        <w:t>中，需要读取目标实验的工况信息、并自动纪录不同稳态工况的实验数据。相应文件</w:t>
      </w:r>
      <w:r>
        <w:rPr>
          <w:rFonts w:ascii="FangSong" w:hAnsi="FangSong" w:eastAsia="FangSong" w:cs="FangSong"/>
          <w:sz w:val="24"/>
          <w:szCs w:val="24"/>
          <w:spacing w:val="-3"/>
        </w:rPr>
        <w:t>的读</w:t>
      </w:r>
      <w:r>
        <w:rPr>
          <w:rFonts w:ascii="FangSong" w:hAnsi="FangSong" w:eastAsia="FangSong" w:cs="FangSong"/>
          <w:sz w:val="24"/>
          <w:szCs w:val="24"/>
        </w:rPr>
        <w:t xml:space="preserve"> </w:t>
      </w:r>
      <w:r>
        <w:rPr>
          <w:rFonts w:ascii="FangSong" w:hAnsi="FangSong" w:eastAsia="FangSong" w:cs="FangSong"/>
          <w:sz w:val="24"/>
          <w:szCs w:val="24"/>
          <w:spacing w:val="-5"/>
        </w:rPr>
        <w:t>取与存储位置在此功能区设置；</w:t>
      </w:r>
    </w:p>
    <w:p>
      <w:pPr>
        <w:ind w:left="951" w:right="160" w:firstLine="469"/>
        <w:spacing w:before="182" w:line="290" w:lineRule="auto"/>
        <w:rPr>
          <w:rFonts w:ascii="FangSong" w:hAnsi="FangSong" w:eastAsia="FangSong" w:cs="FangSong"/>
          <w:sz w:val="24"/>
          <w:szCs w:val="24"/>
        </w:rPr>
      </w:pPr>
      <w:r>
        <w:rPr>
          <w:rFonts w:ascii="Times New Roman" w:hAnsi="Times New Roman" w:eastAsia="Times New Roman" w:cs="Times New Roman"/>
          <w:sz w:val="24"/>
          <w:szCs w:val="24"/>
        </w:rPr>
        <w:t>2</w:t>
      </w:r>
      <w:r>
        <w:rPr>
          <w:rFonts w:ascii="FangSong" w:hAnsi="FangSong" w:eastAsia="FangSong" w:cs="FangSong"/>
          <w:sz w:val="24"/>
          <w:szCs w:val="24"/>
        </w:rPr>
        <w:t>）标定项目控制区：用于开始或中断标定项目，并指示正在运行的标定项目。不同</w:t>
      </w:r>
      <w:r>
        <w:rPr>
          <w:rFonts w:ascii="FangSong" w:hAnsi="FangSong" w:eastAsia="FangSong" w:cs="FangSong"/>
          <w:sz w:val="24"/>
          <w:szCs w:val="24"/>
          <w:spacing w:val="11"/>
        </w:rPr>
        <w:t xml:space="preserve"> </w:t>
      </w:r>
      <w:r>
        <w:rPr>
          <w:rFonts w:ascii="FangSong" w:hAnsi="FangSong" w:eastAsia="FangSong" w:cs="FangSong"/>
          <w:sz w:val="24"/>
          <w:szCs w:val="24"/>
          <w:spacing w:val="-2"/>
        </w:rPr>
        <w:t>标定项目对应不同的标定目标与标定策略，均已通过编程实现并通过企业验证；</w:t>
      </w:r>
    </w:p>
    <w:p>
      <w:pPr>
        <w:ind w:left="954" w:firstLine="472"/>
        <w:spacing w:before="181" w:line="291" w:lineRule="auto"/>
        <w:rPr>
          <w:rFonts w:ascii="FangSong" w:hAnsi="FangSong" w:eastAsia="FangSong" w:cs="FangSong"/>
          <w:sz w:val="24"/>
          <w:szCs w:val="24"/>
        </w:rPr>
      </w:pPr>
      <w:r>
        <w:rPr>
          <w:rFonts w:ascii="Times New Roman" w:hAnsi="Times New Roman" w:eastAsia="Times New Roman" w:cs="Times New Roman"/>
          <w:sz w:val="24"/>
          <w:szCs w:val="24"/>
          <w:spacing w:val="-2"/>
        </w:rPr>
        <w:t>3</w:t>
      </w:r>
      <w:r>
        <w:rPr>
          <w:rFonts w:ascii="FangSong" w:hAnsi="FangSong" w:eastAsia="FangSong" w:cs="FangSong"/>
          <w:sz w:val="24"/>
          <w:szCs w:val="24"/>
          <w:spacing w:val="-2"/>
        </w:rPr>
        <w:t>）数字示波器：以数值或波形图的形式显示实验信号，便于用户观察实验运行状态。</w:t>
      </w:r>
      <w:r>
        <w:rPr>
          <w:rFonts w:ascii="FangSong" w:hAnsi="FangSong" w:eastAsia="FangSong" w:cs="FangSong"/>
          <w:sz w:val="24"/>
          <w:szCs w:val="24"/>
          <w:spacing w:val="2"/>
        </w:rPr>
        <w:t xml:space="preserve"> </w:t>
      </w:r>
      <w:r>
        <w:rPr>
          <w:rFonts w:ascii="FangSong" w:hAnsi="FangSong" w:eastAsia="FangSong" w:cs="FangSong"/>
          <w:sz w:val="24"/>
          <w:szCs w:val="24"/>
          <w:spacing w:val="-3"/>
        </w:rPr>
        <w:t>其中，用户可以控制波形图的启动、停止或</w:t>
      </w:r>
      <w:r>
        <w:rPr>
          <w:rFonts w:ascii="FangSong" w:hAnsi="FangSong" w:eastAsia="FangSong" w:cs="FangSong"/>
          <w:sz w:val="24"/>
          <w:szCs w:val="24"/>
          <w:spacing w:val="-4"/>
        </w:rPr>
        <w:t>复位；</w:t>
      </w:r>
    </w:p>
    <w:p>
      <w:pPr>
        <w:ind w:left="1420"/>
        <w:spacing w:before="180" w:line="221" w:lineRule="auto"/>
        <w:rPr>
          <w:rFonts w:ascii="FangSong" w:hAnsi="FangSong" w:eastAsia="FangSong" w:cs="FangSong"/>
          <w:sz w:val="24"/>
          <w:szCs w:val="24"/>
        </w:rPr>
      </w:pPr>
      <w:r>
        <w:rPr>
          <w:rFonts w:ascii="Times New Roman" w:hAnsi="Times New Roman" w:eastAsia="Times New Roman" w:cs="Times New Roman"/>
          <w:sz w:val="24"/>
          <w:szCs w:val="24"/>
          <w:spacing w:val="-2"/>
        </w:rPr>
        <w:t>4</w:t>
      </w:r>
      <w:r>
        <w:rPr>
          <w:rFonts w:ascii="FangSong" w:hAnsi="FangSong" w:eastAsia="FangSong" w:cs="FangSong"/>
          <w:sz w:val="24"/>
          <w:szCs w:val="24"/>
          <w:spacing w:val="-2"/>
        </w:rPr>
        <w:t>）测试平台示意图：用于描述所针对电机对拖测试平台的硬件拓扑结构；</w:t>
      </w:r>
    </w:p>
    <w:p>
      <w:pPr>
        <w:ind w:left="954" w:right="138" w:firstLine="473"/>
        <w:spacing w:before="182" w:line="290" w:lineRule="auto"/>
        <w:rPr>
          <w:rFonts w:ascii="FangSong" w:hAnsi="FangSong" w:eastAsia="FangSong" w:cs="FangSong"/>
          <w:sz w:val="24"/>
          <w:szCs w:val="24"/>
        </w:rPr>
      </w:pPr>
      <w:r>
        <w:rPr>
          <w:rFonts w:ascii="Times New Roman" w:hAnsi="Times New Roman" w:eastAsia="Times New Roman" w:cs="Times New Roman"/>
          <w:sz w:val="24"/>
          <w:szCs w:val="24"/>
          <w:spacing w:val="-1"/>
        </w:rPr>
        <w:t>5</w:t>
      </w:r>
      <w:r>
        <w:rPr>
          <w:rFonts w:ascii="FangSong" w:hAnsi="FangSong" w:eastAsia="FangSong" w:cs="FangSong"/>
          <w:sz w:val="24"/>
          <w:szCs w:val="24"/>
          <w:spacing w:val="-1"/>
        </w:rPr>
        <w:t>）</w:t>
      </w:r>
      <w:r>
        <w:rPr>
          <w:rFonts w:ascii="FangSong" w:hAnsi="FangSong" w:eastAsia="FangSong" w:cs="FangSong"/>
          <w:sz w:val="24"/>
          <w:szCs w:val="24"/>
          <w:spacing w:val="-57"/>
        </w:rPr>
        <w:t xml:space="preserve"> </w:t>
      </w:r>
      <w:r>
        <w:rPr>
          <w:rFonts w:ascii="FangSong" w:hAnsi="FangSong" w:eastAsia="FangSong" w:cs="FangSong"/>
          <w:sz w:val="24"/>
          <w:szCs w:val="24"/>
          <w:spacing w:val="-1"/>
        </w:rPr>
        <w:t>中央控制器：控制软件的启停与测试平台的上下电，并指示软件与测试平台的运</w:t>
      </w:r>
      <w:r>
        <w:rPr>
          <w:rFonts w:ascii="FangSong" w:hAnsi="FangSong" w:eastAsia="FangSong" w:cs="FangSong"/>
          <w:sz w:val="24"/>
          <w:szCs w:val="24"/>
        </w:rPr>
        <w:t xml:space="preserve"> </w:t>
      </w:r>
      <w:r>
        <w:rPr>
          <w:rFonts w:ascii="FangSong" w:hAnsi="FangSong" w:eastAsia="FangSong" w:cs="FangSong"/>
          <w:sz w:val="24"/>
          <w:szCs w:val="24"/>
          <w:spacing w:val="-2"/>
        </w:rPr>
        <w:t>行状态。其中，测试平台中各用电设备可按照预设的时序完成安全上下电。</w:t>
      </w:r>
    </w:p>
    <w:p>
      <w:pPr>
        <w:ind w:left="1426"/>
        <w:spacing w:before="180" w:line="221" w:lineRule="auto"/>
        <w:rPr>
          <w:rFonts w:ascii="FangSong" w:hAnsi="FangSong" w:eastAsia="FangSong" w:cs="FangSong"/>
          <w:sz w:val="24"/>
          <w:szCs w:val="24"/>
        </w:rPr>
      </w:pPr>
      <w:r>
        <w:rPr>
          <w:rFonts w:ascii="Times New Roman" w:hAnsi="Times New Roman" w:eastAsia="Times New Roman" w:cs="Times New Roman"/>
          <w:sz w:val="24"/>
          <w:szCs w:val="24"/>
          <w:spacing w:val="-2"/>
        </w:rPr>
        <w:t>6</w:t>
      </w:r>
      <w:r>
        <w:rPr>
          <w:rFonts w:ascii="FangSong" w:hAnsi="FangSong" w:eastAsia="FangSong" w:cs="FangSong"/>
          <w:sz w:val="24"/>
          <w:szCs w:val="24"/>
          <w:spacing w:val="-2"/>
        </w:rPr>
        <w:t>）设备状态监视器：指示各测试设备的运行状态与通信连接情况。</w:t>
      </w:r>
    </w:p>
    <w:p>
      <w:pPr>
        <w:ind w:left="952" w:right="120" w:firstLine="473"/>
        <w:spacing w:before="182" w:line="314" w:lineRule="auto"/>
        <w:rPr>
          <w:rFonts w:ascii="FangSong" w:hAnsi="FangSong" w:eastAsia="FangSong" w:cs="FangSong"/>
          <w:sz w:val="24"/>
          <w:szCs w:val="24"/>
        </w:rPr>
      </w:pPr>
      <w:r>
        <w:rPr>
          <w:rFonts w:ascii="Times New Roman" w:hAnsi="Times New Roman" w:eastAsia="Times New Roman" w:cs="Times New Roman"/>
          <w:sz w:val="24"/>
          <w:szCs w:val="24"/>
          <w:spacing w:val="-5"/>
        </w:rPr>
        <w:t>7</w:t>
      </w:r>
      <w:r>
        <w:rPr>
          <w:rFonts w:ascii="FangSong" w:hAnsi="FangSong" w:eastAsia="FangSong" w:cs="FangSong"/>
          <w:sz w:val="24"/>
          <w:szCs w:val="24"/>
          <w:spacing w:val="-5"/>
        </w:rPr>
        <w:t>）软件运行日志：记录实验过程中所发生的事件，包括：标定项目的开始与中</w:t>
      </w:r>
      <w:r>
        <w:rPr>
          <w:rFonts w:ascii="FangSong" w:hAnsi="FangSong" w:eastAsia="FangSong" w:cs="FangSong"/>
          <w:sz w:val="24"/>
          <w:szCs w:val="24"/>
          <w:spacing w:val="-6"/>
        </w:rPr>
        <w:t>断、故</w:t>
      </w:r>
      <w:r>
        <w:rPr>
          <w:rFonts w:ascii="FangSong" w:hAnsi="FangSong" w:eastAsia="FangSong" w:cs="FangSong"/>
          <w:sz w:val="24"/>
          <w:szCs w:val="24"/>
        </w:rPr>
        <w:t xml:space="preserve"> </w:t>
      </w:r>
      <w:r>
        <w:rPr>
          <w:rFonts w:ascii="FangSong" w:hAnsi="FangSong" w:eastAsia="FangSong" w:cs="FangSong"/>
          <w:sz w:val="24"/>
          <w:szCs w:val="24"/>
          <w:spacing w:val="-5"/>
        </w:rPr>
        <w:t>障的发生以及故障类型、设备运行状态的切换等诸多事件内容，</w:t>
      </w:r>
      <w:r>
        <w:rPr>
          <w:rFonts w:ascii="FangSong" w:hAnsi="FangSong" w:eastAsia="FangSong" w:cs="FangSong"/>
          <w:sz w:val="24"/>
          <w:szCs w:val="24"/>
          <w:spacing w:val="-5"/>
        </w:rPr>
        <w:t xml:space="preserve"> </w:t>
      </w:r>
      <w:r>
        <w:rPr>
          <w:rFonts w:ascii="FangSong" w:hAnsi="FangSong" w:eastAsia="FangSong" w:cs="FangSong"/>
          <w:sz w:val="24"/>
          <w:szCs w:val="24"/>
          <w:spacing w:val="-5"/>
        </w:rPr>
        <w:t>便于用户更好地监视与回</w:t>
      </w:r>
      <w:r>
        <w:rPr>
          <w:rFonts w:ascii="FangSong" w:hAnsi="FangSong" w:eastAsia="FangSong" w:cs="FangSong"/>
          <w:sz w:val="24"/>
          <w:szCs w:val="24"/>
        </w:rPr>
        <w:t xml:space="preserve"> </w:t>
      </w:r>
      <w:r>
        <w:rPr>
          <w:rFonts w:ascii="FangSong" w:hAnsi="FangSong" w:eastAsia="FangSong" w:cs="FangSong"/>
          <w:sz w:val="24"/>
          <w:szCs w:val="24"/>
          <w:spacing w:val="-7"/>
        </w:rPr>
        <w:t>溯实验过程。</w:t>
      </w:r>
    </w:p>
    <w:p>
      <w:pPr>
        <w:spacing w:line="434" w:lineRule="auto"/>
        <w:rPr>
          <w:rFonts w:ascii="Arial"/>
          <w:sz w:val="21"/>
        </w:rPr>
      </w:pPr>
      <w:r/>
    </w:p>
    <w:p>
      <w:pPr>
        <w:ind w:left="946"/>
        <w:spacing w:before="79" w:line="222" w:lineRule="auto"/>
        <w:rPr>
          <w:rFonts w:ascii="FangSong" w:hAnsi="FangSong" w:eastAsia="FangSong" w:cs="FangSong"/>
          <w:sz w:val="24"/>
          <w:szCs w:val="24"/>
        </w:rPr>
      </w:pPr>
      <w:hyperlink w:history="true" r:id="rId295">
        <w:r>
          <w:rPr>
            <w:rFonts w:ascii="Times New Roman" w:hAnsi="Times New Roman" w:eastAsia="Times New Roman" w:cs="Times New Roman"/>
            <w:sz w:val="24"/>
            <w:szCs w:val="24"/>
            <w:spacing w:val="-2"/>
          </w:rPr>
          <w:t>3.2.2.3</w:t>
        </w:r>
      </w:hyperlink>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后面板软件架构设计</w:t>
      </w:r>
    </w:p>
    <w:p>
      <w:pPr>
        <w:spacing w:line="256" w:lineRule="auto"/>
        <w:rPr>
          <w:rFonts w:ascii="Arial"/>
          <w:sz w:val="21"/>
        </w:rPr>
      </w:pPr>
      <w:r/>
    </w:p>
    <w:p>
      <w:pPr>
        <w:ind w:left="938" w:firstLine="505"/>
        <w:spacing w:before="78" w:line="355" w:lineRule="auto"/>
        <w:jc w:val="both"/>
        <w:rPr>
          <w:rFonts w:ascii="FangSong" w:hAnsi="FangSong" w:eastAsia="FangSong" w:cs="FangSong"/>
          <w:sz w:val="24"/>
          <w:szCs w:val="24"/>
        </w:rPr>
      </w:pPr>
      <w:r>
        <w:rPr>
          <w:rFonts w:ascii="FangSong" w:hAnsi="FangSong" w:eastAsia="FangSong" w:cs="FangSong"/>
          <w:sz w:val="24"/>
          <w:szCs w:val="24"/>
          <w:spacing w:val="-1"/>
        </w:rPr>
        <w:t>受汽车开放系统体系结构（</w:t>
      </w:r>
      <w:r>
        <w:rPr>
          <w:rFonts w:ascii="Times New Roman" w:hAnsi="Times New Roman" w:eastAsia="Times New Roman" w:cs="Times New Roman"/>
          <w:sz w:val="24"/>
          <w:szCs w:val="24"/>
          <w:spacing w:val="-1"/>
        </w:rPr>
        <w:t>Automotive Open System Architecture, AUTOSAR</w:t>
      </w:r>
      <w:r>
        <w:rPr>
          <w:rFonts w:ascii="FangSong" w:hAnsi="FangSong" w:eastAsia="FangSong" w:cs="FangSong"/>
          <w:sz w:val="24"/>
          <w:szCs w:val="24"/>
          <w:spacing w:val="-1"/>
        </w:rPr>
        <w:t>）的解耦</w:t>
      </w:r>
      <w:r>
        <w:rPr>
          <w:rFonts w:ascii="FangSong" w:hAnsi="FangSong" w:eastAsia="FangSong" w:cs="FangSong"/>
          <w:sz w:val="24"/>
          <w:szCs w:val="24"/>
          <w:spacing w:val="1"/>
        </w:rPr>
        <w:t xml:space="preserve">  </w:t>
      </w:r>
      <w:r>
        <w:rPr>
          <w:rFonts w:ascii="FangSong" w:hAnsi="FangSong" w:eastAsia="FangSong" w:cs="FangSong"/>
          <w:sz w:val="24"/>
          <w:szCs w:val="24"/>
          <w:spacing w:val="-2"/>
        </w:rPr>
        <w:t>开发思想的启发</w:t>
      </w:r>
      <w:r>
        <w:rPr>
          <w:rFonts w:ascii="Times New Roman" w:hAnsi="Times New Roman" w:eastAsia="Times New Roman" w:cs="Times New Roman"/>
          <w:sz w:val="15"/>
          <w:szCs w:val="15"/>
          <w:spacing w:val="-2"/>
          <w:position w:val="8"/>
        </w:rPr>
        <w:t>[126-127]</w:t>
      </w:r>
      <w:r>
        <w:rPr>
          <w:rFonts w:ascii="FangSong" w:hAnsi="FangSong" w:eastAsia="FangSong" w:cs="FangSong"/>
          <w:sz w:val="24"/>
          <w:szCs w:val="24"/>
          <w:spacing w:val="-2"/>
        </w:rPr>
        <w:t>，本文设计了一种分层的软件架构，包括：应用</w:t>
      </w:r>
      <w:r>
        <w:rPr>
          <w:rFonts w:ascii="FangSong" w:hAnsi="FangSong" w:eastAsia="FangSong" w:cs="FangSong"/>
          <w:sz w:val="24"/>
          <w:szCs w:val="24"/>
          <w:spacing w:val="-3"/>
        </w:rPr>
        <w:t>软件层（</w:t>
      </w:r>
      <w:r>
        <w:rPr>
          <w:rFonts w:ascii="Times New Roman" w:hAnsi="Times New Roman" w:eastAsia="Times New Roman" w:cs="Times New Roman"/>
          <w:sz w:val="24"/>
          <w:szCs w:val="24"/>
          <w:spacing w:val="-3"/>
        </w:rPr>
        <w:t>Application</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Software Layer, ASW</w:t>
      </w:r>
      <w:r>
        <w:rPr>
          <w:rFonts w:ascii="FangSong" w:hAnsi="FangSong" w:eastAsia="FangSong" w:cs="FangSong"/>
          <w:sz w:val="24"/>
          <w:szCs w:val="24"/>
        </w:rPr>
        <w:t>）与基础软件层（</w:t>
      </w:r>
      <w:r>
        <w:rPr>
          <w:rFonts w:ascii="Times New Roman" w:hAnsi="Times New Roman" w:eastAsia="Times New Roman" w:cs="Times New Roman"/>
          <w:sz w:val="24"/>
          <w:szCs w:val="24"/>
        </w:rPr>
        <w:t>Basic</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rPr>
        <w:t>Softw</w:t>
      </w:r>
      <w:r>
        <w:rPr>
          <w:rFonts w:ascii="Times New Roman" w:hAnsi="Times New Roman" w:eastAsia="Times New Roman" w:cs="Times New Roman"/>
          <w:sz w:val="24"/>
          <w:szCs w:val="24"/>
          <w:spacing w:val="-1"/>
        </w:rPr>
        <w:t>are Layer, BSW</w:t>
      </w:r>
      <w:r>
        <w:rPr>
          <w:rFonts w:ascii="FangSong" w:hAnsi="FangSong" w:eastAsia="FangSong" w:cs="FangSong"/>
          <w:sz w:val="24"/>
          <w:szCs w:val="24"/>
          <w:spacing w:val="-1"/>
        </w:rPr>
        <w:t>）两部分。在该架构中，</w:t>
      </w:r>
      <w:r>
        <w:rPr>
          <w:rFonts w:ascii="FangSong" w:hAnsi="FangSong" w:eastAsia="FangSong" w:cs="FangSong"/>
          <w:sz w:val="24"/>
          <w:szCs w:val="24"/>
        </w:rPr>
        <w:t xml:space="preserve"> </w:t>
      </w:r>
      <w:r>
        <w:rPr>
          <w:rFonts w:ascii="Times New Roman" w:hAnsi="Times New Roman" w:eastAsia="Times New Roman" w:cs="Times New Roman"/>
          <w:sz w:val="24"/>
          <w:szCs w:val="24"/>
        </w:rPr>
        <w:t>ASW</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1"/>
        </w:rPr>
        <w:t>主要负责控制实验设备按照预设的标定流程自动切换运行状态并记录实验数据</w:t>
      </w:r>
      <w:r>
        <w:rPr>
          <w:rFonts w:ascii="FangSong" w:hAnsi="FangSong" w:eastAsia="FangSong" w:cs="FangSong"/>
          <w:sz w:val="24"/>
          <w:szCs w:val="24"/>
        </w:rPr>
        <w:t>，同</w:t>
      </w:r>
      <w:r>
        <w:rPr>
          <w:rFonts w:ascii="FangSong" w:hAnsi="FangSong" w:eastAsia="FangSong" w:cs="FangSong"/>
          <w:sz w:val="24"/>
          <w:szCs w:val="24"/>
        </w:rPr>
        <w:t xml:space="preserve">  </w:t>
      </w:r>
      <w:r>
        <w:rPr>
          <w:rFonts w:ascii="FangSong" w:hAnsi="FangSong" w:eastAsia="FangSong" w:cs="FangSong"/>
          <w:sz w:val="24"/>
          <w:szCs w:val="24"/>
          <w:spacing w:val="3"/>
        </w:rPr>
        <w:t>时还负责故障检测与保护以及其他辅助功能</w:t>
      </w:r>
      <w:r>
        <w:rPr>
          <w:rFonts w:ascii="FangSong" w:hAnsi="FangSong" w:eastAsia="FangSong" w:cs="FangSong"/>
          <w:sz w:val="24"/>
          <w:szCs w:val="24"/>
          <w:spacing w:val="2"/>
        </w:rPr>
        <w:t>。而</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BSW</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2"/>
        </w:rPr>
        <w:t>则用于与设备进行通信，将</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ASW   </w:t>
      </w:r>
      <w:r>
        <w:rPr>
          <w:rFonts w:ascii="FangSong" w:hAnsi="FangSong" w:eastAsia="FangSong" w:cs="FangSong"/>
          <w:sz w:val="24"/>
          <w:szCs w:val="24"/>
          <w:spacing w:val="-2"/>
        </w:rPr>
        <w:t>中的设备动作指令翻译成通信信号发送给相关设备，并将各测试设备反馈的数据与状态信</w:t>
      </w:r>
      <w:r>
        <w:rPr>
          <w:rFonts w:ascii="FangSong" w:hAnsi="FangSong" w:eastAsia="FangSong" w:cs="FangSong"/>
          <w:sz w:val="24"/>
          <w:szCs w:val="24"/>
          <w:spacing w:val="6"/>
        </w:rPr>
        <w:t xml:space="preserve">  </w:t>
      </w:r>
      <w:r>
        <w:rPr>
          <w:rFonts w:ascii="FangSong" w:hAnsi="FangSong" w:eastAsia="FangSong" w:cs="FangSong"/>
          <w:sz w:val="24"/>
          <w:szCs w:val="24"/>
          <w:spacing w:val="1"/>
        </w:rPr>
        <w:t>息提取并传递给</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rPr>
        <w:t>ASW</w:t>
      </w:r>
      <w:r>
        <w:rPr>
          <w:rFonts w:ascii="FangSong" w:hAnsi="FangSong" w:eastAsia="FangSong" w:cs="FangSong"/>
          <w:sz w:val="24"/>
          <w:szCs w:val="24"/>
          <w:spacing w:val="1"/>
        </w:rPr>
        <w:t>。通过这种分层结构，实现了应用功能与台架通信的解耦开发，提</w:t>
      </w:r>
      <w:r>
        <w:rPr>
          <w:rFonts w:ascii="FangSong" w:hAnsi="FangSong" w:eastAsia="FangSong" w:cs="FangSong"/>
          <w:sz w:val="24"/>
          <w:szCs w:val="24"/>
        </w:rPr>
        <w:t xml:space="preserve">  </w:t>
      </w:r>
      <w:r>
        <w:rPr>
          <w:rFonts w:ascii="FangSong" w:hAnsi="FangSong" w:eastAsia="FangSong" w:cs="FangSong"/>
          <w:sz w:val="24"/>
          <w:szCs w:val="24"/>
          <w:spacing w:val="-2"/>
        </w:rPr>
        <w:t>高了软件的可重用性、可移植性与易维护性。</w:t>
      </w:r>
    </w:p>
    <w:p>
      <w:pPr>
        <w:ind w:left="951" w:right="120" w:firstLine="482"/>
        <w:spacing w:before="49" w:line="345" w:lineRule="auto"/>
        <w:rPr>
          <w:rFonts w:ascii="FangSong" w:hAnsi="FangSong" w:eastAsia="FangSong" w:cs="FangSong"/>
          <w:sz w:val="24"/>
          <w:szCs w:val="24"/>
        </w:rPr>
      </w:pPr>
      <w:r>
        <w:rPr>
          <w:rFonts w:ascii="FangSong" w:hAnsi="FangSong" w:eastAsia="FangSong" w:cs="FangSong"/>
          <w:sz w:val="24"/>
          <w:szCs w:val="24"/>
          <w:spacing w:val="-2"/>
        </w:rPr>
        <w:t>进一步地，基于模块化编程原则和对自动化标定平台所需软件功能的</w:t>
      </w:r>
      <w:r>
        <w:rPr>
          <w:rFonts w:ascii="FangSong" w:hAnsi="FangSong" w:eastAsia="FangSong" w:cs="FangSong"/>
          <w:sz w:val="24"/>
          <w:szCs w:val="24"/>
          <w:spacing w:val="-3"/>
        </w:rPr>
        <w:t>综合考虑，可以</w:t>
      </w:r>
      <w:r>
        <w:rPr>
          <w:rFonts w:ascii="FangSong" w:hAnsi="FangSong" w:eastAsia="FangSong" w:cs="FangSong"/>
          <w:sz w:val="24"/>
          <w:szCs w:val="24"/>
        </w:rPr>
        <w:t xml:space="preserve"> </w:t>
      </w:r>
      <w:r>
        <w:rPr>
          <w:rFonts w:ascii="FangSong" w:hAnsi="FangSong" w:eastAsia="FangSong" w:cs="FangSong"/>
          <w:sz w:val="24"/>
          <w:szCs w:val="24"/>
          <w:spacing w:val="-1"/>
        </w:rPr>
        <w:t>设计出相应的软件架构。该架构的简化示意图</w:t>
      </w:r>
      <w:r>
        <w:rPr>
          <w:rFonts w:ascii="FangSong" w:hAnsi="FangSong" w:eastAsia="FangSong" w:cs="FangSong"/>
          <w:sz w:val="24"/>
          <w:szCs w:val="24"/>
          <w:spacing w:val="-2"/>
        </w:rPr>
        <w:t>如图</w:t>
      </w:r>
      <w:r>
        <w:rPr>
          <w:rFonts w:ascii="Times New Roman" w:hAnsi="Times New Roman" w:eastAsia="Times New Roman" w:cs="Times New Roman"/>
          <w:sz w:val="24"/>
          <w:szCs w:val="24"/>
          <w:spacing w:val="-2"/>
        </w:rPr>
        <w:t>3.12</w:t>
      </w:r>
      <w:r>
        <w:rPr>
          <w:rFonts w:ascii="FangSong" w:hAnsi="FangSong" w:eastAsia="FangSong" w:cs="FangSong"/>
          <w:sz w:val="24"/>
          <w:szCs w:val="24"/>
          <w:spacing w:val="-2"/>
        </w:rPr>
        <w:t>所示。</w:t>
      </w:r>
    </w:p>
    <w:p>
      <w:pPr>
        <w:spacing w:line="296" w:lineRule="auto"/>
        <w:rPr>
          <w:rFonts w:ascii="Arial"/>
          <w:sz w:val="21"/>
        </w:rPr>
      </w:pPr>
      <w:r/>
    </w:p>
    <w:p>
      <w:pPr>
        <w:spacing w:line="297"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79</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94"/>
          <w:pgSz w:w="11906" w:h="16838"/>
          <w:pgMar w:top="1854" w:right="1127" w:bottom="0" w:left="424" w:header="1590" w:footer="0" w:gutter="0"/>
        </w:sectPr>
        <w:rPr>
          <w:rFonts w:ascii="Arial" w:hAnsi="Arial" w:eastAsia="Arial" w:cs="Arial"/>
          <w:sz w:val="23"/>
          <w:szCs w:val="23"/>
        </w:rPr>
      </w:pPr>
    </w:p>
    <w:p>
      <w:pPr>
        <w:spacing w:line="310" w:lineRule="auto"/>
        <w:rPr>
          <w:rFonts w:ascii="Arial"/>
          <w:sz w:val="21"/>
        </w:rPr>
      </w:pPr>
      <w:r/>
    </w:p>
    <w:p>
      <w:pPr>
        <w:ind w:firstLine="1697"/>
        <w:spacing w:line="8897" w:lineRule="exact"/>
        <w:rPr/>
      </w:pPr>
      <w:r>
        <w:rPr>
          <w:position w:val="-177"/>
        </w:rPr>
        <w:drawing>
          <wp:inline distT="0" distB="0" distL="0" distR="0">
            <wp:extent cx="4937736" cy="5649593"/>
            <wp:effectExtent l="0" t="0" r="0" b="0"/>
            <wp:docPr id="374" name="IM 374"/>
            <wp:cNvGraphicFramePr/>
            <a:graphic>
              <a:graphicData uri="http://schemas.openxmlformats.org/drawingml/2006/picture">
                <pic:pic>
                  <pic:nvPicPr>
                    <pic:cNvPr id="374" name="IM 374"/>
                    <pic:cNvPicPr/>
                  </pic:nvPicPr>
                  <pic:blipFill>
                    <a:blip r:embed="rId297"/>
                    <a:stretch>
                      <a:fillRect/>
                    </a:stretch>
                  </pic:blipFill>
                  <pic:spPr>
                    <a:xfrm rot="0">
                      <a:off x="0" y="0"/>
                      <a:ext cx="4937736" cy="5649593"/>
                    </a:xfrm>
                    <a:prstGeom prst="rect">
                      <a:avLst/>
                    </a:prstGeom>
                  </pic:spPr>
                </pic:pic>
              </a:graphicData>
            </a:graphic>
          </wp:inline>
        </w:drawing>
      </w:r>
    </w:p>
    <w:p>
      <w:pPr>
        <w:ind w:left="3729"/>
        <w:spacing w:before="166" w:line="222" w:lineRule="auto"/>
        <w:outlineLvl w:val="0"/>
        <w:rPr>
          <w:rFonts w:ascii="FangSong" w:hAnsi="FangSong" w:eastAsia="FangSong" w:cs="FangSong"/>
          <w:sz w:val="21"/>
          <w:szCs w:val="21"/>
        </w:rPr>
      </w:pPr>
      <w:bookmarkStart w:name="bookmark225" w:id="329"/>
      <w:bookmarkEnd w:id="329"/>
      <w:bookmarkStart w:name="bookmark120" w:id="330"/>
      <w:bookmarkEnd w:id="330"/>
      <w:r>
        <w:rPr>
          <w:rFonts w:ascii="FangSong" w:hAnsi="FangSong" w:eastAsia="FangSong" w:cs="FangSong"/>
          <w:sz w:val="21"/>
          <w:szCs w:val="21"/>
          <w:b/>
          <w:bCs/>
          <w:spacing w:val="-5"/>
        </w:rPr>
        <w:t>图</w:t>
      </w:r>
      <w:r>
        <w:rPr>
          <w:rFonts w:ascii="FangSong" w:hAnsi="FangSong" w:eastAsia="FangSong" w:cs="FangSong"/>
          <w:sz w:val="21"/>
          <w:szCs w:val="21"/>
          <w:spacing w:val="-50"/>
        </w:rPr>
        <w:t xml:space="preserve"> </w:t>
      </w:r>
      <w:r>
        <w:rPr>
          <w:rFonts w:ascii="Times New Roman" w:hAnsi="Times New Roman" w:eastAsia="Times New Roman" w:cs="Times New Roman"/>
          <w:sz w:val="21"/>
          <w:szCs w:val="21"/>
          <w:b/>
          <w:bCs/>
          <w:spacing w:val="-5"/>
        </w:rPr>
        <w:t>3.12     </w:t>
      </w:r>
      <w:r>
        <w:rPr>
          <w:rFonts w:ascii="FangSong" w:hAnsi="FangSong" w:eastAsia="FangSong" w:cs="FangSong"/>
          <w:sz w:val="21"/>
          <w:szCs w:val="21"/>
          <w:b/>
          <w:bCs/>
          <w:spacing w:val="-5"/>
        </w:rPr>
        <w:t>自动化标定工具的软件架构设计</w:t>
      </w:r>
    </w:p>
    <w:p>
      <w:pPr>
        <w:spacing w:line="265" w:lineRule="auto"/>
        <w:rPr>
          <w:rFonts w:ascii="Arial"/>
          <w:sz w:val="21"/>
        </w:rPr>
      </w:pPr>
      <w:r/>
    </w:p>
    <w:p>
      <w:pPr>
        <w:ind w:left="983" w:right="11" w:firstLine="480"/>
        <w:spacing w:before="78" w:line="345" w:lineRule="auto"/>
        <w:rPr>
          <w:rFonts w:ascii="FangSong" w:hAnsi="FangSong" w:eastAsia="FangSong" w:cs="FangSong"/>
          <w:sz w:val="24"/>
          <w:szCs w:val="24"/>
        </w:rPr>
      </w:pPr>
      <w:r>
        <w:rPr>
          <w:rFonts w:ascii="FangSong" w:hAnsi="FangSong" w:eastAsia="FangSong" w:cs="FangSong"/>
          <w:sz w:val="24"/>
          <w:szCs w:val="24"/>
          <w:spacing w:val="-4"/>
        </w:rPr>
        <w:t>由图</w:t>
      </w:r>
      <w:r>
        <w:rPr>
          <w:rFonts w:ascii="Times New Roman" w:hAnsi="Times New Roman" w:eastAsia="Times New Roman" w:cs="Times New Roman"/>
          <w:sz w:val="24"/>
          <w:szCs w:val="24"/>
          <w:spacing w:val="-4"/>
        </w:rPr>
        <w:t>3.12</w:t>
      </w:r>
      <w:r>
        <w:rPr>
          <w:rFonts w:ascii="FangSong" w:hAnsi="FangSong" w:eastAsia="FangSong" w:cs="FangSong"/>
          <w:sz w:val="24"/>
          <w:szCs w:val="24"/>
          <w:spacing w:val="-4"/>
        </w:rPr>
        <w:t>所示，本文所设计的软件架构分为：在工控电脑中开发的</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ASW</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4"/>
        </w:rPr>
        <w:t>与在</w:t>
      </w:r>
      <w:r>
        <w:rPr>
          <w:rFonts w:ascii="FangSong" w:hAnsi="FangSong" w:eastAsia="FangSong" w:cs="FangSong"/>
          <w:sz w:val="24"/>
          <w:szCs w:val="24"/>
          <w:spacing w:val="-69"/>
        </w:rPr>
        <w:t xml:space="preserve"> </w:t>
      </w:r>
      <w:r>
        <w:rPr>
          <w:rFonts w:ascii="Times New Roman" w:hAnsi="Times New Roman" w:eastAsia="Times New Roman" w:cs="Times New Roman"/>
          <w:sz w:val="24"/>
          <w:szCs w:val="24"/>
          <w:spacing w:val="-4"/>
        </w:rPr>
        <w:t>NI cRIO</w:t>
      </w:r>
      <w:r>
        <w:rPr>
          <w:rFonts w:ascii="Times New Roman" w:hAnsi="Times New Roman" w:eastAsia="Times New Roman" w:cs="Times New Roman"/>
          <w:sz w:val="24"/>
          <w:szCs w:val="24"/>
        </w:rPr>
        <w:t xml:space="preserve">   </w:t>
      </w:r>
      <w:r>
        <w:rPr>
          <w:rFonts w:ascii="FangSong" w:hAnsi="FangSong" w:eastAsia="FangSong" w:cs="FangSong"/>
          <w:sz w:val="24"/>
          <w:szCs w:val="24"/>
          <w:spacing w:val="-3"/>
        </w:rPr>
        <w:t>中开发的</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3"/>
        </w:rPr>
        <w:t>BSW</w:t>
      </w:r>
      <w:r>
        <w:rPr>
          <w:rFonts w:ascii="FangSong" w:hAnsi="FangSong" w:eastAsia="FangSong" w:cs="FangSong"/>
          <w:sz w:val="24"/>
          <w:szCs w:val="24"/>
          <w:spacing w:val="-3"/>
        </w:rPr>
        <w:t>。前者与软件功能对应，后者负责设备通讯。两者中的各功能模块具体为：</w:t>
      </w:r>
    </w:p>
    <w:p>
      <w:pPr>
        <w:ind w:left="1432"/>
        <w:spacing w:before="39" w:line="21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5"/>
        </w:rPr>
        <w:t>1)</w:t>
      </w:r>
      <w:r>
        <w:rPr>
          <w:rFonts w:ascii="Times New Roman" w:hAnsi="Times New Roman" w:eastAsia="Times New Roman" w:cs="Times New Roman"/>
          <w:sz w:val="24"/>
          <w:szCs w:val="24"/>
          <w:b/>
          <w:bCs/>
          <w:spacing w:val="18"/>
        </w:rPr>
        <w:t xml:space="preserve"> </w:t>
      </w:r>
      <w:r>
        <w:rPr>
          <w:rFonts w:ascii="FangSong" w:hAnsi="FangSong" w:eastAsia="FangSong" w:cs="FangSong"/>
          <w:sz w:val="24"/>
          <w:szCs w:val="24"/>
          <w:b/>
          <w:bCs/>
          <w:spacing w:val="-5"/>
        </w:rPr>
        <w:t>应用软件层</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b/>
          <w:bCs/>
          <w:spacing w:val="-5"/>
        </w:rPr>
        <w:t>ASW</w:t>
      </w:r>
    </w:p>
    <w:p>
      <w:pPr>
        <w:ind w:left="958" w:firstLine="467"/>
        <w:spacing w:before="192" w:line="345" w:lineRule="auto"/>
        <w:rPr>
          <w:rFonts w:ascii="FangSong" w:hAnsi="FangSong" w:eastAsia="FangSong" w:cs="FangSong"/>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61"/>
        </w:rPr>
        <w:t xml:space="preserve"> </w:t>
      </w:r>
      <w:r>
        <w:rPr>
          <w:rFonts w:ascii="FangSong" w:hAnsi="FangSong" w:eastAsia="FangSong" w:cs="FangSong"/>
          <w:sz w:val="24"/>
          <w:szCs w:val="24"/>
        </w:rPr>
        <w:t>软件初始化：检查实验文件是否存在，并初始化设备通讯。只有当初始化完成后，</w:t>
      </w:r>
      <w:r>
        <w:rPr>
          <w:rFonts w:ascii="FangSong" w:hAnsi="FangSong" w:eastAsia="FangSong" w:cs="FangSong"/>
          <w:sz w:val="24"/>
          <w:szCs w:val="24"/>
        </w:rPr>
        <w:t xml:space="preserve"> </w:t>
      </w:r>
      <w:r>
        <w:rPr>
          <w:rFonts w:ascii="FangSong" w:hAnsi="FangSong" w:eastAsia="FangSong" w:cs="FangSong"/>
          <w:sz w:val="24"/>
          <w:szCs w:val="24"/>
          <w:spacing w:val="-6"/>
        </w:rPr>
        <w:t>才使能标定软件的其他模块；</w:t>
      </w:r>
    </w:p>
    <w:p>
      <w:pPr>
        <w:ind w:left="1416"/>
        <w:spacing w:before="38" w:line="222" w:lineRule="auto"/>
        <w:rPr>
          <w:rFonts w:ascii="FangSong" w:hAnsi="FangSong" w:eastAsia="FangSong" w:cs="FangSong"/>
          <w:sz w:val="24"/>
          <w:szCs w:val="24"/>
        </w:rPr>
      </w:pPr>
      <w:r>
        <w:rPr>
          <w:rFonts w:ascii="Times New Roman" w:hAnsi="Times New Roman" w:eastAsia="Times New Roman" w:cs="Times New Roman"/>
          <w:sz w:val="24"/>
          <w:szCs w:val="24"/>
          <w:spacing w:val="-2"/>
        </w:rPr>
        <w:t>b.</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2"/>
        </w:rPr>
        <w:t>用户界面：由用户控制，启动、停止相应</w:t>
      </w:r>
      <w:r>
        <w:rPr>
          <w:rFonts w:ascii="FangSong" w:hAnsi="FangSong" w:eastAsia="FangSong" w:cs="FangSong"/>
          <w:sz w:val="24"/>
          <w:szCs w:val="24"/>
          <w:spacing w:val="-3"/>
        </w:rPr>
        <w:t>的自动化标定项目；</w:t>
      </w:r>
    </w:p>
    <w:p>
      <w:pPr>
        <w:ind w:left="1424"/>
        <w:spacing w:before="180" w:line="221" w:lineRule="auto"/>
        <w:rPr>
          <w:rFonts w:ascii="FangSong" w:hAnsi="FangSong" w:eastAsia="FangSong" w:cs="FangSong"/>
          <w:sz w:val="24"/>
          <w:szCs w:val="24"/>
        </w:rPr>
      </w:pPr>
      <w:r>
        <w:rPr>
          <w:rFonts w:ascii="Times New Roman" w:hAnsi="Times New Roman" w:eastAsia="Times New Roman" w:cs="Times New Roman"/>
          <w:sz w:val="24"/>
          <w:szCs w:val="24"/>
          <w:spacing w:val="-3"/>
        </w:rPr>
        <w:t>c.</w:t>
      </w:r>
      <w:r>
        <w:rPr>
          <w:rFonts w:ascii="Times New Roman" w:hAnsi="Times New Roman" w:eastAsia="Times New Roman" w:cs="Times New Roman"/>
          <w:sz w:val="24"/>
          <w:szCs w:val="24"/>
          <w:spacing w:val="47"/>
          <w:w w:val="101"/>
        </w:rPr>
        <w:t xml:space="preserve"> </w:t>
      </w:r>
      <w:r>
        <w:rPr>
          <w:rFonts w:ascii="FangSong" w:hAnsi="FangSong" w:eastAsia="FangSong" w:cs="FangSong"/>
          <w:sz w:val="24"/>
          <w:szCs w:val="24"/>
          <w:spacing w:val="-3"/>
        </w:rPr>
        <w:t>故障保护：持续监测实验状态，当故障发生时触发保护措施；</w:t>
      </w:r>
    </w:p>
    <w:p>
      <w:pPr>
        <w:spacing w:line="244" w:lineRule="auto"/>
        <w:rPr>
          <w:rFonts w:ascii="Arial"/>
          <w:sz w:val="21"/>
        </w:rPr>
      </w:pPr>
      <w:r/>
    </w:p>
    <w:p>
      <w:pPr>
        <w:spacing w:line="245" w:lineRule="auto"/>
        <w:rPr>
          <w:rFonts w:ascii="Arial"/>
          <w:sz w:val="21"/>
        </w:rPr>
      </w:pPr>
      <w:r/>
    </w:p>
    <w:p>
      <w:pPr>
        <w:ind w:left="5506"/>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80</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96"/>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66" w:right="120" w:firstLine="457"/>
        <w:spacing w:before="78" w:line="344" w:lineRule="auto"/>
        <w:rPr>
          <w:rFonts w:ascii="FangSong" w:hAnsi="FangSong" w:eastAsia="FangSong" w:cs="FangSong"/>
          <w:sz w:val="24"/>
          <w:szCs w:val="24"/>
        </w:rPr>
      </w:pPr>
      <w:r>
        <w:rPr>
          <w:rFonts w:ascii="Times New Roman" w:hAnsi="Times New Roman" w:eastAsia="Times New Roman" w:cs="Times New Roman"/>
          <w:sz w:val="24"/>
          <w:szCs w:val="24"/>
          <w:spacing w:val="-6"/>
        </w:rPr>
        <w:t>d.</w:t>
      </w:r>
      <w:r>
        <w:rPr>
          <w:rFonts w:ascii="Times New Roman" w:hAnsi="Times New Roman" w:eastAsia="Times New Roman" w:cs="Times New Roman"/>
          <w:sz w:val="24"/>
          <w:szCs w:val="24"/>
          <w:spacing w:val="42"/>
          <w:w w:val="101"/>
        </w:rPr>
        <w:t xml:space="preserve"> </w:t>
      </w:r>
      <w:r>
        <w:rPr>
          <w:rFonts w:ascii="FangSong" w:hAnsi="FangSong" w:eastAsia="FangSong" w:cs="FangSong"/>
          <w:sz w:val="24"/>
          <w:szCs w:val="24"/>
          <w:spacing w:val="-6"/>
        </w:rPr>
        <w:t>流程控制：当标定项目、保护措施触发后，</w:t>
      </w:r>
      <w:r>
        <w:rPr>
          <w:rFonts w:ascii="FangSong" w:hAnsi="FangSong" w:eastAsia="FangSong" w:cs="FangSong"/>
          <w:sz w:val="24"/>
          <w:szCs w:val="24"/>
          <w:spacing w:val="-6"/>
        </w:rPr>
        <w:t xml:space="preserve"> </w:t>
      </w:r>
      <w:r>
        <w:rPr>
          <w:rFonts w:ascii="FangSong" w:hAnsi="FangSong" w:eastAsia="FangSong" w:cs="FangSong"/>
          <w:sz w:val="24"/>
          <w:szCs w:val="24"/>
          <w:spacing w:val="-6"/>
        </w:rPr>
        <w:t>按照预设的流程控制测试设备执行相应</w:t>
      </w:r>
      <w:r>
        <w:rPr>
          <w:rFonts w:ascii="FangSong" w:hAnsi="FangSong" w:eastAsia="FangSong" w:cs="FangSong"/>
          <w:sz w:val="24"/>
          <w:szCs w:val="24"/>
        </w:rPr>
        <w:t xml:space="preserve"> </w:t>
      </w:r>
      <w:bookmarkStart w:name="bookmark226" w:id="331"/>
      <w:bookmarkEnd w:id="331"/>
      <w:r>
        <w:rPr>
          <w:rFonts w:ascii="FangSong" w:hAnsi="FangSong" w:eastAsia="FangSong" w:cs="FangSong"/>
          <w:sz w:val="24"/>
          <w:szCs w:val="24"/>
          <w:spacing w:val="-16"/>
        </w:rPr>
        <w:t>的动作；</w:t>
      </w:r>
    </w:p>
    <w:p>
      <w:pPr>
        <w:ind w:left="959" w:firstLine="466"/>
        <w:spacing w:before="42" w:line="349" w:lineRule="auto"/>
        <w:jc w:val="both"/>
        <w:rPr>
          <w:rFonts w:ascii="FangSong" w:hAnsi="FangSong" w:eastAsia="FangSong" w:cs="FangSong"/>
          <w:sz w:val="24"/>
          <w:szCs w:val="24"/>
        </w:rPr>
      </w:pPr>
      <w:r>
        <w:rPr>
          <w:rFonts w:ascii="Times New Roman" w:hAnsi="Times New Roman" w:eastAsia="Times New Roman" w:cs="Times New Roman"/>
          <w:sz w:val="24"/>
          <w:szCs w:val="24"/>
          <w:spacing w:val="-3"/>
        </w:rPr>
        <w:t>e.</w:t>
      </w:r>
      <w:r>
        <w:rPr>
          <w:rFonts w:ascii="Times New Roman" w:hAnsi="Times New Roman" w:eastAsia="Times New Roman" w:cs="Times New Roman"/>
          <w:sz w:val="24"/>
          <w:szCs w:val="24"/>
          <w:spacing w:val="55"/>
        </w:rPr>
        <w:t xml:space="preserve"> </w:t>
      </w:r>
      <w:r>
        <w:rPr>
          <w:rFonts w:ascii="FangSong" w:hAnsi="FangSong" w:eastAsia="FangSong" w:cs="FangSong"/>
          <w:sz w:val="24"/>
          <w:szCs w:val="24"/>
          <w:spacing w:val="-3"/>
        </w:rPr>
        <w:t>动作控制：将“流程控制”中所需的不同动作类型，例如改变转速、改变电流、记</w:t>
      </w:r>
      <w:r>
        <w:rPr>
          <w:rFonts w:ascii="FangSong" w:hAnsi="FangSong" w:eastAsia="FangSong" w:cs="FangSong"/>
          <w:sz w:val="24"/>
          <w:szCs w:val="24"/>
        </w:rPr>
        <w:t xml:space="preserve">  </w:t>
      </w:r>
      <w:r>
        <w:rPr>
          <w:rFonts w:ascii="FangSong" w:hAnsi="FangSong" w:eastAsia="FangSong" w:cs="FangSong"/>
          <w:sz w:val="24"/>
          <w:szCs w:val="24"/>
          <w:spacing w:val="-7"/>
        </w:rPr>
        <w:t>录实验数据、数字示波器启停等，</w:t>
      </w:r>
      <w:r>
        <w:rPr>
          <w:rFonts w:ascii="FangSong" w:hAnsi="FangSong" w:eastAsia="FangSong" w:cs="FangSong"/>
          <w:sz w:val="24"/>
          <w:szCs w:val="24"/>
          <w:spacing w:val="49"/>
        </w:rPr>
        <w:t xml:space="preserve"> </w:t>
      </w:r>
      <w:r>
        <w:rPr>
          <w:rFonts w:ascii="FangSong" w:hAnsi="FangSong" w:eastAsia="FangSong" w:cs="FangSong"/>
          <w:sz w:val="24"/>
          <w:szCs w:val="24"/>
          <w:spacing w:val="-7"/>
        </w:rPr>
        <w:t>翻译成相应的动作指令，并发送给</w:t>
      </w:r>
      <w:r>
        <w:rPr>
          <w:rFonts w:ascii="FangSong" w:hAnsi="FangSong" w:eastAsia="FangSong" w:cs="FangSong"/>
          <w:sz w:val="24"/>
          <w:szCs w:val="24"/>
          <w:spacing w:val="-66"/>
        </w:rPr>
        <w:t xml:space="preserve"> </w:t>
      </w:r>
      <w:r>
        <w:rPr>
          <w:rFonts w:ascii="Times New Roman" w:hAnsi="Times New Roman" w:eastAsia="Times New Roman" w:cs="Times New Roman"/>
          <w:sz w:val="24"/>
          <w:szCs w:val="24"/>
          <w:spacing w:val="-7"/>
        </w:rPr>
        <w:t>NI cRIO</w:t>
      </w:r>
      <w:r>
        <w:rPr>
          <w:rFonts w:ascii="FangSong" w:hAnsi="FangSong" w:eastAsia="FangSong" w:cs="FangSong"/>
          <w:sz w:val="24"/>
          <w:szCs w:val="24"/>
          <w:spacing w:val="-7"/>
        </w:rPr>
        <w:t>。与此同</w:t>
      </w:r>
      <w:r>
        <w:rPr>
          <w:rFonts w:ascii="FangSong" w:hAnsi="FangSong" w:eastAsia="FangSong" w:cs="FangSong"/>
          <w:sz w:val="24"/>
          <w:szCs w:val="24"/>
          <w:spacing w:val="-8"/>
        </w:rPr>
        <w:t>时，</w:t>
      </w:r>
      <w:r>
        <w:rPr>
          <w:rFonts w:ascii="FangSong" w:hAnsi="FangSong" w:eastAsia="FangSong" w:cs="FangSong"/>
          <w:sz w:val="24"/>
          <w:szCs w:val="24"/>
        </w:rPr>
        <w:t xml:space="preserve"> </w:t>
      </w:r>
      <w:r>
        <w:rPr>
          <w:rFonts w:ascii="FangSong" w:hAnsi="FangSong" w:eastAsia="FangSong" w:cs="FangSong"/>
          <w:sz w:val="24"/>
          <w:szCs w:val="24"/>
          <w:spacing w:val="-6"/>
        </w:rPr>
        <w:t>监测目标动作是否执行完毕；</w:t>
      </w:r>
    </w:p>
    <w:p>
      <w:pPr>
        <w:ind w:left="1425"/>
        <w:spacing w:before="40" w:line="221" w:lineRule="auto"/>
        <w:rPr>
          <w:rFonts w:ascii="FangSong" w:hAnsi="FangSong" w:eastAsia="FangSong" w:cs="FangSong"/>
          <w:sz w:val="24"/>
          <w:szCs w:val="24"/>
        </w:rPr>
      </w:pPr>
      <w:r>
        <w:rPr>
          <w:rFonts w:ascii="Times New Roman" w:hAnsi="Times New Roman" w:eastAsia="Times New Roman" w:cs="Times New Roman"/>
          <w:sz w:val="24"/>
          <w:szCs w:val="24"/>
          <w:spacing w:val="-2"/>
        </w:rPr>
        <w:t>f.</w:t>
      </w:r>
      <w:r>
        <w:rPr>
          <w:rFonts w:ascii="Times New Roman" w:hAnsi="Times New Roman" w:eastAsia="Times New Roman" w:cs="Times New Roman"/>
          <w:sz w:val="24"/>
          <w:szCs w:val="24"/>
          <w:spacing w:val="38"/>
        </w:rPr>
        <w:t xml:space="preserve"> </w:t>
      </w:r>
      <w:r>
        <w:rPr>
          <w:rFonts w:ascii="FangSong" w:hAnsi="FangSong" w:eastAsia="FangSong" w:cs="FangSong"/>
          <w:sz w:val="24"/>
          <w:szCs w:val="24"/>
          <w:spacing w:val="-2"/>
        </w:rPr>
        <w:t>运行日志：记录软件运行期间发生的事件，包括故障事件、流</w:t>
      </w:r>
      <w:r>
        <w:rPr>
          <w:rFonts w:ascii="FangSong" w:hAnsi="FangSong" w:eastAsia="FangSong" w:cs="FangSong"/>
          <w:sz w:val="24"/>
          <w:szCs w:val="24"/>
          <w:spacing w:val="-3"/>
        </w:rPr>
        <w:t>程执行事件等；</w:t>
      </w:r>
    </w:p>
    <w:p>
      <w:pPr>
        <w:ind w:left="966" w:right="120" w:firstLine="457"/>
        <w:spacing w:before="182" w:line="336" w:lineRule="auto"/>
        <w:rPr>
          <w:rFonts w:ascii="FangSong" w:hAnsi="FangSong" w:eastAsia="FangSong" w:cs="FangSong"/>
          <w:sz w:val="24"/>
          <w:szCs w:val="24"/>
        </w:rPr>
      </w:pPr>
      <w:r>
        <w:rPr>
          <w:rFonts w:ascii="Times New Roman" w:hAnsi="Times New Roman" w:eastAsia="Times New Roman" w:cs="Times New Roman"/>
          <w:sz w:val="24"/>
          <w:szCs w:val="24"/>
          <w:spacing w:val="-2"/>
        </w:rPr>
        <w:t>g.</w:t>
      </w:r>
      <w:r>
        <w:rPr>
          <w:rFonts w:ascii="Times New Roman" w:hAnsi="Times New Roman" w:eastAsia="Times New Roman" w:cs="Times New Roman"/>
          <w:sz w:val="24"/>
          <w:szCs w:val="24"/>
          <w:spacing w:val="35"/>
        </w:rPr>
        <w:t xml:space="preserve"> </w:t>
      </w:r>
      <w:r>
        <w:rPr>
          <w:rFonts w:ascii="FangSong" w:hAnsi="FangSong" w:eastAsia="FangSong" w:cs="FangSong"/>
          <w:sz w:val="24"/>
          <w:szCs w:val="24"/>
          <w:spacing w:val="-2"/>
        </w:rPr>
        <w:t>信号处理：针对</w:t>
      </w:r>
      <w:r>
        <w:rPr>
          <w:rFonts w:ascii="FangSong" w:hAnsi="FangSong" w:eastAsia="FangSong" w:cs="FangSong"/>
          <w:sz w:val="24"/>
          <w:szCs w:val="24"/>
          <w:spacing w:val="-66"/>
        </w:rPr>
        <w:t xml:space="preserve"> </w:t>
      </w:r>
      <w:r>
        <w:rPr>
          <w:rFonts w:ascii="Times New Roman" w:hAnsi="Times New Roman" w:eastAsia="Times New Roman" w:cs="Times New Roman"/>
          <w:sz w:val="24"/>
          <w:szCs w:val="24"/>
          <w:spacing w:val="-2"/>
        </w:rPr>
        <w:t>NI cRIO </w:t>
      </w:r>
      <w:r>
        <w:rPr>
          <w:rFonts w:ascii="FangSong" w:hAnsi="FangSong" w:eastAsia="FangSong" w:cs="FangSong"/>
          <w:sz w:val="24"/>
          <w:szCs w:val="24"/>
          <w:spacing w:val="-2"/>
        </w:rPr>
        <w:t>反馈的信号，采用预设的方法进行信</w:t>
      </w:r>
      <w:r>
        <w:rPr>
          <w:rFonts w:ascii="FangSong" w:hAnsi="FangSong" w:eastAsia="FangSong" w:cs="FangSong"/>
          <w:sz w:val="24"/>
          <w:szCs w:val="24"/>
          <w:spacing w:val="-3"/>
        </w:rPr>
        <w:t>号处理，并将处理后</w:t>
      </w:r>
      <w:r>
        <w:rPr>
          <w:rFonts w:ascii="FangSong" w:hAnsi="FangSong" w:eastAsia="FangSong" w:cs="FangSong"/>
          <w:sz w:val="24"/>
          <w:szCs w:val="24"/>
        </w:rPr>
        <w:t xml:space="preserve"> </w:t>
      </w:r>
      <w:r>
        <w:rPr>
          <w:rFonts w:ascii="FangSong" w:hAnsi="FangSong" w:eastAsia="FangSong" w:cs="FangSong"/>
          <w:sz w:val="24"/>
          <w:szCs w:val="24"/>
          <w:spacing w:val="-5"/>
        </w:rPr>
        <w:t>的信号传递给“动作控制”，由其中的“记</w:t>
      </w:r>
      <w:r>
        <w:rPr>
          <w:rFonts w:ascii="FangSong" w:hAnsi="FangSong" w:eastAsia="FangSong" w:cs="FangSong"/>
          <w:sz w:val="24"/>
          <w:szCs w:val="24"/>
          <w:spacing w:val="-6"/>
        </w:rPr>
        <w:t>录实验数据”动作记录到实验文件中；</w:t>
      </w:r>
    </w:p>
    <w:p>
      <w:pPr>
        <w:ind w:left="954" w:right="120" w:firstLine="463"/>
        <w:spacing w:before="62" w:line="344" w:lineRule="auto"/>
        <w:rPr>
          <w:rFonts w:ascii="FangSong" w:hAnsi="FangSong" w:eastAsia="FangSong" w:cs="FangSong"/>
          <w:sz w:val="24"/>
          <w:szCs w:val="24"/>
        </w:rPr>
      </w:pPr>
      <w:r>
        <w:rPr>
          <w:rFonts w:ascii="Times New Roman" w:hAnsi="Times New Roman" w:eastAsia="Times New Roman" w:cs="Times New Roman"/>
          <w:sz w:val="24"/>
          <w:szCs w:val="24"/>
          <w:spacing w:val="3"/>
        </w:rPr>
        <w:t>h.  </w:t>
      </w:r>
      <w:r>
        <w:rPr>
          <w:rFonts w:ascii="FangSong" w:hAnsi="FangSong" w:eastAsia="FangSong" w:cs="FangSong"/>
          <w:sz w:val="24"/>
          <w:szCs w:val="24"/>
          <w:spacing w:val="3"/>
        </w:rPr>
        <w:t>数字示波器：波形图形式展示反馈信号，并受到“动作控制”中“数字示波</w:t>
      </w:r>
      <w:r>
        <w:rPr>
          <w:rFonts w:ascii="FangSong" w:hAnsi="FangSong" w:eastAsia="FangSong" w:cs="FangSong"/>
          <w:sz w:val="24"/>
          <w:szCs w:val="24"/>
          <w:spacing w:val="2"/>
        </w:rPr>
        <w:t>器启</w:t>
      </w:r>
      <w:r>
        <w:rPr>
          <w:rFonts w:ascii="FangSong" w:hAnsi="FangSong" w:eastAsia="FangSong" w:cs="FangSong"/>
          <w:sz w:val="24"/>
          <w:szCs w:val="24"/>
        </w:rPr>
        <w:t xml:space="preserve"> </w:t>
      </w:r>
      <w:r>
        <w:rPr>
          <w:rFonts w:ascii="FangSong" w:hAnsi="FangSong" w:eastAsia="FangSong" w:cs="FangSong"/>
          <w:sz w:val="24"/>
          <w:szCs w:val="24"/>
          <w:spacing w:val="-5"/>
        </w:rPr>
        <w:t>停”动作类型的控制。</w:t>
      </w:r>
    </w:p>
    <w:p>
      <w:pPr>
        <w:ind w:left="1422"/>
        <w:spacing w:before="41" w:line="21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4"/>
        </w:rPr>
        <w:t>2)</w:t>
      </w:r>
      <w:r>
        <w:rPr>
          <w:rFonts w:ascii="Times New Roman" w:hAnsi="Times New Roman" w:eastAsia="Times New Roman" w:cs="Times New Roman"/>
          <w:sz w:val="24"/>
          <w:szCs w:val="24"/>
          <w:b/>
          <w:bCs/>
          <w:spacing w:val="15"/>
          <w:w w:val="101"/>
        </w:rPr>
        <w:t xml:space="preserve"> </w:t>
      </w:r>
      <w:r>
        <w:rPr>
          <w:rFonts w:ascii="FangSong" w:hAnsi="FangSong" w:eastAsia="FangSong" w:cs="FangSong"/>
          <w:sz w:val="24"/>
          <w:szCs w:val="24"/>
          <w:b/>
          <w:bCs/>
          <w:spacing w:val="-4"/>
        </w:rPr>
        <w:t>基础软件层</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b/>
          <w:bCs/>
          <w:spacing w:val="-4"/>
        </w:rPr>
        <w:t>BSW</w:t>
      </w:r>
    </w:p>
    <w:p>
      <w:pPr>
        <w:ind w:left="957" w:right="120" w:firstLine="467"/>
        <w:spacing w:before="194" w:line="343" w:lineRule="auto"/>
        <w:rPr>
          <w:rFonts w:ascii="FangSong" w:hAnsi="FangSong" w:eastAsia="FangSong" w:cs="FangSong"/>
          <w:sz w:val="24"/>
          <w:szCs w:val="24"/>
        </w:rPr>
      </w:pP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40"/>
          <w:w w:val="101"/>
        </w:rPr>
        <w:t xml:space="preserve"> </w:t>
      </w:r>
      <w:r>
        <w:rPr>
          <w:rFonts w:ascii="FangSong" w:hAnsi="FangSong" w:eastAsia="FangSong" w:cs="FangSong"/>
          <w:sz w:val="24"/>
          <w:szCs w:val="24"/>
          <w:spacing w:val="-2"/>
        </w:rPr>
        <w:t>通讯协议转译：根据不同设备对应的通讯协议，将</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2"/>
        </w:rPr>
        <w:t>ASW</w:t>
      </w:r>
      <w:r>
        <w:rPr>
          <w:rFonts w:ascii="Times New Roman" w:hAnsi="Times New Roman" w:eastAsia="Times New Roman" w:cs="Times New Roman"/>
          <w:sz w:val="24"/>
          <w:szCs w:val="24"/>
          <w:spacing w:val="47"/>
        </w:rPr>
        <w:t xml:space="preserve"> </w:t>
      </w:r>
      <w:r>
        <w:rPr>
          <w:rFonts w:ascii="FangSong" w:hAnsi="FangSong" w:eastAsia="FangSong" w:cs="FangSong"/>
          <w:sz w:val="24"/>
          <w:szCs w:val="24"/>
          <w:spacing w:val="-2"/>
        </w:rPr>
        <w:t>中的动作指令</w:t>
      </w:r>
      <w:r>
        <w:rPr>
          <w:rFonts w:ascii="FangSong" w:hAnsi="FangSong" w:eastAsia="FangSong" w:cs="FangSong"/>
          <w:sz w:val="24"/>
          <w:szCs w:val="24"/>
          <w:spacing w:val="-3"/>
        </w:rPr>
        <w:t>转译成控制</w:t>
      </w:r>
      <w:r>
        <w:rPr>
          <w:rFonts w:ascii="FangSong" w:hAnsi="FangSong" w:eastAsia="FangSong" w:cs="FangSong"/>
          <w:sz w:val="24"/>
          <w:szCs w:val="24"/>
        </w:rPr>
        <w:t xml:space="preserve"> </w:t>
      </w:r>
      <w:r>
        <w:rPr>
          <w:rFonts w:ascii="FangSong" w:hAnsi="FangSong" w:eastAsia="FangSong" w:cs="FangSong"/>
          <w:sz w:val="24"/>
          <w:szCs w:val="24"/>
          <w:spacing w:val="-1"/>
        </w:rPr>
        <w:t>通讯帧，并将从设备处接收到的反馈通讯帧转译成数值信息，发送给</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1"/>
        </w:rPr>
        <w:t>ASW</w:t>
      </w:r>
      <w:r>
        <w:rPr>
          <w:rFonts w:ascii="FangSong" w:hAnsi="FangSong" w:eastAsia="FangSong" w:cs="FangSong"/>
          <w:sz w:val="24"/>
          <w:szCs w:val="24"/>
          <w:spacing w:val="-1"/>
        </w:rPr>
        <w:t>；</w:t>
      </w:r>
    </w:p>
    <w:p>
      <w:pPr>
        <w:ind w:left="1416"/>
        <w:spacing w:before="42" w:line="222" w:lineRule="auto"/>
        <w:rPr>
          <w:rFonts w:ascii="FangSong" w:hAnsi="FangSong" w:eastAsia="FangSong" w:cs="FangSong"/>
          <w:sz w:val="24"/>
          <w:szCs w:val="24"/>
        </w:rPr>
      </w:pPr>
      <w:r>
        <w:rPr>
          <w:rFonts w:ascii="Times New Roman" w:hAnsi="Times New Roman" w:eastAsia="Times New Roman" w:cs="Times New Roman"/>
          <w:sz w:val="24"/>
          <w:szCs w:val="24"/>
          <w:spacing w:val="-4"/>
        </w:rPr>
        <w:t>b.</w:t>
      </w:r>
      <w:r>
        <w:rPr>
          <w:rFonts w:ascii="Times New Roman" w:hAnsi="Times New Roman" w:eastAsia="Times New Roman" w:cs="Times New Roman"/>
          <w:sz w:val="24"/>
          <w:szCs w:val="24"/>
          <w:spacing w:val="54"/>
        </w:rPr>
        <w:t xml:space="preserve"> </w:t>
      </w:r>
      <w:r>
        <w:rPr>
          <w:rFonts w:ascii="FangSong" w:hAnsi="FangSong" w:eastAsia="FangSong" w:cs="FangSong"/>
          <w:sz w:val="24"/>
          <w:szCs w:val="24"/>
          <w:spacing w:val="-4"/>
        </w:rPr>
        <w:t>通讯信号发送：向设备发送相应的数据帧；</w:t>
      </w:r>
    </w:p>
    <w:p>
      <w:pPr>
        <w:ind w:left="1424"/>
        <w:spacing w:before="179" w:line="222" w:lineRule="auto"/>
        <w:rPr>
          <w:rFonts w:ascii="FangSong" w:hAnsi="FangSong" w:eastAsia="FangSong" w:cs="FangSong"/>
          <w:sz w:val="24"/>
          <w:szCs w:val="24"/>
        </w:rPr>
      </w:pPr>
      <w:r>
        <w:rPr>
          <w:rFonts w:ascii="Times New Roman" w:hAnsi="Times New Roman" w:eastAsia="Times New Roman" w:cs="Times New Roman"/>
          <w:sz w:val="24"/>
          <w:szCs w:val="24"/>
          <w:spacing w:val="-3"/>
        </w:rPr>
        <w:t>c.</w:t>
      </w:r>
      <w:r>
        <w:rPr>
          <w:rFonts w:ascii="Times New Roman" w:hAnsi="Times New Roman" w:eastAsia="Times New Roman" w:cs="Times New Roman"/>
          <w:sz w:val="24"/>
          <w:szCs w:val="24"/>
          <w:spacing w:val="44"/>
          <w:w w:val="101"/>
        </w:rPr>
        <w:t xml:space="preserve"> </w:t>
      </w:r>
      <w:r>
        <w:rPr>
          <w:rFonts w:ascii="FangSong" w:hAnsi="FangSong" w:eastAsia="FangSong" w:cs="FangSong"/>
          <w:sz w:val="24"/>
          <w:szCs w:val="24"/>
          <w:spacing w:val="-3"/>
        </w:rPr>
        <w:t>通讯信号接收：从设备接收相应的数据帧。</w:t>
      </w:r>
    </w:p>
    <w:p>
      <w:pPr>
        <w:ind w:left="953" w:right="120" w:firstLine="479"/>
        <w:spacing w:before="180" w:line="350" w:lineRule="auto"/>
        <w:jc w:val="both"/>
        <w:rPr>
          <w:rFonts w:ascii="FangSong" w:hAnsi="FangSong" w:eastAsia="FangSong" w:cs="FangSong"/>
          <w:sz w:val="24"/>
          <w:szCs w:val="24"/>
        </w:rPr>
      </w:pPr>
      <w:r>
        <w:rPr>
          <w:rFonts w:ascii="FangSong" w:hAnsi="FangSong" w:eastAsia="FangSong" w:cs="FangSong"/>
          <w:sz w:val="24"/>
          <w:szCs w:val="24"/>
          <w:spacing w:val="-2"/>
        </w:rPr>
        <w:t>基于该软件架构设计，通讯协议的转录全在</w:t>
      </w:r>
      <w:r>
        <w:rPr>
          <w:rFonts w:ascii="FangSong" w:hAnsi="FangSong" w:eastAsia="FangSong" w:cs="FangSong"/>
          <w:sz w:val="24"/>
          <w:szCs w:val="24"/>
          <w:spacing w:val="-66"/>
        </w:rPr>
        <w:t xml:space="preserve"> </w:t>
      </w:r>
      <w:r>
        <w:rPr>
          <w:rFonts w:ascii="Times New Roman" w:hAnsi="Times New Roman" w:eastAsia="Times New Roman" w:cs="Times New Roman"/>
          <w:sz w:val="24"/>
          <w:szCs w:val="24"/>
          <w:spacing w:val="-2"/>
        </w:rPr>
        <w:t>NI cRIO</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2"/>
        </w:rPr>
        <w:t>完成，即使是功率分析</w:t>
      </w:r>
      <w:r>
        <w:rPr>
          <w:rFonts w:ascii="FangSong" w:hAnsi="FangSong" w:eastAsia="FangSong" w:cs="FangSong"/>
          <w:sz w:val="24"/>
          <w:szCs w:val="24"/>
          <w:spacing w:val="-3"/>
        </w:rPr>
        <w:t>仪也统一</w:t>
      </w:r>
      <w:r>
        <w:rPr>
          <w:rFonts w:ascii="FangSong" w:hAnsi="FangSong" w:eastAsia="FangSong" w:cs="FangSong"/>
          <w:sz w:val="24"/>
          <w:szCs w:val="24"/>
        </w:rPr>
        <w:t xml:space="preserve"> </w:t>
      </w:r>
      <w:r>
        <w:rPr>
          <w:rFonts w:ascii="FangSong" w:hAnsi="FangSong" w:eastAsia="FangSong" w:cs="FangSong"/>
          <w:sz w:val="24"/>
          <w:szCs w:val="24"/>
          <w:spacing w:val="-6"/>
        </w:rPr>
        <w:t>由</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6"/>
        </w:rPr>
        <w:t>NI cRIO</w:t>
      </w:r>
      <w:r>
        <w:rPr>
          <w:rFonts w:ascii="Times New Roman" w:hAnsi="Times New Roman" w:eastAsia="Times New Roman" w:cs="Times New Roman"/>
          <w:sz w:val="24"/>
          <w:szCs w:val="24"/>
          <w:spacing w:val="13"/>
        </w:rPr>
        <w:t xml:space="preserve"> </w:t>
      </w:r>
      <w:r>
        <w:rPr>
          <w:rFonts w:ascii="FangSong" w:hAnsi="FangSong" w:eastAsia="FangSong" w:cs="FangSong"/>
          <w:sz w:val="24"/>
          <w:szCs w:val="24"/>
          <w:spacing w:val="-6"/>
        </w:rPr>
        <w:t>经以太网汇总与转录。因此，</w:t>
      </w:r>
      <w:r>
        <w:rPr>
          <w:rFonts w:ascii="FangSong" w:hAnsi="FangSong" w:eastAsia="FangSong" w:cs="FangSong"/>
          <w:sz w:val="24"/>
          <w:szCs w:val="24"/>
          <w:spacing w:val="53"/>
        </w:rPr>
        <w:t xml:space="preserve"> </w:t>
      </w:r>
      <w:r>
        <w:rPr>
          <w:rFonts w:ascii="FangSong" w:hAnsi="FangSong" w:eastAsia="FangSong" w:cs="FangSong"/>
          <w:sz w:val="24"/>
          <w:szCs w:val="24"/>
          <w:spacing w:val="-6"/>
        </w:rPr>
        <w:t>工控电脑实际只需与</w:t>
      </w:r>
      <w:r>
        <w:rPr>
          <w:rFonts w:ascii="FangSong" w:hAnsi="FangSong" w:eastAsia="FangSong" w:cs="FangSong"/>
          <w:sz w:val="24"/>
          <w:szCs w:val="24"/>
          <w:spacing w:val="-65"/>
        </w:rPr>
        <w:t xml:space="preserve"> </w:t>
      </w:r>
      <w:r>
        <w:rPr>
          <w:rFonts w:ascii="Times New Roman" w:hAnsi="Times New Roman" w:eastAsia="Times New Roman" w:cs="Times New Roman"/>
          <w:sz w:val="24"/>
          <w:szCs w:val="24"/>
          <w:spacing w:val="-6"/>
        </w:rPr>
        <w:t>NI cRIO</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6"/>
        </w:rPr>
        <w:t>进行动作指令与反</w:t>
      </w:r>
      <w:r>
        <w:rPr>
          <w:rFonts w:ascii="FangSong" w:hAnsi="FangSong" w:eastAsia="FangSong" w:cs="FangSong"/>
          <w:sz w:val="24"/>
          <w:szCs w:val="24"/>
        </w:rPr>
        <w:t xml:space="preserve"> </w:t>
      </w:r>
      <w:r>
        <w:rPr>
          <w:rFonts w:ascii="FangSong" w:hAnsi="FangSong" w:eastAsia="FangSong" w:cs="FangSong"/>
          <w:sz w:val="24"/>
          <w:szCs w:val="24"/>
          <w:spacing w:val="-2"/>
        </w:rPr>
        <w:t>馈信号的交互即可，做到了真正意义上的分层解耦开发。</w:t>
      </w:r>
    </w:p>
    <w:p>
      <w:pPr>
        <w:spacing w:line="295" w:lineRule="auto"/>
        <w:rPr>
          <w:rFonts w:ascii="Arial"/>
          <w:sz w:val="21"/>
        </w:rPr>
      </w:pPr>
      <w:r/>
    </w:p>
    <w:p>
      <w:pPr>
        <w:ind w:left="940"/>
        <w:spacing w:before="79" w:line="221" w:lineRule="auto"/>
        <w:outlineLvl w:val="2"/>
        <w:rPr>
          <w:rFonts w:ascii="FangSong" w:hAnsi="FangSong" w:eastAsia="FangSong" w:cs="FangSong"/>
          <w:sz w:val="24"/>
          <w:szCs w:val="24"/>
        </w:rPr>
      </w:pPr>
      <w:bookmarkStart w:name="bookmark39" w:id="332"/>
      <w:bookmarkEnd w:id="332"/>
      <w:r>
        <w:rPr>
          <w:rFonts w:ascii="Times New Roman" w:hAnsi="Times New Roman" w:eastAsia="Times New Roman" w:cs="Times New Roman"/>
          <w:sz w:val="24"/>
          <w:szCs w:val="24"/>
          <w:b/>
          <w:bCs/>
          <w:spacing w:val="-2"/>
        </w:rPr>
        <w:t>3.2.3    </w:t>
      </w:r>
      <w:r>
        <w:rPr>
          <w:rFonts w:ascii="FangSong" w:hAnsi="FangSong" w:eastAsia="FangSong" w:cs="FangSong"/>
          <w:sz w:val="24"/>
          <w:szCs w:val="24"/>
          <w:b/>
          <w:bCs/>
          <w:spacing w:val="-2"/>
        </w:rPr>
        <w:t>故障保护功能开发思路介绍</w:t>
      </w:r>
    </w:p>
    <w:p>
      <w:pPr>
        <w:spacing w:line="260" w:lineRule="auto"/>
        <w:rPr>
          <w:rFonts w:ascii="Arial"/>
          <w:sz w:val="21"/>
        </w:rPr>
      </w:pPr>
      <w:r/>
    </w:p>
    <w:p>
      <w:pPr>
        <w:ind w:left="951" w:firstLine="504"/>
        <w:spacing w:before="78" w:line="355" w:lineRule="auto"/>
        <w:jc w:val="both"/>
        <w:rPr>
          <w:rFonts w:ascii="FangSong" w:hAnsi="FangSong" w:eastAsia="FangSong" w:cs="FangSong"/>
          <w:sz w:val="24"/>
          <w:szCs w:val="24"/>
        </w:rPr>
      </w:pPr>
      <w:r>
        <w:rPr>
          <w:rFonts w:ascii="FangSong" w:hAnsi="FangSong" w:eastAsia="FangSong" w:cs="FangSong"/>
          <w:sz w:val="24"/>
          <w:szCs w:val="24"/>
          <w:spacing w:val="2"/>
        </w:rPr>
        <w:t>图</w:t>
      </w:r>
      <w:r>
        <w:rPr>
          <w:rFonts w:ascii="Times New Roman" w:hAnsi="Times New Roman" w:eastAsia="Times New Roman" w:cs="Times New Roman"/>
          <w:sz w:val="24"/>
          <w:szCs w:val="24"/>
          <w:spacing w:val="2"/>
        </w:rPr>
        <w:t>3.12</w:t>
      </w:r>
      <w:r>
        <w:rPr>
          <w:rFonts w:ascii="FangSong" w:hAnsi="FangSong" w:eastAsia="FangSong" w:cs="FangSong"/>
          <w:sz w:val="24"/>
          <w:szCs w:val="24"/>
          <w:spacing w:val="2"/>
        </w:rPr>
        <w:t>中已详细介绍了软件中各模块的目标功能以及各模块间的信号数据流通关系，</w:t>
      </w:r>
      <w:r>
        <w:rPr>
          <w:rFonts w:ascii="FangSong" w:hAnsi="FangSong" w:eastAsia="FangSong" w:cs="FangSong"/>
          <w:sz w:val="24"/>
          <w:szCs w:val="24"/>
        </w:rPr>
        <w:t xml:space="preserve"> </w:t>
      </w:r>
      <w:r>
        <w:rPr>
          <w:rFonts w:ascii="FangSong" w:hAnsi="FangSong" w:eastAsia="FangSong" w:cs="FangSong"/>
          <w:sz w:val="24"/>
          <w:szCs w:val="24"/>
          <w:spacing w:val="-1"/>
        </w:rPr>
        <w:t>绝大部分的软件模块的开发思路也已清晰，只需借助</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1"/>
        </w:rPr>
        <w:t>LabVIEW</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spacing w:val="-1"/>
        </w:rPr>
        <w:t>丰富的程序库即可完成相</w:t>
      </w:r>
      <w:r>
        <w:rPr>
          <w:rFonts w:ascii="FangSong" w:hAnsi="FangSong" w:eastAsia="FangSong" w:cs="FangSong"/>
          <w:sz w:val="24"/>
          <w:szCs w:val="24"/>
        </w:rPr>
        <w:t xml:space="preserve">  </w:t>
      </w:r>
      <w:r>
        <w:rPr>
          <w:rFonts w:ascii="FangSong" w:hAnsi="FangSong" w:eastAsia="FangSong" w:cs="FangSong"/>
          <w:sz w:val="24"/>
          <w:szCs w:val="24"/>
          <w:spacing w:val="-5"/>
        </w:rPr>
        <w:t>应功能的开发。然而，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在所设计软件架构中，有一个与平台可靠性密切相关的故障保护模</w:t>
      </w:r>
      <w:r>
        <w:rPr>
          <w:rFonts w:ascii="FangSong" w:hAnsi="FangSong" w:eastAsia="FangSong" w:cs="FangSong"/>
          <w:sz w:val="24"/>
          <w:szCs w:val="24"/>
        </w:rPr>
        <w:t xml:space="preserve">  </w:t>
      </w:r>
      <w:r>
        <w:rPr>
          <w:rFonts w:ascii="FangSong" w:hAnsi="FangSong" w:eastAsia="FangSong" w:cs="FangSong"/>
          <w:sz w:val="24"/>
          <w:szCs w:val="24"/>
          <w:spacing w:val="-5"/>
        </w:rPr>
        <w:t>块，其具体开发内容与思路尚未得到明确。因此，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接下来将系统地介绍故障保护模块的开</w:t>
      </w:r>
      <w:r>
        <w:rPr>
          <w:rFonts w:ascii="FangSong" w:hAnsi="FangSong" w:eastAsia="FangSong" w:cs="FangSong"/>
          <w:sz w:val="24"/>
          <w:szCs w:val="24"/>
        </w:rPr>
        <w:t xml:space="preserve">  </w:t>
      </w:r>
      <w:r>
        <w:rPr>
          <w:rFonts w:ascii="FangSong" w:hAnsi="FangSong" w:eastAsia="FangSong" w:cs="FangSong"/>
          <w:sz w:val="24"/>
          <w:szCs w:val="24"/>
          <w:spacing w:val="-8"/>
        </w:rPr>
        <w:t>发思路。在本节中，</w:t>
      </w:r>
      <w:r>
        <w:rPr>
          <w:rFonts w:ascii="FangSong" w:hAnsi="FangSong" w:eastAsia="FangSong" w:cs="FangSong"/>
          <w:sz w:val="24"/>
          <w:szCs w:val="24"/>
          <w:spacing w:val="-8"/>
        </w:rPr>
        <w:t xml:space="preserve"> </w:t>
      </w:r>
      <w:r>
        <w:rPr>
          <w:rFonts w:ascii="FangSong" w:hAnsi="FangSong" w:eastAsia="FangSong" w:cs="FangSong"/>
          <w:sz w:val="24"/>
          <w:szCs w:val="24"/>
          <w:spacing w:val="-8"/>
        </w:rPr>
        <w:t>首先从实验平台的故障现象出发，全面考虑其可能的故障原因。然后，</w:t>
      </w:r>
      <w:r>
        <w:rPr>
          <w:rFonts w:ascii="FangSong" w:hAnsi="FangSong" w:eastAsia="FangSong" w:cs="FangSong"/>
          <w:sz w:val="24"/>
          <w:szCs w:val="24"/>
          <w:spacing w:val="9"/>
        </w:rPr>
        <w:t xml:space="preserve"> </w:t>
      </w:r>
      <w:r>
        <w:rPr>
          <w:rFonts w:ascii="FangSong" w:hAnsi="FangSong" w:eastAsia="FangSong" w:cs="FangSong"/>
          <w:sz w:val="24"/>
          <w:szCs w:val="24"/>
          <w:spacing w:val="-6"/>
        </w:rPr>
        <w:t>针对各设备可能的故障原因，评估其对系统的故障危害，</w:t>
      </w:r>
      <w:r>
        <w:rPr>
          <w:rFonts w:ascii="FangSong" w:hAnsi="FangSong" w:eastAsia="FangSong" w:cs="FangSong"/>
          <w:sz w:val="24"/>
          <w:szCs w:val="24"/>
          <w:spacing w:val="-7"/>
        </w:rPr>
        <w:t>并分配故障等级。最后，</w:t>
      </w:r>
      <w:r>
        <w:rPr>
          <w:rFonts w:ascii="FangSong" w:hAnsi="FangSong" w:eastAsia="FangSong" w:cs="FangSong"/>
          <w:sz w:val="24"/>
          <w:szCs w:val="24"/>
          <w:spacing w:val="49"/>
        </w:rPr>
        <w:t xml:space="preserve"> </w:t>
      </w:r>
      <w:r>
        <w:rPr>
          <w:rFonts w:ascii="FangSong" w:hAnsi="FangSong" w:eastAsia="FangSong" w:cs="FangSong"/>
          <w:sz w:val="24"/>
          <w:szCs w:val="24"/>
          <w:spacing w:val="-7"/>
        </w:rPr>
        <w:t>基于故</w:t>
      </w:r>
      <w:r>
        <w:rPr>
          <w:rFonts w:ascii="FangSong" w:hAnsi="FangSong" w:eastAsia="FangSong" w:cs="FangSong"/>
          <w:sz w:val="24"/>
          <w:szCs w:val="24"/>
        </w:rPr>
        <w:t xml:space="preserve">  </w:t>
      </w:r>
      <w:r>
        <w:rPr>
          <w:rFonts w:ascii="FangSong" w:hAnsi="FangSong" w:eastAsia="FangSong" w:cs="FangSong"/>
          <w:sz w:val="24"/>
          <w:szCs w:val="24"/>
          <w:spacing w:val="-1"/>
        </w:rPr>
        <w:t>障危害的评估结果，设计相应的监测方法和保护措施，以确保</w:t>
      </w:r>
      <w:r>
        <w:rPr>
          <w:rFonts w:ascii="FangSong" w:hAnsi="FangSong" w:eastAsia="FangSong" w:cs="FangSong"/>
          <w:sz w:val="24"/>
          <w:szCs w:val="24"/>
          <w:spacing w:val="-2"/>
        </w:rPr>
        <w:t>系统的安全可靠运行。</w:t>
      </w:r>
    </w:p>
    <w:p>
      <w:pPr>
        <w:spacing w:line="297" w:lineRule="auto"/>
        <w:rPr>
          <w:rFonts w:ascii="Arial"/>
          <w:sz w:val="21"/>
        </w:rPr>
      </w:pPr>
      <w:r/>
    </w:p>
    <w:p>
      <w:pPr>
        <w:spacing w:line="297" w:lineRule="auto"/>
        <w:rPr>
          <w:rFonts w:ascii="Arial"/>
          <w:sz w:val="21"/>
        </w:rPr>
      </w:pPr>
      <w:r/>
    </w:p>
    <w:p>
      <w:pPr>
        <w:ind w:left="550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98"/>
          <w:pgSz w:w="11906" w:h="16838"/>
          <w:pgMar w:top="1854" w:right="1127" w:bottom="0" w:left="424" w:header="1590" w:footer="0" w:gutter="0"/>
        </w:sectPr>
        <w:rPr>
          <w:rFonts w:ascii="Arial" w:hAnsi="Arial" w:eastAsia="Arial" w:cs="Arial"/>
          <w:sz w:val="23"/>
          <w:szCs w:val="23"/>
        </w:rPr>
      </w:pPr>
    </w:p>
    <w:p>
      <w:pPr>
        <w:spacing w:line="352" w:lineRule="auto"/>
        <w:rPr>
          <w:rFonts w:ascii="Arial"/>
          <w:sz w:val="21"/>
        </w:rPr>
      </w:pPr>
      <w:r/>
    </w:p>
    <w:p>
      <w:pPr>
        <w:ind w:left="946"/>
        <w:spacing w:before="78" w:line="222" w:lineRule="auto"/>
        <w:rPr>
          <w:rFonts w:ascii="FangSong" w:hAnsi="FangSong" w:eastAsia="FangSong" w:cs="FangSong"/>
          <w:sz w:val="24"/>
          <w:szCs w:val="24"/>
        </w:rPr>
      </w:pPr>
      <w:bookmarkStart w:name="bookmark227" w:id="333"/>
      <w:bookmarkEnd w:id="333"/>
      <w:hyperlink w:history="true" r:id="rId299">
        <w:r>
          <w:rPr>
            <w:rFonts w:ascii="Times New Roman" w:hAnsi="Times New Roman" w:eastAsia="Times New Roman" w:cs="Times New Roman"/>
            <w:sz w:val="24"/>
            <w:szCs w:val="24"/>
            <w:spacing w:val="-2"/>
          </w:rPr>
          <w:t>3.2.3.1</w:t>
        </w:r>
      </w:hyperlink>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故障现象与原因分析</w:t>
      </w:r>
    </w:p>
    <w:p>
      <w:pPr>
        <w:spacing w:line="253" w:lineRule="auto"/>
        <w:rPr>
          <w:rFonts w:ascii="Arial"/>
          <w:sz w:val="21"/>
        </w:rPr>
      </w:pPr>
      <w:r/>
    </w:p>
    <w:p>
      <w:pPr>
        <w:ind w:left="955" w:right="120" w:firstLine="503"/>
        <w:spacing w:before="78" w:line="353" w:lineRule="auto"/>
        <w:jc w:val="both"/>
        <w:rPr>
          <w:rFonts w:ascii="FangSong" w:hAnsi="FangSong" w:eastAsia="FangSong" w:cs="FangSong"/>
          <w:sz w:val="24"/>
          <w:szCs w:val="24"/>
        </w:rPr>
      </w:pPr>
      <w:r>
        <w:rPr>
          <w:rFonts w:ascii="FangSong" w:hAnsi="FangSong" w:eastAsia="FangSong" w:cs="FangSong"/>
          <w:sz w:val="24"/>
          <w:szCs w:val="24"/>
          <w:spacing w:val="-3"/>
        </w:rPr>
        <w:t>电机对拖平台中包含多种测试设备，它们在实际运行过程中可能会发生各种类型的故</w:t>
      </w:r>
      <w:r>
        <w:rPr>
          <w:rFonts w:ascii="FangSong" w:hAnsi="FangSong" w:eastAsia="FangSong" w:cs="FangSong"/>
          <w:sz w:val="24"/>
          <w:szCs w:val="24"/>
          <w:spacing w:val="5"/>
        </w:rPr>
        <w:t xml:space="preserve"> </w:t>
      </w:r>
      <w:r>
        <w:rPr>
          <w:rFonts w:ascii="FangSong" w:hAnsi="FangSong" w:eastAsia="FangSong" w:cs="FangSong"/>
          <w:sz w:val="24"/>
          <w:szCs w:val="24"/>
          <w:spacing w:val="-5"/>
        </w:rPr>
        <w:t>障。为系统地设计与开发故障保护功能，</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本文认为可以从设备所接收的控制指令与设</w:t>
      </w:r>
      <w:r>
        <w:rPr>
          <w:rFonts w:ascii="FangSong" w:hAnsi="FangSong" w:eastAsia="FangSong" w:cs="FangSong"/>
          <w:sz w:val="24"/>
          <w:szCs w:val="24"/>
          <w:spacing w:val="-6"/>
        </w:rPr>
        <w:t>备所</w:t>
      </w:r>
      <w:r>
        <w:rPr>
          <w:rFonts w:ascii="FangSong" w:hAnsi="FangSong" w:eastAsia="FangSong" w:cs="FangSong"/>
          <w:sz w:val="24"/>
          <w:szCs w:val="24"/>
        </w:rPr>
        <w:t xml:space="preserve"> </w:t>
      </w:r>
      <w:r>
        <w:rPr>
          <w:rFonts w:ascii="FangSong" w:hAnsi="FangSong" w:eastAsia="FangSong" w:cs="FangSong"/>
          <w:sz w:val="24"/>
          <w:szCs w:val="24"/>
          <w:spacing w:val="-2"/>
        </w:rPr>
        <w:t>发送的反馈信号两个方面入手，根据设备可能遇到的不同故障内容，将设备的故</w:t>
      </w:r>
      <w:r>
        <w:rPr>
          <w:rFonts w:ascii="FangSong" w:hAnsi="FangSong" w:eastAsia="FangSong" w:cs="FangSong"/>
          <w:sz w:val="24"/>
          <w:szCs w:val="24"/>
          <w:spacing w:val="-3"/>
        </w:rPr>
        <w:t>障现象大</w:t>
      </w:r>
      <w:r>
        <w:rPr>
          <w:rFonts w:ascii="FangSong" w:hAnsi="FangSong" w:eastAsia="FangSong" w:cs="FangSong"/>
          <w:sz w:val="24"/>
          <w:szCs w:val="24"/>
        </w:rPr>
        <w:t xml:space="preserve"> </w:t>
      </w:r>
      <w:r>
        <w:rPr>
          <w:rFonts w:ascii="FangSong" w:hAnsi="FangSong" w:eastAsia="FangSong" w:cs="FangSong"/>
          <w:sz w:val="24"/>
          <w:szCs w:val="24"/>
          <w:spacing w:val="-3"/>
        </w:rPr>
        <w:t>致分为五类，如图</w:t>
      </w:r>
      <w:r>
        <w:rPr>
          <w:rFonts w:ascii="Times New Roman" w:hAnsi="Times New Roman" w:eastAsia="Times New Roman" w:cs="Times New Roman"/>
          <w:sz w:val="24"/>
          <w:szCs w:val="24"/>
          <w:spacing w:val="-3"/>
        </w:rPr>
        <w:t>3.13</w:t>
      </w:r>
      <w:r>
        <w:rPr>
          <w:rFonts w:ascii="FangSong" w:hAnsi="FangSong" w:eastAsia="FangSong" w:cs="FangSong"/>
          <w:sz w:val="24"/>
          <w:szCs w:val="24"/>
          <w:spacing w:val="-3"/>
        </w:rPr>
        <w:t>所示。</w:t>
      </w:r>
    </w:p>
    <w:p>
      <w:pPr>
        <w:ind w:firstLine="1683"/>
        <w:spacing w:before="78" w:line="5698" w:lineRule="exact"/>
        <w:rPr/>
      </w:pPr>
      <w:r>
        <w:rPr>
          <w:position w:val="-113"/>
        </w:rPr>
        <w:drawing>
          <wp:inline distT="0" distB="0" distL="0" distR="0">
            <wp:extent cx="4955567" cy="3618264"/>
            <wp:effectExtent l="0" t="0" r="0" b="0"/>
            <wp:docPr id="376" name="IM 376"/>
            <wp:cNvGraphicFramePr/>
            <a:graphic>
              <a:graphicData uri="http://schemas.openxmlformats.org/drawingml/2006/picture">
                <pic:pic>
                  <pic:nvPicPr>
                    <pic:cNvPr id="376" name="IM 376"/>
                    <pic:cNvPicPr/>
                  </pic:nvPicPr>
                  <pic:blipFill>
                    <a:blip r:embed="rId300"/>
                    <a:stretch>
                      <a:fillRect/>
                    </a:stretch>
                  </pic:blipFill>
                  <pic:spPr>
                    <a:xfrm rot="0">
                      <a:off x="0" y="0"/>
                      <a:ext cx="4955567" cy="3618264"/>
                    </a:xfrm>
                    <a:prstGeom prst="rect">
                      <a:avLst/>
                    </a:prstGeom>
                  </pic:spPr>
                </pic:pic>
              </a:graphicData>
            </a:graphic>
          </wp:inline>
        </w:drawing>
      </w:r>
    </w:p>
    <w:p>
      <w:pPr>
        <w:ind w:left="4569"/>
        <w:spacing w:before="165" w:line="222" w:lineRule="auto"/>
        <w:outlineLvl w:val="0"/>
        <w:rPr>
          <w:rFonts w:ascii="FangSong" w:hAnsi="FangSong" w:eastAsia="FangSong" w:cs="FangSong"/>
          <w:sz w:val="21"/>
          <w:szCs w:val="21"/>
        </w:rPr>
      </w:pPr>
      <w:bookmarkStart w:name="bookmark121" w:id="334"/>
      <w:bookmarkEnd w:id="334"/>
      <w:r>
        <w:rPr>
          <w:rFonts w:ascii="FangSong" w:hAnsi="FangSong" w:eastAsia="FangSong" w:cs="FangSong"/>
          <w:sz w:val="21"/>
          <w:szCs w:val="21"/>
          <w:b/>
          <w:bCs/>
          <w:spacing w:val="-6"/>
        </w:rPr>
        <w:t>图</w:t>
      </w:r>
      <w:r>
        <w:rPr>
          <w:rFonts w:ascii="FangSong" w:hAnsi="FangSong" w:eastAsia="FangSong" w:cs="FangSong"/>
          <w:sz w:val="21"/>
          <w:szCs w:val="21"/>
          <w:spacing w:val="-50"/>
        </w:rPr>
        <w:t xml:space="preserve"> </w:t>
      </w:r>
      <w:r>
        <w:rPr>
          <w:rFonts w:ascii="Times New Roman" w:hAnsi="Times New Roman" w:eastAsia="Times New Roman" w:cs="Times New Roman"/>
          <w:sz w:val="21"/>
          <w:szCs w:val="21"/>
          <w:b/>
          <w:bCs/>
          <w:spacing w:val="-6"/>
        </w:rPr>
        <w:t>3.13</w:t>
      </w:r>
      <w:r>
        <w:rPr>
          <w:rFonts w:ascii="Times New Roman" w:hAnsi="Times New Roman" w:eastAsia="Times New Roman" w:cs="Times New Roman"/>
          <w:sz w:val="21"/>
          <w:szCs w:val="21"/>
          <w:b/>
          <w:bCs/>
          <w:spacing w:val="3"/>
        </w:rPr>
        <w:t xml:space="preserve">    </w:t>
      </w:r>
      <w:r>
        <w:rPr>
          <w:rFonts w:ascii="FangSong" w:hAnsi="FangSong" w:eastAsia="FangSong" w:cs="FangSong"/>
          <w:sz w:val="21"/>
          <w:szCs w:val="21"/>
          <w:b/>
          <w:bCs/>
          <w:spacing w:val="-6"/>
        </w:rPr>
        <w:t>故障现象类型</w:t>
      </w:r>
    </w:p>
    <w:p>
      <w:pPr>
        <w:spacing w:line="264" w:lineRule="auto"/>
        <w:rPr>
          <w:rFonts w:ascii="Arial"/>
          <w:sz w:val="21"/>
        </w:rPr>
      </w:pPr>
      <w:r/>
    </w:p>
    <w:p>
      <w:pPr>
        <w:ind w:left="1435"/>
        <w:spacing w:before="78" w:line="222" w:lineRule="auto"/>
        <w:rPr>
          <w:rFonts w:ascii="FangSong" w:hAnsi="FangSong" w:eastAsia="FangSong" w:cs="FangSong"/>
          <w:sz w:val="24"/>
          <w:szCs w:val="24"/>
        </w:rPr>
      </w:pPr>
      <w:r>
        <w:rPr>
          <w:rFonts w:ascii="FangSong" w:hAnsi="FangSong" w:eastAsia="FangSong" w:cs="FangSong"/>
          <w:sz w:val="24"/>
          <w:szCs w:val="24"/>
          <w:spacing w:val="-5"/>
        </w:rPr>
        <w:t>具体而言，这五类故障现象分别为：</w:t>
      </w:r>
    </w:p>
    <w:p>
      <w:pPr>
        <w:ind w:left="1444"/>
        <w:spacing w:before="180" w:line="221" w:lineRule="auto"/>
        <w:rPr>
          <w:rFonts w:ascii="FangSong" w:hAnsi="FangSong" w:eastAsia="FangSong" w:cs="FangSong"/>
          <w:sz w:val="24"/>
          <w:szCs w:val="24"/>
        </w:rPr>
      </w:pPr>
      <w:r>
        <w:rPr>
          <w:rFonts w:ascii="Times New Roman" w:hAnsi="Times New Roman" w:eastAsia="Times New Roman" w:cs="Times New Roman"/>
          <w:sz w:val="24"/>
          <w:szCs w:val="24"/>
          <w:spacing w:val="-3"/>
        </w:rPr>
        <w:t>1</w:t>
      </w:r>
      <w:r>
        <w:rPr>
          <w:rFonts w:ascii="FangSong" w:hAnsi="FangSong" w:eastAsia="FangSong" w:cs="FangSong"/>
          <w:sz w:val="24"/>
          <w:szCs w:val="24"/>
          <w:spacing w:val="-3"/>
        </w:rPr>
        <w:t>）失控故障：主控电脑发送的所有控制信号均没法执</w:t>
      </w:r>
      <w:r>
        <w:rPr>
          <w:rFonts w:ascii="FangSong" w:hAnsi="FangSong" w:eastAsia="FangSong" w:cs="FangSong"/>
          <w:sz w:val="24"/>
          <w:szCs w:val="24"/>
          <w:spacing w:val="-4"/>
        </w:rPr>
        <w:t>行；</w:t>
      </w:r>
    </w:p>
    <w:p>
      <w:pPr>
        <w:ind w:left="1421"/>
        <w:spacing w:before="181" w:line="220" w:lineRule="auto"/>
        <w:rPr>
          <w:rFonts w:ascii="FangSong" w:hAnsi="FangSong" w:eastAsia="FangSong" w:cs="FangSong"/>
          <w:sz w:val="24"/>
          <w:szCs w:val="24"/>
        </w:rPr>
      </w:pPr>
      <w:r>
        <w:rPr>
          <w:rFonts w:ascii="Times New Roman" w:hAnsi="Times New Roman" w:eastAsia="Times New Roman" w:cs="Times New Roman"/>
          <w:sz w:val="24"/>
          <w:szCs w:val="24"/>
          <w:spacing w:val="-2"/>
        </w:rPr>
        <w:t>2</w:t>
      </w:r>
      <w:r>
        <w:rPr>
          <w:rFonts w:ascii="FangSong" w:hAnsi="FangSong" w:eastAsia="FangSong" w:cs="FangSong"/>
          <w:sz w:val="24"/>
          <w:szCs w:val="24"/>
          <w:spacing w:val="-2"/>
        </w:rPr>
        <w:t>）功能性故障：被控设备仅部分功能无法正常工作，区别于失控故障；</w:t>
      </w:r>
    </w:p>
    <w:p>
      <w:pPr>
        <w:ind w:left="1426"/>
        <w:spacing w:before="181" w:line="222" w:lineRule="auto"/>
        <w:rPr>
          <w:rFonts w:ascii="FangSong" w:hAnsi="FangSong" w:eastAsia="FangSong" w:cs="FangSong"/>
          <w:sz w:val="24"/>
          <w:szCs w:val="24"/>
        </w:rPr>
      </w:pPr>
      <w:r>
        <w:rPr>
          <w:rFonts w:ascii="Times New Roman" w:hAnsi="Times New Roman" w:eastAsia="Times New Roman" w:cs="Times New Roman"/>
          <w:sz w:val="24"/>
          <w:szCs w:val="24"/>
          <w:spacing w:val="-2"/>
        </w:rPr>
        <w:t>3</w:t>
      </w:r>
      <w:r>
        <w:rPr>
          <w:rFonts w:ascii="FangSong" w:hAnsi="FangSong" w:eastAsia="FangSong" w:cs="FangSong"/>
          <w:sz w:val="24"/>
          <w:szCs w:val="24"/>
          <w:spacing w:val="-2"/>
        </w:rPr>
        <w:t>）反馈信号故障：主控电脑无法接收到反馈信号或是接收到错误信号；</w:t>
      </w:r>
    </w:p>
    <w:p>
      <w:pPr>
        <w:ind w:left="1420"/>
        <w:spacing w:before="180" w:line="222" w:lineRule="auto"/>
        <w:rPr>
          <w:rFonts w:ascii="FangSong" w:hAnsi="FangSong" w:eastAsia="FangSong" w:cs="FangSong"/>
          <w:sz w:val="24"/>
          <w:szCs w:val="24"/>
        </w:rPr>
      </w:pPr>
      <w:r>
        <w:rPr>
          <w:rFonts w:ascii="Times New Roman" w:hAnsi="Times New Roman" w:eastAsia="Times New Roman" w:cs="Times New Roman"/>
          <w:sz w:val="24"/>
          <w:szCs w:val="24"/>
          <w:spacing w:val="-3"/>
        </w:rPr>
        <w:t>4</w:t>
      </w:r>
      <w:r>
        <w:rPr>
          <w:rFonts w:ascii="FangSong" w:hAnsi="FangSong" w:eastAsia="FangSong" w:cs="FangSong"/>
          <w:sz w:val="24"/>
          <w:szCs w:val="24"/>
          <w:spacing w:val="-3"/>
        </w:rPr>
        <w:t>）状态故障：被控设备状态的非预期跳变；</w:t>
      </w:r>
    </w:p>
    <w:p>
      <w:pPr>
        <w:spacing w:before="179" w:line="221" w:lineRule="auto"/>
        <w:jc w:val="right"/>
        <w:rPr>
          <w:rFonts w:ascii="FangSong" w:hAnsi="FangSong" w:eastAsia="FangSong" w:cs="FangSong"/>
          <w:sz w:val="24"/>
          <w:szCs w:val="24"/>
        </w:rPr>
      </w:pPr>
      <w:r>
        <w:rPr>
          <w:rFonts w:ascii="Times New Roman" w:hAnsi="Times New Roman" w:eastAsia="Times New Roman" w:cs="Times New Roman"/>
          <w:sz w:val="24"/>
          <w:szCs w:val="24"/>
          <w:spacing w:val="-2"/>
        </w:rPr>
        <w:t>5</w:t>
      </w:r>
      <w:r>
        <w:rPr>
          <w:rFonts w:ascii="FangSong" w:hAnsi="FangSong" w:eastAsia="FangSong" w:cs="FangSong"/>
          <w:sz w:val="24"/>
          <w:szCs w:val="24"/>
          <w:spacing w:val="-2"/>
        </w:rPr>
        <w:t>）观测量故障：通过反馈信号判断出设备出现某种故障，如过温故障、超速故障等。</w:t>
      </w:r>
    </w:p>
    <w:p>
      <w:pPr>
        <w:spacing w:line="327" w:lineRule="auto"/>
        <w:rPr>
          <w:rFonts w:ascii="Arial"/>
          <w:sz w:val="21"/>
        </w:rPr>
      </w:pPr>
      <w:r/>
    </w:p>
    <w:p>
      <w:pPr>
        <w:ind w:left="965" w:right="120" w:firstLine="469"/>
        <w:spacing w:before="79" w:line="345" w:lineRule="auto"/>
        <w:rPr>
          <w:rFonts w:ascii="FangSong" w:hAnsi="FangSong" w:eastAsia="FangSong" w:cs="FangSong"/>
          <w:sz w:val="24"/>
          <w:szCs w:val="24"/>
        </w:rPr>
      </w:pPr>
      <w:r>
        <w:rPr>
          <w:rFonts w:ascii="FangSong" w:hAnsi="FangSong" w:eastAsia="FangSong" w:cs="FangSong"/>
          <w:sz w:val="24"/>
          <w:szCs w:val="24"/>
          <w:spacing w:val="-2"/>
        </w:rPr>
        <w:t>之后，本文针对上述五类故障现象进行详细分析与讨论，分别穷举</w:t>
      </w:r>
      <w:r>
        <w:rPr>
          <w:rFonts w:ascii="FangSong" w:hAnsi="FangSong" w:eastAsia="FangSong" w:cs="FangSong"/>
          <w:sz w:val="24"/>
          <w:szCs w:val="24"/>
          <w:spacing w:val="-3"/>
        </w:rPr>
        <w:t>了其背后可能的故</w:t>
      </w:r>
      <w:r>
        <w:rPr>
          <w:rFonts w:ascii="FangSong" w:hAnsi="FangSong" w:eastAsia="FangSong" w:cs="FangSong"/>
          <w:sz w:val="24"/>
          <w:szCs w:val="24"/>
        </w:rPr>
        <w:t xml:space="preserve"> </w:t>
      </w:r>
      <w:r>
        <w:rPr>
          <w:rFonts w:ascii="FangSong" w:hAnsi="FangSong" w:eastAsia="FangSong" w:cs="FangSong"/>
          <w:sz w:val="24"/>
          <w:szCs w:val="24"/>
          <w:spacing w:val="-4"/>
        </w:rPr>
        <w:t>障原因，具体内容如表</w:t>
      </w:r>
      <w:r>
        <w:rPr>
          <w:rFonts w:ascii="Times New Roman" w:hAnsi="Times New Roman" w:eastAsia="Times New Roman" w:cs="Times New Roman"/>
          <w:sz w:val="24"/>
          <w:szCs w:val="24"/>
          <w:spacing w:val="-4"/>
        </w:rPr>
        <w:t>3.1</w:t>
      </w:r>
      <w:r>
        <w:rPr>
          <w:rFonts w:ascii="FangSong" w:hAnsi="FangSong" w:eastAsia="FangSong" w:cs="FangSong"/>
          <w:sz w:val="24"/>
          <w:szCs w:val="24"/>
          <w:spacing w:val="-4"/>
        </w:rPr>
        <w:t>所示。</w:t>
      </w:r>
    </w:p>
    <w:p>
      <w:pPr>
        <w:ind w:left="5506"/>
        <w:spacing w:before="2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pgSz w:w="11906" w:h="16838"/>
          <w:pgMar w:top="1854" w:right="1127" w:bottom="0" w:left="424" w:header="1590" w:footer="0" w:gutter="0"/>
        </w:sectPr>
        <w:rPr>
          <w:rFonts w:ascii="Arial" w:hAnsi="Arial" w:eastAsia="Arial" w:cs="Arial"/>
          <w:sz w:val="23"/>
          <w:szCs w:val="23"/>
        </w:rPr>
      </w:pPr>
    </w:p>
    <w:p>
      <w:pPr>
        <w:spacing w:line="294" w:lineRule="auto"/>
        <w:rPr>
          <w:rFonts w:ascii="Arial"/>
          <w:sz w:val="21"/>
        </w:rPr>
      </w:pPr>
      <w:r/>
    </w:p>
    <w:p>
      <w:pPr>
        <w:ind w:left="4183"/>
        <w:spacing w:before="68" w:line="222" w:lineRule="auto"/>
        <w:outlineLvl w:val="0"/>
        <w:rPr>
          <w:rFonts w:ascii="FangSong" w:hAnsi="FangSong" w:eastAsia="FangSong" w:cs="FangSong"/>
          <w:sz w:val="21"/>
          <w:szCs w:val="21"/>
        </w:rPr>
      </w:pPr>
      <w:bookmarkStart w:name="bookmark228" w:id="335"/>
      <w:bookmarkEnd w:id="335"/>
      <w:bookmarkStart w:name="bookmark149" w:id="336"/>
      <w:bookmarkEnd w:id="336"/>
      <w:r>
        <w:rPr>
          <w:rFonts w:ascii="FangSong" w:hAnsi="FangSong" w:eastAsia="FangSong" w:cs="FangSong"/>
          <w:sz w:val="21"/>
          <w:szCs w:val="21"/>
          <w:b/>
          <w:bCs/>
          <w:spacing w:val="-3"/>
        </w:rPr>
        <w:t>表</w:t>
      </w:r>
      <w:r>
        <w:rPr>
          <w:rFonts w:ascii="FangSong" w:hAnsi="FangSong" w:eastAsia="FangSong" w:cs="FangSong"/>
          <w:sz w:val="21"/>
          <w:szCs w:val="21"/>
          <w:spacing w:val="-38"/>
        </w:rPr>
        <w:t xml:space="preserve"> </w:t>
      </w:r>
      <w:r>
        <w:rPr>
          <w:rFonts w:ascii="Times New Roman" w:hAnsi="Times New Roman" w:eastAsia="Times New Roman" w:cs="Times New Roman"/>
          <w:sz w:val="21"/>
          <w:szCs w:val="21"/>
          <w:b/>
          <w:bCs/>
          <w:spacing w:val="-3"/>
        </w:rPr>
        <w:t>3.1    </w:t>
      </w:r>
      <w:r>
        <w:rPr>
          <w:rFonts w:ascii="FangSong" w:hAnsi="FangSong" w:eastAsia="FangSong" w:cs="FangSong"/>
          <w:sz w:val="21"/>
          <w:szCs w:val="21"/>
          <w:b/>
          <w:bCs/>
          <w:spacing w:val="-3"/>
        </w:rPr>
        <w:t>故障现象及其可能原因</w:t>
      </w:r>
    </w:p>
    <w:p>
      <w:pPr>
        <w:spacing w:line="173" w:lineRule="exact"/>
        <w:rPr/>
      </w:pPr>
      <w:r/>
    </w:p>
    <w:tbl>
      <w:tblPr>
        <w:tblStyle w:val="TableNormal"/>
        <w:tblW w:w="4738" w:type="dxa"/>
        <w:tblInd w:w="319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77"/>
        <w:gridCol w:w="3361"/>
      </w:tblGrid>
      <w:tr>
        <w:trPr>
          <w:trHeight w:val="321" w:hRule="atLeast"/>
        </w:trPr>
        <w:tc>
          <w:tcPr>
            <w:tcW w:w="1377" w:type="dxa"/>
            <w:vAlign w:val="top"/>
            <w:tcBorders>
              <w:left w:val="nil"/>
            </w:tcBorders>
          </w:tcPr>
          <w:p>
            <w:pPr>
              <w:pStyle w:val="TableText"/>
              <w:ind w:left="130"/>
              <w:spacing w:before="94" w:line="222" w:lineRule="auto"/>
              <w:rPr>
                <w:sz w:val="15"/>
                <w:szCs w:val="15"/>
              </w:rPr>
            </w:pPr>
            <w:r>
              <w:rPr>
                <w:sz w:val="15"/>
                <w:szCs w:val="15"/>
                <w:b/>
                <w:bCs/>
                <w:spacing w:val="-4"/>
              </w:rPr>
              <w:t>故障现象</w:t>
            </w:r>
          </w:p>
        </w:tc>
        <w:tc>
          <w:tcPr>
            <w:tcW w:w="3361" w:type="dxa"/>
            <w:vAlign w:val="top"/>
            <w:tcBorders>
              <w:right w:val="nil"/>
            </w:tcBorders>
          </w:tcPr>
          <w:p>
            <w:pPr>
              <w:pStyle w:val="TableText"/>
              <w:ind w:left="131"/>
              <w:spacing w:before="94" w:line="222" w:lineRule="auto"/>
              <w:rPr>
                <w:sz w:val="15"/>
                <w:szCs w:val="15"/>
              </w:rPr>
            </w:pPr>
            <w:r>
              <w:rPr>
                <w:sz w:val="15"/>
                <w:szCs w:val="15"/>
                <w:b/>
                <w:bCs/>
                <w:spacing w:val="-4"/>
              </w:rPr>
              <w:t>故障原因</w:t>
            </w:r>
          </w:p>
        </w:tc>
      </w:tr>
      <w:tr>
        <w:trPr>
          <w:trHeight w:val="317" w:hRule="atLeast"/>
        </w:trPr>
        <w:tc>
          <w:tcPr>
            <w:tcW w:w="1377" w:type="dxa"/>
            <w:vAlign w:val="top"/>
            <w:vMerge w:val="restart"/>
            <w:tcBorders>
              <w:left w:val="nil"/>
              <w:bottom w:val="nil"/>
            </w:tcBorders>
          </w:tcPr>
          <w:p>
            <w:pPr>
              <w:spacing w:line="328" w:lineRule="auto"/>
              <w:rPr>
                <w:rFonts w:ascii="Arial"/>
                <w:sz w:val="21"/>
              </w:rPr>
            </w:pPr>
            <w:r/>
          </w:p>
          <w:p>
            <w:pPr>
              <w:pStyle w:val="TableText"/>
              <w:ind w:left="131"/>
              <w:spacing w:before="49" w:line="222" w:lineRule="auto"/>
              <w:rPr>
                <w:sz w:val="15"/>
                <w:szCs w:val="15"/>
              </w:rPr>
            </w:pPr>
            <w:r>
              <w:rPr>
                <w:sz w:val="15"/>
                <w:szCs w:val="15"/>
                <w:spacing w:val="-3"/>
              </w:rPr>
              <w:t>失控故障</w:t>
            </w:r>
          </w:p>
        </w:tc>
        <w:tc>
          <w:tcPr>
            <w:tcW w:w="3361" w:type="dxa"/>
            <w:vAlign w:val="top"/>
            <w:tcBorders>
              <w:right w:val="nil"/>
            </w:tcBorders>
          </w:tcPr>
          <w:p>
            <w:pPr>
              <w:pStyle w:val="TableText"/>
              <w:ind w:left="133"/>
              <w:spacing w:before="91"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r>
      <w:tr>
        <w:trPr>
          <w:trHeight w:val="310" w:hRule="atLeast"/>
        </w:trPr>
        <w:tc>
          <w:tcPr>
            <w:tcW w:w="1377" w:type="dxa"/>
            <w:vAlign w:val="top"/>
            <w:vMerge w:val="continue"/>
            <w:tcBorders>
              <w:left w:val="nil"/>
              <w:top w:val="nil"/>
              <w:bottom w:val="nil"/>
            </w:tcBorders>
          </w:tcPr>
          <w:p>
            <w:pPr>
              <w:rPr>
                <w:rFonts w:ascii="Arial"/>
                <w:sz w:val="21"/>
              </w:rPr>
            </w:pPr>
            <w:r/>
          </w:p>
        </w:tc>
        <w:tc>
          <w:tcPr>
            <w:tcW w:w="3361" w:type="dxa"/>
            <w:vAlign w:val="top"/>
            <w:tcBorders>
              <w:right w:val="nil"/>
            </w:tcBorders>
          </w:tcPr>
          <w:p>
            <w:pPr>
              <w:pStyle w:val="TableText"/>
              <w:ind w:left="133"/>
              <w:spacing w:before="84"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r>
      <w:tr>
        <w:trPr>
          <w:trHeight w:val="310" w:hRule="atLeast"/>
        </w:trPr>
        <w:tc>
          <w:tcPr>
            <w:tcW w:w="1377" w:type="dxa"/>
            <w:vAlign w:val="top"/>
            <w:vMerge w:val="continue"/>
            <w:tcBorders>
              <w:left w:val="nil"/>
              <w:top w:val="nil"/>
            </w:tcBorders>
          </w:tcPr>
          <w:p>
            <w:pPr>
              <w:rPr>
                <w:rFonts w:ascii="Arial"/>
                <w:sz w:val="21"/>
              </w:rPr>
            </w:pPr>
            <w:r/>
          </w:p>
        </w:tc>
        <w:tc>
          <w:tcPr>
            <w:tcW w:w="3361" w:type="dxa"/>
            <w:vAlign w:val="top"/>
            <w:tcBorders>
              <w:right w:val="nil"/>
            </w:tcBorders>
          </w:tcPr>
          <w:p>
            <w:pPr>
              <w:pStyle w:val="TableText"/>
              <w:ind w:left="130"/>
              <w:spacing w:before="84" w:line="223" w:lineRule="auto"/>
              <w:rPr>
                <w:sz w:val="15"/>
                <w:szCs w:val="15"/>
              </w:rPr>
            </w:pPr>
            <w:r>
              <w:rPr>
                <w:sz w:val="15"/>
                <w:szCs w:val="15"/>
                <w:spacing w:val="-2"/>
              </w:rPr>
              <w:t>被控设备失控</w:t>
            </w:r>
          </w:p>
        </w:tc>
      </w:tr>
      <w:tr>
        <w:trPr>
          <w:trHeight w:val="317" w:hRule="atLeast"/>
        </w:trPr>
        <w:tc>
          <w:tcPr>
            <w:tcW w:w="1377" w:type="dxa"/>
            <w:vAlign w:val="top"/>
            <w:vMerge w:val="restart"/>
            <w:tcBorders>
              <w:left w:val="nil"/>
              <w:bottom w:val="nil"/>
            </w:tcBorders>
          </w:tcPr>
          <w:p>
            <w:pPr>
              <w:spacing w:line="242" w:lineRule="auto"/>
              <w:rPr>
                <w:rFonts w:ascii="Arial"/>
                <w:sz w:val="21"/>
              </w:rPr>
            </w:pPr>
            <w:r/>
          </w:p>
          <w:p>
            <w:pPr>
              <w:spacing w:line="243" w:lineRule="auto"/>
              <w:rPr>
                <w:rFonts w:ascii="Arial"/>
                <w:sz w:val="21"/>
              </w:rPr>
            </w:pPr>
            <w:r/>
          </w:p>
          <w:p>
            <w:pPr>
              <w:pStyle w:val="TableText"/>
              <w:ind w:left="130"/>
              <w:spacing w:before="49" w:line="222" w:lineRule="auto"/>
              <w:rPr>
                <w:sz w:val="15"/>
                <w:szCs w:val="15"/>
              </w:rPr>
            </w:pPr>
            <w:r>
              <w:rPr>
                <w:sz w:val="15"/>
                <w:szCs w:val="15"/>
                <w:spacing w:val="-2"/>
              </w:rPr>
              <w:t>反馈信号故障</w:t>
            </w:r>
          </w:p>
        </w:tc>
        <w:tc>
          <w:tcPr>
            <w:tcW w:w="3361" w:type="dxa"/>
            <w:vAlign w:val="top"/>
            <w:tcBorders>
              <w:right w:val="nil"/>
            </w:tcBorders>
          </w:tcPr>
          <w:p>
            <w:pPr>
              <w:pStyle w:val="TableText"/>
              <w:ind w:left="133"/>
              <w:spacing w:before="92"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r>
      <w:tr>
        <w:trPr>
          <w:trHeight w:val="310" w:hRule="atLeast"/>
        </w:trPr>
        <w:tc>
          <w:tcPr>
            <w:tcW w:w="1377" w:type="dxa"/>
            <w:vAlign w:val="top"/>
            <w:vMerge w:val="continue"/>
            <w:tcBorders>
              <w:left w:val="nil"/>
              <w:top w:val="nil"/>
              <w:bottom w:val="nil"/>
            </w:tcBorders>
          </w:tcPr>
          <w:p>
            <w:pPr>
              <w:rPr>
                <w:rFonts w:ascii="Arial"/>
                <w:sz w:val="21"/>
              </w:rPr>
            </w:pPr>
            <w:r/>
          </w:p>
        </w:tc>
        <w:tc>
          <w:tcPr>
            <w:tcW w:w="3361" w:type="dxa"/>
            <w:vAlign w:val="top"/>
            <w:tcBorders>
              <w:right w:val="nil"/>
            </w:tcBorders>
          </w:tcPr>
          <w:p>
            <w:pPr>
              <w:pStyle w:val="TableText"/>
              <w:ind w:left="133"/>
              <w:spacing w:before="85"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r>
      <w:tr>
        <w:trPr>
          <w:trHeight w:val="310" w:hRule="atLeast"/>
        </w:trPr>
        <w:tc>
          <w:tcPr>
            <w:tcW w:w="1377" w:type="dxa"/>
            <w:vAlign w:val="top"/>
            <w:vMerge w:val="continue"/>
            <w:tcBorders>
              <w:left w:val="nil"/>
              <w:top w:val="nil"/>
              <w:bottom w:val="nil"/>
            </w:tcBorders>
          </w:tcPr>
          <w:p>
            <w:pPr>
              <w:rPr>
                <w:rFonts w:ascii="Arial"/>
                <w:sz w:val="21"/>
              </w:rPr>
            </w:pPr>
            <w:r/>
          </w:p>
        </w:tc>
        <w:tc>
          <w:tcPr>
            <w:tcW w:w="3361" w:type="dxa"/>
            <w:vAlign w:val="top"/>
            <w:tcBorders>
              <w:right w:val="nil"/>
            </w:tcBorders>
          </w:tcPr>
          <w:p>
            <w:pPr>
              <w:pStyle w:val="TableText"/>
              <w:ind w:left="130"/>
              <w:spacing w:before="85" w:line="222" w:lineRule="auto"/>
              <w:rPr>
                <w:sz w:val="15"/>
                <w:szCs w:val="15"/>
              </w:rPr>
            </w:pPr>
            <w:r>
              <w:rPr>
                <w:sz w:val="15"/>
                <w:szCs w:val="15"/>
                <w:spacing w:val="-1"/>
              </w:rPr>
              <w:t>被控设备测量系统故障</w:t>
            </w:r>
          </w:p>
        </w:tc>
      </w:tr>
      <w:tr>
        <w:trPr>
          <w:trHeight w:val="310" w:hRule="atLeast"/>
        </w:trPr>
        <w:tc>
          <w:tcPr>
            <w:tcW w:w="1377" w:type="dxa"/>
            <w:vAlign w:val="top"/>
            <w:vMerge w:val="continue"/>
            <w:tcBorders>
              <w:left w:val="nil"/>
              <w:top w:val="nil"/>
            </w:tcBorders>
          </w:tcPr>
          <w:p>
            <w:pPr>
              <w:rPr>
                <w:rFonts w:ascii="Arial"/>
                <w:sz w:val="21"/>
              </w:rPr>
            </w:pPr>
            <w:r/>
          </w:p>
        </w:tc>
        <w:tc>
          <w:tcPr>
            <w:tcW w:w="3361" w:type="dxa"/>
            <w:vAlign w:val="top"/>
            <w:tcBorders>
              <w:right w:val="nil"/>
            </w:tcBorders>
          </w:tcPr>
          <w:p>
            <w:pPr>
              <w:pStyle w:val="TableText"/>
              <w:ind w:left="132"/>
              <w:spacing w:before="85" w:line="222" w:lineRule="auto"/>
              <w:rPr>
                <w:sz w:val="15"/>
                <w:szCs w:val="15"/>
              </w:rPr>
            </w:pPr>
            <w:r>
              <w:rPr>
                <w:sz w:val="15"/>
                <w:szCs w:val="15"/>
                <w:spacing w:val="-2"/>
              </w:rPr>
              <w:t>传感器故障</w:t>
            </w:r>
          </w:p>
        </w:tc>
      </w:tr>
      <w:tr>
        <w:trPr>
          <w:trHeight w:val="317" w:hRule="atLeast"/>
        </w:trPr>
        <w:tc>
          <w:tcPr>
            <w:tcW w:w="1377" w:type="dxa"/>
            <w:vAlign w:val="top"/>
            <w:vMerge w:val="restart"/>
            <w:tcBorders>
              <w:left w:val="nil"/>
              <w:bottom w:val="nil"/>
            </w:tcBorders>
          </w:tcPr>
          <w:p>
            <w:pPr>
              <w:spacing w:line="243" w:lineRule="auto"/>
              <w:rPr>
                <w:rFonts w:ascii="Arial"/>
                <w:sz w:val="21"/>
              </w:rPr>
            </w:pPr>
            <w:r/>
          </w:p>
          <w:p>
            <w:pPr>
              <w:spacing w:line="244" w:lineRule="auto"/>
              <w:rPr>
                <w:rFonts w:ascii="Arial"/>
                <w:sz w:val="21"/>
              </w:rPr>
            </w:pPr>
            <w:r/>
          </w:p>
          <w:p>
            <w:pPr>
              <w:pStyle w:val="TableText"/>
              <w:ind w:left="132"/>
              <w:spacing w:before="49" w:line="220" w:lineRule="auto"/>
              <w:rPr>
                <w:sz w:val="15"/>
                <w:szCs w:val="15"/>
              </w:rPr>
            </w:pPr>
            <w:r>
              <w:rPr>
                <w:sz w:val="15"/>
                <w:szCs w:val="15"/>
                <w:spacing w:val="-3"/>
              </w:rPr>
              <w:t>功能性故障</w:t>
            </w:r>
          </w:p>
        </w:tc>
        <w:tc>
          <w:tcPr>
            <w:tcW w:w="3361" w:type="dxa"/>
            <w:vAlign w:val="top"/>
            <w:tcBorders>
              <w:right w:val="nil"/>
            </w:tcBorders>
          </w:tcPr>
          <w:p>
            <w:pPr>
              <w:pStyle w:val="TableText"/>
              <w:ind w:left="133"/>
              <w:spacing w:before="93"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r>
      <w:tr>
        <w:trPr>
          <w:trHeight w:val="310" w:hRule="atLeast"/>
        </w:trPr>
        <w:tc>
          <w:tcPr>
            <w:tcW w:w="1377" w:type="dxa"/>
            <w:vAlign w:val="top"/>
            <w:vMerge w:val="continue"/>
            <w:tcBorders>
              <w:left w:val="nil"/>
              <w:top w:val="nil"/>
              <w:bottom w:val="nil"/>
            </w:tcBorders>
          </w:tcPr>
          <w:p>
            <w:pPr>
              <w:rPr>
                <w:rFonts w:ascii="Arial"/>
                <w:sz w:val="21"/>
              </w:rPr>
            </w:pPr>
            <w:r/>
          </w:p>
        </w:tc>
        <w:tc>
          <w:tcPr>
            <w:tcW w:w="3361" w:type="dxa"/>
            <w:vAlign w:val="top"/>
            <w:tcBorders>
              <w:right w:val="nil"/>
            </w:tcBorders>
          </w:tcPr>
          <w:p>
            <w:pPr>
              <w:pStyle w:val="TableText"/>
              <w:ind w:left="133"/>
              <w:spacing w:before="86"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r>
      <w:tr>
        <w:trPr>
          <w:trHeight w:val="310" w:hRule="atLeast"/>
        </w:trPr>
        <w:tc>
          <w:tcPr>
            <w:tcW w:w="1377" w:type="dxa"/>
            <w:vAlign w:val="top"/>
            <w:vMerge w:val="continue"/>
            <w:tcBorders>
              <w:left w:val="nil"/>
              <w:top w:val="nil"/>
              <w:bottom w:val="nil"/>
            </w:tcBorders>
          </w:tcPr>
          <w:p>
            <w:pPr>
              <w:rPr>
                <w:rFonts w:ascii="Arial"/>
                <w:sz w:val="21"/>
              </w:rPr>
            </w:pPr>
            <w:r/>
          </w:p>
        </w:tc>
        <w:tc>
          <w:tcPr>
            <w:tcW w:w="3361" w:type="dxa"/>
            <w:vAlign w:val="top"/>
            <w:tcBorders>
              <w:right w:val="nil"/>
            </w:tcBorders>
          </w:tcPr>
          <w:p>
            <w:pPr>
              <w:pStyle w:val="TableText"/>
              <w:ind w:left="130"/>
              <w:spacing w:before="86" w:line="220" w:lineRule="auto"/>
              <w:rPr>
                <w:sz w:val="15"/>
                <w:szCs w:val="15"/>
              </w:rPr>
            </w:pPr>
            <w:r>
              <w:rPr>
                <w:sz w:val="15"/>
                <w:szCs w:val="15"/>
                <w:spacing w:val="-1"/>
              </w:rPr>
              <w:t>设备部分功能无法正常工作</w:t>
            </w:r>
          </w:p>
        </w:tc>
      </w:tr>
      <w:tr>
        <w:trPr>
          <w:trHeight w:val="310" w:hRule="atLeast"/>
        </w:trPr>
        <w:tc>
          <w:tcPr>
            <w:tcW w:w="1377" w:type="dxa"/>
            <w:vAlign w:val="top"/>
            <w:vMerge w:val="continue"/>
            <w:tcBorders>
              <w:left w:val="nil"/>
              <w:top w:val="nil"/>
            </w:tcBorders>
          </w:tcPr>
          <w:p>
            <w:pPr>
              <w:rPr>
                <w:rFonts w:ascii="Arial"/>
                <w:sz w:val="21"/>
              </w:rPr>
            </w:pPr>
            <w:r/>
          </w:p>
        </w:tc>
        <w:tc>
          <w:tcPr>
            <w:tcW w:w="3361" w:type="dxa"/>
            <w:vAlign w:val="top"/>
            <w:tcBorders>
              <w:right w:val="nil"/>
            </w:tcBorders>
          </w:tcPr>
          <w:p>
            <w:pPr>
              <w:pStyle w:val="TableText"/>
              <w:ind w:left="130"/>
              <w:spacing w:before="86" w:line="212" w:lineRule="auto"/>
              <w:rPr>
                <w:rFonts w:ascii="Times New Roman" w:hAnsi="Times New Roman" w:eastAsia="Times New Roman" w:cs="Times New Roman"/>
                <w:sz w:val="15"/>
                <w:szCs w:val="15"/>
              </w:rPr>
            </w:pPr>
            <w:r>
              <w:rPr>
                <w:sz w:val="15"/>
                <w:szCs w:val="15"/>
                <w:spacing w:val="-1"/>
              </w:rPr>
              <w:t>设备正常能力无法满足需求</w:t>
            </w:r>
            <w:r>
              <w:rPr>
                <w:sz w:val="15"/>
                <w:szCs w:val="15"/>
                <w:spacing w:val="-28"/>
              </w:rPr>
              <w:t xml:space="preserve"> </w:t>
            </w:r>
            <w:r>
              <w:rPr>
                <w:rFonts w:ascii="Times New Roman" w:hAnsi="Times New Roman" w:eastAsia="Times New Roman" w:cs="Times New Roman"/>
                <w:sz w:val="15"/>
                <w:szCs w:val="15"/>
                <w:spacing w:val="-1"/>
              </w:rPr>
              <w:t>(</w:t>
            </w:r>
            <w:r>
              <w:rPr>
                <w:sz w:val="15"/>
                <w:szCs w:val="15"/>
                <w:spacing w:val="-1"/>
              </w:rPr>
              <w:t>如功率限额等</w:t>
            </w:r>
            <w:r>
              <w:rPr>
                <w:rFonts w:ascii="Times New Roman" w:hAnsi="Times New Roman" w:eastAsia="Times New Roman" w:cs="Times New Roman"/>
                <w:sz w:val="15"/>
                <w:szCs w:val="15"/>
                <w:spacing w:val="-1"/>
              </w:rPr>
              <w:t>)</w:t>
            </w:r>
          </w:p>
        </w:tc>
      </w:tr>
      <w:tr>
        <w:trPr>
          <w:trHeight w:val="317" w:hRule="atLeast"/>
        </w:trPr>
        <w:tc>
          <w:tcPr>
            <w:tcW w:w="1377" w:type="dxa"/>
            <w:vAlign w:val="top"/>
            <w:vMerge w:val="restart"/>
            <w:tcBorders>
              <w:left w:val="nil"/>
              <w:bottom w:val="nil"/>
            </w:tcBorders>
          </w:tcPr>
          <w:p>
            <w:pPr>
              <w:pStyle w:val="TableText"/>
              <w:ind w:left="129"/>
              <w:spacing w:before="224" w:line="222" w:lineRule="auto"/>
              <w:rPr>
                <w:sz w:val="15"/>
                <w:szCs w:val="15"/>
              </w:rPr>
            </w:pPr>
            <w:r>
              <w:rPr>
                <w:sz w:val="15"/>
                <w:szCs w:val="15"/>
                <w:spacing w:val="-2"/>
              </w:rPr>
              <w:t>状态故障</w:t>
            </w:r>
          </w:p>
        </w:tc>
        <w:tc>
          <w:tcPr>
            <w:tcW w:w="3361" w:type="dxa"/>
            <w:vAlign w:val="top"/>
            <w:tcBorders>
              <w:right w:val="nil"/>
            </w:tcBorders>
          </w:tcPr>
          <w:p>
            <w:pPr>
              <w:pStyle w:val="TableText"/>
              <w:ind w:left="135"/>
              <w:spacing w:before="94" w:line="222" w:lineRule="auto"/>
              <w:rPr>
                <w:sz w:val="15"/>
                <w:szCs w:val="15"/>
              </w:rPr>
            </w:pPr>
            <w:r>
              <w:rPr>
                <w:sz w:val="15"/>
                <w:szCs w:val="15"/>
                <w:spacing w:val="-3"/>
              </w:rPr>
              <w:t>干扰控制信号</w:t>
            </w:r>
          </w:p>
        </w:tc>
      </w:tr>
      <w:tr>
        <w:trPr>
          <w:trHeight w:val="310" w:hRule="atLeast"/>
        </w:trPr>
        <w:tc>
          <w:tcPr>
            <w:tcW w:w="1377" w:type="dxa"/>
            <w:vAlign w:val="top"/>
            <w:vMerge w:val="continue"/>
            <w:tcBorders>
              <w:left w:val="nil"/>
              <w:top w:val="nil"/>
            </w:tcBorders>
          </w:tcPr>
          <w:p>
            <w:pPr>
              <w:rPr>
                <w:rFonts w:ascii="Arial"/>
                <w:sz w:val="21"/>
              </w:rPr>
            </w:pPr>
            <w:r/>
          </w:p>
        </w:tc>
        <w:tc>
          <w:tcPr>
            <w:tcW w:w="3361" w:type="dxa"/>
            <w:vAlign w:val="top"/>
            <w:tcBorders>
              <w:right w:val="nil"/>
            </w:tcBorders>
          </w:tcPr>
          <w:p>
            <w:pPr>
              <w:pStyle w:val="TableText"/>
              <w:ind w:left="130"/>
              <w:spacing w:before="87" w:line="222" w:lineRule="auto"/>
              <w:rPr>
                <w:sz w:val="15"/>
                <w:szCs w:val="15"/>
              </w:rPr>
            </w:pPr>
            <w:r>
              <w:rPr>
                <w:sz w:val="15"/>
                <w:szCs w:val="15"/>
                <w:spacing w:val="-2"/>
              </w:rPr>
              <w:t>设备进入故障状态</w:t>
            </w:r>
          </w:p>
        </w:tc>
      </w:tr>
      <w:tr>
        <w:trPr>
          <w:trHeight w:val="317" w:hRule="atLeast"/>
        </w:trPr>
        <w:tc>
          <w:tcPr>
            <w:tcW w:w="1377" w:type="dxa"/>
            <w:vAlign w:val="top"/>
            <w:vMerge w:val="restart"/>
            <w:tcBorders>
              <w:left w:val="nil"/>
              <w:bottom w:val="nil"/>
            </w:tcBorders>
          </w:tcPr>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pStyle w:val="TableText"/>
              <w:ind w:left="129"/>
              <w:spacing w:before="49" w:line="222" w:lineRule="auto"/>
              <w:rPr>
                <w:sz w:val="15"/>
                <w:szCs w:val="15"/>
              </w:rPr>
            </w:pPr>
            <w:r>
              <w:rPr>
                <w:sz w:val="15"/>
                <w:szCs w:val="15"/>
                <w:spacing w:val="-2"/>
              </w:rPr>
              <w:t>观测量故障</w:t>
            </w:r>
          </w:p>
        </w:tc>
        <w:tc>
          <w:tcPr>
            <w:tcW w:w="3361" w:type="dxa"/>
            <w:vAlign w:val="top"/>
            <w:tcBorders>
              <w:right w:val="nil"/>
            </w:tcBorders>
          </w:tcPr>
          <w:p>
            <w:pPr>
              <w:pStyle w:val="TableText"/>
              <w:ind w:left="130"/>
              <w:spacing w:before="95" w:line="212" w:lineRule="auto"/>
              <w:rPr>
                <w:sz w:val="15"/>
                <w:szCs w:val="15"/>
              </w:rPr>
            </w:pPr>
            <w:r>
              <w:rPr>
                <w:sz w:val="15"/>
                <w:szCs w:val="15"/>
                <w:spacing w:val="-2"/>
              </w:rPr>
              <w:t>机械</w:t>
            </w:r>
            <w:r>
              <w:rPr>
                <w:sz w:val="15"/>
                <w:szCs w:val="15"/>
                <w:spacing w:val="-30"/>
              </w:rPr>
              <w:t xml:space="preserve"> </w:t>
            </w:r>
            <w:r>
              <w:rPr>
                <w:rFonts w:ascii="Times New Roman" w:hAnsi="Times New Roman" w:eastAsia="Times New Roman" w:cs="Times New Roman"/>
                <w:sz w:val="15"/>
                <w:szCs w:val="15"/>
                <w:spacing w:val="-2"/>
              </w:rPr>
              <w:t>(</w:t>
            </w:r>
            <w:r>
              <w:rPr>
                <w:sz w:val="15"/>
                <w:szCs w:val="15"/>
                <w:spacing w:val="-2"/>
              </w:rPr>
              <w:t>工件、装配等</w:t>
            </w:r>
            <w:r>
              <w:rPr>
                <w:rFonts w:ascii="Times New Roman" w:hAnsi="Times New Roman" w:eastAsia="Times New Roman" w:cs="Times New Roman"/>
                <w:sz w:val="15"/>
                <w:szCs w:val="15"/>
                <w:spacing w:val="-2"/>
              </w:rPr>
              <w:t>)</w:t>
            </w:r>
            <w:r>
              <w:rPr>
                <w:rFonts w:ascii="Times New Roman" w:hAnsi="Times New Roman" w:eastAsia="Times New Roman" w:cs="Times New Roman"/>
                <w:sz w:val="15"/>
                <w:szCs w:val="15"/>
                <w:spacing w:val="10"/>
                <w:w w:val="102"/>
              </w:rPr>
              <w:t xml:space="preserve"> </w:t>
            </w:r>
            <w:r>
              <w:rPr>
                <w:sz w:val="15"/>
                <w:szCs w:val="15"/>
                <w:spacing w:val="-2"/>
              </w:rPr>
              <w:t>故障</w:t>
            </w:r>
          </w:p>
        </w:tc>
      </w:tr>
      <w:tr>
        <w:trPr>
          <w:trHeight w:val="310" w:hRule="atLeast"/>
        </w:trPr>
        <w:tc>
          <w:tcPr>
            <w:tcW w:w="1377" w:type="dxa"/>
            <w:vAlign w:val="top"/>
            <w:vMerge w:val="continue"/>
            <w:tcBorders>
              <w:left w:val="nil"/>
              <w:top w:val="nil"/>
              <w:bottom w:val="nil"/>
            </w:tcBorders>
          </w:tcPr>
          <w:p>
            <w:pPr>
              <w:rPr>
                <w:rFonts w:ascii="Arial"/>
                <w:sz w:val="21"/>
              </w:rPr>
            </w:pPr>
            <w:r/>
          </w:p>
        </w:tc>
        <w:tc>
          <w:tcPr>
            <w:tcW w:w="3361" w:type="dxa"/>
            <w:vAlign w:val="top"/>
            <w:tcBorders>
              <w:right w:val="nil"/>
            </w:tcBorders>
          </w:tcPr>
          <w:p>
            <w:pPr>
              <w:pStyle w:val="TableText"/>
              <w:ind w:left="130"/>
              <w:spacing w:before="88" w:line="221" w:lineRule="auto"/>
              <w:rPr>
                <w:sz w:val="15"/>
                <w:szCs w:val="15"/>
              </w:rPr>
            </w:pPr>
            <w:r>
              <w:rPr>
                <w:sz w:val="15"/>
                <w:szCs w:val="15"/>
                <w:spacing w:val="-2"/>
              </w:rPr>
              <w:t>设备故障运行</w:t>
            </w:r>
          </w:p>
        </w:tc>
      </w:tr>
      <w:tr>
        <w:trPr>
          <w:trHeight w:val="310" w:hRule="atLeast"/>
        </w:trPr>
        <w:tc>
          <w:tcPr>
            <w:tcW w:w="1377" w:type="dxa"/>
            <w:vAlign w:val="top"/>
            <w:vMerge w:val="continue"/>
            <w:tcBorders>
              <w:left w:val="nil"/>
              <w:top w:val="nil"/>
              <w:bottom w:val="nil"/>
            </w:tcBorders>
          </w:tcPr>
          <w:p>
            <w:pPr>
              <w:rPr>
                <w:rFonts w:ascii="Arial"/>
                <w:sz w:val="21"/>
              </w:rPr>
            </w:pPr>
            <w:r/>
          </w:p>
        </w:tc>
        <w:tc>
          <w:tcPr>
            <w:tcW w:w="3361" w:type="dxa"/>
            <w:vAlign w:val="top"/>
            <w:tcBorders>
              <w:right w:val="nil"/>
            </w:tcBorders>
          </w:tcPr>
          <w:p>
            <w:pPr>
              <w:pStyle w:val="TableText"/>
              <w:ind w:left="132"/>
              <w:spacing w:before="88" w:line="222" w:lineRule="auto"/>
              <w:rPr>
                <w:sz w:val="15"/>
                <w:szCs w:val="15"/>
              </w:rPr>
            </w:pPr>
            <w:r>
              <w:rPr>
                <w:sz w:val="15"/>
                <w:szCs w:val="15"/>
                <w:spacing w:val="-1"/>
              </w:rPr>
              <w:t>给定变量超出安全限额</w:t>
            </w:r>
          </w:p>
        </w:tc>
      </w:tr>
      <w:tr>
        <w:trPr>
          <w:trHeight w:val="310" w:hRule="atLeast"/>
        </w:trPr>
        <w:tc>
          <w:tcPr>
            <w:tcW w:w="1377" w:type="dxa"/>
            <w:vAlign w:val="top"/>
            <w:vMerge w:val="continue"/>
            <w:tcBorders>
              <w:left w:val="nil"/>
              <w:top w:val="nil"/>
              <w:bottom w:val="nil"/>
            </w:tcBorders>
          </w:tcPr>
          <w:p>
            <w:pPr>
              <w:rPr>
                <w:rFonts w:ascii="Arial"/>
                <w:sz w:val="21"/>
              </w:rPr>
            </w:pPr>
            <w:r/>
          </w:p>
        </w:tc>
        <w:tc>
          <w:tcPr>
            <w:tcW w:w="3361" w:type="dxa"/>
            <w:vAlign w:val="top"/>
            <w:tcBorders>
              <w:right w:val="nil"/>
            </w:tcBorders>
          </w:tcPr>
          <w:p>
            <w:pPr>
              <w:pStyle w:val="TableText"/>
              <w:ind w:left="132"/>
              <w:spacing w:before="88" w:line="212" w:lineRule="auto"/>
              <w:rPr>
                <w:rFonts w:ascii="Times New Roman" w:hAnsi="Times New Roman" w:eastAsia="Times New Roman" w:cs="Times New Roman"/>
                <w:sz w:val="15"/>
                <w:szCs w:val="15"/>
              </w:rPr>
            </w:pPr>
            <w:r>
              <w:rPr>
                <w:sz w:val="15"/>
                <w:szCs w:val="15"/>
                <w:spacing w:val="-1"/>
              </w:rPr>
              <w:t>外置冷却系统故障</w:t>
            </w:r>
            <w:r>
              <w:rPr>
                <w:sz w:val="15"/>
                <w:szCs w:val="15"/>
                <w:spacing w:val="-32"/>
              </w:rPr>
              <w:t xml:space="preserve"> </w:t>
            </w:r>
            <w:r>
              <w:rPr>
                <w:rFonts w:ascii="Times New Roman" w:hAnsi="Times New Roman" w:eastAsia="Times New Roman" w:cs="Times New Roman"/>
                <w:sz w:val="15"/>
                <w:szCs w:val="15"/>
                <w:spacing w:val="-1"/>
              </w:rPr>
              <w:t>(</w:t>
            </w:r>
            <w:r>
              <w:rPr>
                <w:sz w:val="15"/>
                <w:szCs w:val="15"/>
                <w:spacing w:val="-1"/>
              </w:rPr>
              <w:t>未开、故障运行等</w:t>
            </w:r>
            <w:r>
              <w:rPr>
                <w:rFonts w:ascii="Times New Roman" w:hAnsi="Times New Roman" w:eastAsia="Times New Roman" w:cs="Times New Roman"/>
                <w:sz w:val="15"/>
                <w:szCs w:val="15"/>
                <w:spacing w:val="-1"/>
              </w:rPr>
              <w:t>)</w:t>
            </w:r>
          </w:p>
        </w:tc>
      </w:tr>
      <w:tr>
        <w:trPr>
          <w:trHeight w:val="310" w:hRule="atLeast"/>
        </w:trPr>
        <w:tc>
          <w:tcPr>
            <w:tcW w:w="1377" w:type="dxa"/>
            <w:vAlign w:val="top"/>
            <w:vMerge w:val="continue"/>
            <w:tcBorders>
              <w:left w:val="nil"/>
              <w:top w:val="nil"/>
              <w:bottom w:val="nil"/>
            </w:tcBorders>
          </w:tcPr>
          <w:p>
            <w:pPr>
              <w:rPr>
                <w:rFonts w:ascii="Arial"/>
                <w:sz w:val="21"/>
              </w:rPr>
            </w:pPr>
            <w:r/>
          </w:p>
        </w:tc>
        <w:tc>
          <w:tcPr>
            <w:tcW w:w="3361" w:type="dxa"/>
            <w:vAlign w:val="top"/>
            <w:tcBorders>
              <w:right w:val="nil"/>
            </w:tcBorders>
          </w:tcPr>
          <w:p>
            <w:pPr>
              <w:pStyle w:val="TableText"/>
              <w:ind w:left="130"/>
              <w:spacing w:before="88" w:line="221" w:lineRule="auto"/>
              <w:rPr>
                <w:sz w:val="15"/>
                <w:szCs w:val="15"/>
              </w:rPr>
            </w:pPr>
            <w:r>
              <w:rPr>
                <w:sz w:val="15"/>
                <w:szCs w:val="15"/>
                <w:spacing w:val="-2"/>
              </w:rPr>
              <w:t>长时间连续运行</w:t>
            </w:r>
          </w:p>
        </w:tc>
      </w:tr>
      <w:tr>
        <w:trPr>
          <w:trHeight w:val="314" w:hRule="atLeast"/>
        </w:trPr>
        <w:tc>
          <w:tcPr>
            <w:tcW w:w="1377" w:type="dxa"/>
            <w:vAlign w:val="top"/>
            <w:vMerge w:val="continue"/>
            <w:tcBorders>
              <w:left w:val="nil"/>
              <w:top w:val="nil"/>
            </w:tcBorders>
          </w:tcPr>
          <w:p>
            <w:pPr>
              <w:rPr>
                <w:rFonts w:ascii="Arial"/>
                <w:sz w:val="21"/>
              </w:rPr>
            </w:pPr>
            <w:r/>
          </w:p>
        </w:tc>
        <w:tc>
          <w:tcPr>
            <w:tcW w:w="3361" w:type="dxa"/>
            <w:vAlign w:val="top"/>
            <w:tcBorders>
              <w:right w:val="nil"/>
            </w:tcBorders>
          </w:tcPr>
          <w:p>
            <w:pPr>
              <w:pStyle w:val="TableText"/>
              <w:ind w:left="130"/>
              <w:spacing w:before="88" w:line="222" w:lineRule="auto"/>
              <w:rPr>
                <w:sz w:val="15"/>
                <w:szCs w:val="15"/>
              </w:rPr>
            </w:pPr>
            <w:r>
              <w:rPr>
                <w:sz w:val="15"/>
                <w:szCs w:val="15"/>
                <w:spacing w:val="-2"/>
              </w:rPr>
              <w:t>错误信号</w:t>
            </w:r>
          </w:p>
        </w:tc>
      </w:tr>
    </w:tbl>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ind w:left="946"/>
        <w:spacing w:before="78" w:line="222" w:lineRule="auto"/>
        <w:rPr>
          <w:rFonts w:ascii="FangSong" w:hAnsi="FangSong" w:eastAsia="FangSong" w:cs="FangSong"/>
          <w:sz w:val="24"/>
          <w:szCs w:val="24"/>
        </w:rPr>
      </w:pPr>
      <w:hyperlink w:history="true" r:id="rId301">
        <w:r>
          <w:rPr>
            <w:rFonts w:ascii="Times New Roman" w:hAnsi="Times New Roman" w:eastAsia="Times New Roman" w:cs="Times New Roman"/>
            <w:sz w:val="24"/>
            <w:szCs w:val="24"/>
            <w:spacing w:val="-2"/>
          </w:rPr>
          <w:t>3.2.3.2</w:t>
        </w:r>
      </w:hyperlink>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危害后果与故障等级</w:t>
      </w:r>
    </w:p>
    <w:p>
      <w:pPr>
        <w:spacing w:line="254" w:lineRule="auto"/>
        <w:rPr>
          <w:rFonts w:ascii="Arial"/>
          <w:sz w:val="21"/>
        </w:rPr>
      </w:pPr>
      <w:r/>
    </w:p>
    <w:p>
      <w:pPr>
        <w:ind w:left="951" w:firstLine="482"/>
        <w:spacing w:before="78" w:line="354" w:lineRule="auto"/>
        <w:jc w:val="both"/>
        <w:rPr>
          <w:rFonts w:ascii="FangSong" w:hAnsi="FangSong" w:eastAsia="FangSong" w:cs="FangSong"/>
          <w:sz w:val="24"/>
          <w:szCs w:val="24"/>
        </w:rPr>
      </w:pPr>
      <w:r>
        <w:rPr>
          <w:rFonts w:ascii="FangSong" w:hAnsi="FangSong" w:eastAsia="FangSong" w:cs="FangSong"/>
          <w:sz w:val="24"/>
          <w:szCs w:val="24"/>
          <w:spacing w:val="-2"/>
        </w:rPr>
        <w:t>进一步地，针对各故障现象及其可能原因，本文将根据其严重程度的</w:t>
      </w:r>
      <w:r>
        <w:rPr>
          <w:rFonts w:ascii="FangSong" w:hAnsi="FangSong" w:eastAsia="FangSong" w:cs="FangSong"/>
          <w:sz w:val="24"/>
          <w:szCs w:val="24"/>
          <w:spacing w:val="-3"/>
        </w:rPr>
        <w:t>不同，将它们划</w:t>
      </w:r>
      <w:r>
        <w:rPr>
          <w:rFonts w:ascii="FangSong" w:hAnsi="FangSong" w:eastAsia="FangSong" w:cs="FangSong"/>
          <w:sz w:val="24"/>
          <w:szCs w:val="24"/>
        </w:rPr>
        <w:t xml:space="preserve">  </w:t>
      </w:r>
      <w:r>
        <w:rPr>
          <w:rFonts w:ascii="FangSong" w:hAnsi="FangSong" w:eastAsia="FangSong" w:cs="FangSong"/>
          <w:sz w:val="24"/>
          <w:szCs w:val="24"/>
          <w:spacing w:val="-5"/>
        </w:rPr>
        <w:t>分为不同的故障等级，以便于后续讨论中的保护措施的分级管理。具体而言，</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本文将故障</w:t>
      </w:r>
      <w:r>
        <w:rPr>
          <w:rFonts w:ascii="FangSong" w:hAnsi="FangSong" w:eastAsia="FangSong" w:cs="FangSong"/>
          <w:sz w:val="24"/>
          <w:szCs w:val="24"/>
        </w:rPr>
        <w:t xml:space="preserve">  </w:t>
      </w:r>
      <w:r>
        <w:rPr>
          <w:rFonts w:ascii="FangSong" w:hAnsi="FangSong" w:eastAsia="FangSong" w:cs="FangSong"/>
          <w:sz w:val="24"/>
          <w:szCs w:val="24"/>
          <w:spacing w:val="-1"/>
        </w:rPr>
        <w:t>等级分为三级：一级故障是最严重的，需要立即在检测到故障后的</w:t>
      </w:r>
      <w:r>
        <w:rPr>
          <w:rFonts w:ascii="FangSong" w:hAnsi="FangSong" w:eastAsia="FangSong" w:cs="FangSong"/>
          <w:sz w:val="24"/>
          <w:szCs w:val="24"/>
          <w:spacing w:val="-9"/>
        </w:rPr>
        <w:t xml:space="preserve"> </w:t>
      </w:r>
      <w:r>
        <w:rPr>
          <w:rFonts w:ascii="Times New Roman" w:hAnsi="Times New Roman" w:eastAsia="Times New Roman" w:cs="Times New Roman"/>
          <w:sz w:val="24"/>
          <w:szCs w:val="24"/>
          <w:spacing w:val="-1"/>
        </w:rPr>
        <w:t>100 ms</w:t>
      </w:r>
      <w:r>
        <w:rPr>
          <w:rFonts w:ascii="Times New Roman" w:hAnsi="Times New Roman" w:eastAsia="Times New Roman" w:cs="Times New Roman"/>
          <w:sz w:val="24"/>
          <w:szCs w:val="24"/>
          <w:spacing w:val="51"/>
        </w:rPr>
        <w:t xml:space="preserve"> </w:t>
      </w:r>
      <w:r>
        <w:rPr>
          <w:rFonts w:ascii="FangSong" w:hAnsi="FangSong" w:eastAsia="FangSong" w:cs="FangSong"/>
          <w:sz w:val="24"/>
          <w:szCs w:val="24"/>
          <w:spacing w:val="-1"/>
        </w:rPr>
        <w:t>内采取保护措</w:t>
      </w:r>
      <w:r>
        <w:rPr>
          <w:rFonts w:ascii="FangSong" w:hAnsi="FangSong" w:eastAsia="FangSong" w:cs="FangSong"/>
          <w:sz w:val="24"/>
          <w:szCs w:val="24"/>
        </w:rPr>
        <w:t xml:space="preserve">  </w:t>
      </w:r>
      <w:r>
        <w:rPr>
          <w:rFonts w:ascii="FangSong" w:hAnsi="FangSong" w:eastAsia="FangSong" w:cs="FangSong"/>
          <w:sz w:val="24"/>
          <w:szCs w:val="24"/>
        </w:rPr>
        <w:t>施；二级故障是次要紧急的故障，需要在检测到故障后的</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
        </w:rPr>
        <w:t>0</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1"/>
        </w:rPr>
        <w:t>秒内采取保护措施；三级故</w:t>
      </w:r>
      <w:r>
        <w:rPr>
          <w:rFonts w:ascii="FangSong" w:hAnsi="FangSong" w:eastAsia="FangSong" w:cs="FangSong"/>
          <w:sz w:val="24"/>
          <w:szCs w:val="24"/>
        </w:rPr>
        <w:t xml:space="preserve">  </w:t>
      </w:r>
      <w:r>
        <w:rPr>
          <w:rFonts w:ascii="FangSong" w:hAnsi="FangSong" w:eastAsia="FangSong" w:cs="FangSong"/>
          <w:sz w:val="24"/>
          <w:szCs w:val="24"/>
          <w:spacing w:val="-5"/>
        </w:rPr>
        <w:t>障的危害程度较小，无需切除，可以忽略，如有必要则进行提示，但不影响台架安全运行。</w:t>
      </w:r>
    </w:p>
    <w:p>
      <w:pPr>
        <w:ind w:left="949" w:firstLine="487"/>
        <w:spacing w:before="38" w:line="353" w:lineRule="auto"/>
        <w:jc w:val="both"/>
        <w:rPr>
          <w:rFonts w:ascii="FangSong" w:hAnsi="FangSong" w:eastAsia="FangSong" w:cs="FangSong"/>
          <w:sz w:val="24"/>
          <w:szCs w:val="24"/>
        </w:rPr>
      </w:pPr>
      <w:r>
        <w:rPr>
          <w:rFonts w:ascii="FangSong" w:hAnsi="FangSong" w:eastAsia="FangSong" w:cs="FangSong"/>
          <w:sz w:val="24"/>
          <w:szCs w:val="24"/>
          <w:spacing w:val="-5"/>
        </w:rPr>
        <w:t>下面将简要介绍这三级故障等级的设定依据。首先，</w:t>
      </w:r>
      <w:r>
        <w:rPr>
          <w:rFonts w:ascii="FangSong" w:hAnsi="FangSong" w:eastAsia="FangSong" w:cs="FangSong"/>
          <w:sz w:val="24"/>
          <w:szCs w:val="24"/>
          <w:spacing w:val="-5"/>
        </w:rPr>
        <w:t xml:space="preserve"> </w:t>
      </w:r>
      <w:r>
        <w:rPr>
          <w:rFonts w:ascii="FangSong" w:hAnsi="FangSong" w:eastAsia="FangSong" w:cs="FangSong"/>
          <w:sz w:val="24"/>
          <w:szCs w:val="24"/>
          <w:spacing w:val="-6"/>
        </w:rPr>
        <w:t>根据时间尺度不同，绝大部分测</w:t>
      </w:r>
      <w:r>
        <w:rPr>
          <w:rFonts w:ascii="FangSong" w:hAnsi="FangSong" w:eastAsia="FangSong" w:cs="FangSong"/>
          <w:sz w:val="24"/>
          <w:szCs w:val="24"/>
        </w:rPr>
        <w:t xml:space="preserve">  </w:t>
      </w:r>
      <w:r>
        <w:rPr>
          <w:rFonts w:ascii="FangSong" w:hAnsi="FangSong" w:eastAsia="FangSong" w:cs="FangSong"/>
          <w:sz w:val="24"/>
          <w:szCs w:val="24"/>
          <w:spacing w:val="-2"/>
        </w:rPr>
        <w:t>试平台的故障可以大致分为电故障、机械故障和热故障。由于客户台架设备的通讯频率最</w:t>
      </w:r>
      <w:r>
        <w:rPr>
          <w:rFonts w:ascii="FangSong" w:hAnsi="FangSong" w:eastAsia="FangSong" w:cs="FangSong"/>
          <w:sz w:val="24"/>
          <w:szCs w:val="24"/>
        </w:rPr>
        <w:t xml:space="preserve">  </w:t>
      </w:r>
      <w:r>
        <w:rPr>
          <w:rFonts w:ascii="FangSong" w:hAnsi="FangSong" w:eastAsia="FangSong" w:cs="FangSong"/>
          <w:sz w:val="24"/>
          <w:szCs w:val="24"/>
          <w:spacing w:val="2"/>
        </w:rPr>
        <w:t>快只能做到数</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ms</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2"/>
        </w:rPr>
        <w:t>级，因此在软件保护层面上无法对时间尺度很</w:t>
      </w:r>
      <w:r>
        <w:rPr>
          <w:rFonts w:ascii="FangSong" w:hAnsi="FangSong" w:eastAsia="FangSong" w:cs="FangSong"/>
          <w:sz w:val="24"/>
          <w:szCs w:val="24"/>
          <w:spacing w:val="1"/>
        </w:rPr>
        <w:t>小的电故障（如</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rPr>
        <w:t>di</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dt</w:t>
      </w:r>
      <w:r>
        <w:rPr>
          <w:rFonts w:ascii="Times New Roman" w:hAnsi="Times New Roman" w:eastAsia="Times New Roman" w:cs="Times New Roman"/>
          <w:sz w:val="24"/>
          <w:szCs w:val="24"/>
          <w:spacing w:val="34"/>
        </w:rPr>
        <w:t xml:space="preserve"> </w:t>
      </w:r>
      <w:r>
        <w:rPr>
          <w:rFonts w:ascii="FangSong" w:hAnsi="FangSong" w:eastAsia="FangSong" w:cs="FangSong"/>
          <w:sz w:val="24"/>
          <w:szCs w:val="24"/>
          <w:spacing w:val="1"/>
        </w:rPr>
        <w:t>过</w:t>
      </w:r>
      <w:r>
        <w:rPr>
          <w:rFonts w:ascii="FangSong" w:hAnsi="FangSong" w:eastAsia="FangSong" w:cs="FangSong"/>
          <w:sz w:val="24"/>
          <w:szCs w:val="24"/>
        </w:rPr>
        <w:t xml:space="preserve">  </w:t>
      </w:r>
      <w:r>
        <w:rPr>
          <w:rFonts w:ascii="FangSong" w:hAnsi="FangSong" w:eastAsia="FangSong" w:cs="FangSong"/>
          <w:sz w:val="24"/>
          <w:szCs w:val="24"/>
          <w:spacing w:val="1"/>
        </w:rPr>
        <w:t>大、过流、过压等）进行有效的保护。目前这些故障还只能依赖于设备自身的保护机制。</w:t>
      </w:r>
      <w:r>
        <w:rPr>
          <w:rFonts w:ascii="FangSong" w:hAnsi="FangSong" w:eastAsia="FangSong" w:cs="FangSong"/>
          <w:sz w:val="24"/>
          <w:szCs w:val="24"/>
          <w:spacing w:val="4"/>
        </w:rPr>
        <w:t xml:space="preserve"> </w:t>
      </w:r>
      <w:r>
        <w:rPr>
          <w:rFonts w:ascii="FangSong" w:hAnsi="FangSong" w:eastAsia="FangSong" w:cs="FangSong"/>
          <w:sz w:val="24"/>
          <w:szCs w:val="24"/>
          <w:spacing w:val="-1"/>
        </w:rPr>
        <w:t>当设备的保护机制发挥作用时，会在标定软件监控中反映为设备运行状态的</w:t>
      </w:r>
      <w:r>
        <w:rPr>
          <w:rFonts w:ascii="FangSong" w:hAnsi="FangSong" w:eastAsia="FangSong" w:cs="FangSong"/>
          <w:sz w:val="24"/>
          <w:szCs w:val="24"/>
          <w:spacing w:val="-2"/>
        </w:rPr>
        <w:t>非预期跳变。</w:t>
      </w:r>
    </w:p>
    <w:p>
      <w:pPr>
        <w:spacing w:line="306" w:lineRule="auto"/>
        <w:rPr>
          <w:rFonts w:ascii="Arial"/>
          <w:sz w:val="21"/>
        </w:rPr>
      </w:pPr>
      <w:r/>
    </w:p>
    <w:p>
      <w:pPr>
        <w:ind w:left="5506"/>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83</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94"/>
          <w:pgSz w:w="11906" w:h="16838"/>
          <w:pgMar w:top="1854" w:right="1127" w:bottom="0" w:left="424" w:header="1590" w:footer="0" w:gutter="0"/>
        </w:sectPr>
        <w:rPr>
          <w:rFonts w:ascii="Arial" w:hAnsi="Arial" w:eastAsia="Arial" w:cs="Arial"/>
          <w:sz w:val="23"/>
          <w:szCs w:val="23"/>
        </w:rPr>
      </w:pPr>
    </w:p>
    <w:p>
      <w:pPr>
        <w:spacing w:line="263" w:lineRule="auto"/>
        <w:rPr>
          <w:rFonts w:ascii="Arial"/>
          <w:sz w:val="21"/>
        </w:rPr>
      </w:pPr>
      <w:r/>
    </w:p>
    <w:p>
      <w:pPr>
        <w:ind w:left="943" w:firstLine="500"/>
        <w:spacing w:before="78" w:line="355" w:lineRule="auto"/>
        <w:jc w:val="both"/>
        <w:rPr>
          <w:rFonts w:ascii="FangSong" w:hAnsi="FangSong" w:eastAsia="FangSong" w:cs="FangSong"/>
          <w:sz w:val="24"/>
          <w:szCs w:val="24"/>
        </w:rPr>
      </w:pPr>
      <w:bookmarkStart w:name="bookmark229" w:id="337"/>
      <w:bookmarkEnd w:id="337"/>
      <w:r>
        <w:rPr>
          <w:rFonts w:ascii="FangSong" w:hAnsi="FangSong" w:eastAsia="FangSong" w:cs="FangSong"/>
          <w:sz w:val="24"/>
          <w:szCs w:val="24"/>
          <w:spacing w:val="1"/>
        </w:rPr>
        <w:t>除电故障以外，测试平台所面临的最严重故障是机械故障，主要是</w:t>
      </w:r>
      <w:r>
        <w:rPr>
          <w:rFonts w:ascii="FangSong" w:hAnsi="FangSong" w:eastAsia="FangSong" w:cs="FangSong"/>
          <w:sz w:val="24"/>
          <w:szCs w:val="24"/>
        </w:rPr>
        <w:t>指电机转速失控。</w:t>
      </w:r>
      <w:r>
        <w:rPr>
          <w:rFonts w:ascii="FangSong" w:hAnsi="FangSong" w:eastAsia="FangSong" w:cs="FangSong"/>
          <w:sz w:val="24"/>
          <w:szCs w:val="24"/>
        </w:rPr>
        <w:t xml:space="preserve"> </w:t>
      </w:r>
      <w:r>
        <w:rPr>
          <w:rFonts w:ascii="FangSong" w:hAnsi="FangSong" w:eastAsia="FangSong" w:cs="FangSong"/>
          <w:sz w:val="24"/>
          <w:szCs w:val="24"/>
          <w:spacing w:val="4"/>
        </w:rPr>
        <w:t>当某个设备发生故障后，可能导致被测电机与陪测电机之间的转矩不平衡，从而导致转</w:t>
      </w:r>
      <w:r>
        <w:rPr>
          <w:rFonts w:ascii="FangSong" w:hAnsi="FangSong" w:eastAsia="FangSong" w:cs="FangSong"/>
          <w:sz w:val="24"/>
          <w:szCs w:val="24"/>
          <w:spacing w:val="8"/>
        </w:rPr>
        <w:t xml:space="preserve">  </w:t>
      </w:r>
      <w:r>
        <w:rPr>
          <w:rFonts w:ascii="FangSong" w:hAnsi="FangSong" w:eastAsia="FangSong" w:cs="FangSong"/>
          <w:sz w:val="24"/>
          <w:szCs w:val="24"/>
          <w:spacing w:val="-5"/>
        </w:rPr>
        <w:t>速快速升高，甚至超过测试平台的最大允许范围。此外，</w:t>
      </w:r>
      <w:r>
        <w:rPr>
          <w:rFonts w:ascii="FangSong" w:hAnsi="FangSong" w:eastAsia="FangSong" w:cs="FangSong"/>
          <w:sz w:val="24"/>
          <w:szCs w:val="24"/>
          <w:spacing w:val="-5"/>
        </w:rPr>
        <w:t xml:space="preserve"> </w:t>
      </w:r>
      <w:r>
        <w:rPr>
          <w:rFonts w:ascii="FangSong" w:hAnsi="FangSong" w:eastAsia="FangSong" w:cs="FangSong"/>
          <w:sz w:val="24"/>
          <w:szCs w:val="24"/>
          <w:spacing w:val="-5"/>
        </w:rPr>
        <w:t>快速升高的转速还会产生剧烈的</w:t>
      </w:r>
      <w:r>
        <w:rPr>
          <w:rFonts w:ascii="FangSong" w:hAnsi="FangSong" w:eastAsia="FangSong" w:cs="FangSong"/>
          <w:sz w:val="24"/>
          <w:szCs w:val="24"/>
          <w:spacing w:val="5"/>
        </w:rPr>
        <w:t xml:space="preserve">  </w:t>
      </w:r>
      <w:r>
        <w:rPr>
          <w:rFonts w:ascii="FangSong" w:hAnsi="FangSong" w:eastAsia="FangSong" w:cs="FangSong"/>
          <w:sz w:val="24"/>
          <w:szCs w:val="24"/>
          <w:spacing w:val="-3"/>
        </w:rPr>
        <w:t>机械振动，严重损害测试平台的机械结构。以</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3"/>
        </w:rPr>
        <w:t>Engiro</w:t>
      </w:r>
      <w:r>
        <w:rPr>
          <w:rFonts w:ascii="Times New Roman" w:hAnsi="Times New Roman" w:eastAsia="Times New Roman" w:cs="Times New Roman"/>
          <w:sz w:val="24"/>
          <w:szCs w:val="24"/>
          <w:spacing w:val="26"/>
          <w:w w:val="101"/>
        </w:rPr>
        <w:t xml:space="preserve"> </w:t>
      </w:r>
      <w:r>
        <w:rPr>
          <w:rFonts w:ascii="Times New Roman" w:hAnsi="Times New Roman" w:eastAsia="Times New Roman" w:cs="Times New Roman"/>
          <w:sz w:val="24"/>
          <w:szCs w:val="24"/>
          <w:spacing w:val="-3"/>
        </w:rPr>
        <w:t>16018</w:t>
      </w:r>
      <w:r>
        <w:rPr>
          <w:rFonts w:ascii="Times New Roman" w:hAnsi="Times New Roman" w:eastAsia="Times New Roman" w:cs="Times New Roman"/>
          <w:sz w:val="24"/>
          <w:szCs w:val="24"/>
          <w:spacing w:val="39"/>
          <w:w w:val="101"/>
        </w:rPr>
        <w:t xml:space="preserve"> </w:t>
      </w:r>
      <w:r>
        <w:rPr>
          <w:rFonts w:ascii="FangSong" w:hAnsi="FangSong" w:eastAsia="FangSong" w:cs="FangSong"/>
          <w:sz w:val="24"/>
          <w:szCs w:val="24"/>
          <w:spacing w:val="-3"/>
        </w:rPr>
        <w:t>电机为例，其转动惯量为</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0.01</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11"/>
        </w:rPr>
        <w:t>kg</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11"/>
        </w:rPr>
        <w:t>·</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spacing w:val="-11"/>
        </w:rPr>
        <w:t>m</w:t>
      </w:r>
      <w:r>
        <w:rPr>
          <w:rFonts w:ascii="Times New Roman" w:hAnsi="Times New Roman" w:eastAsia="Times New Roman" w:cs="Times New Roman"/>
          <w:sz w:val="15"/>
          <w:szCs w:val="15"/>
          <w:spacing w:val="-1"/>
          <w:position w:val="8"/>
        </w:rPr>
        <w:t>2 </w:t>
      </w:r>
      <w:r>
        <w:rPr>
          <w:rFonts w:ascii="FangSong" w:hAnsi="FangSong" w:eastAsia="FangSong" w:cs="FangSong"/>
          <w:sz w:val="24"/>
          <w:szCs w:val="24"/>
          <w:spacing w:val="-1"/>
        </w:rPr>
        <w:t>，当受到的不平衡转矩达到最大值</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1"/>
        </w:rPr>
        <w:t>ΔT</w:t>
      </w:r>
      <w:r>
        <w:rPr>
          <w:rFonts w:ascii="Times New Roman" w:hAnsi="Times New Roman" w:eastAsia="Times New Roman" w:cs="Times New Roman"/>
          <w:sz w:val="15"/>
          <w:szCs w:val="15"/>
          <w:spacing w:val="-1"/>
          <w:position w:val="-3"/>
        </w:rPr>
        <w:t>max  </w:t>
      </w:r>
      <w:r>
        <w:rPr>
          <w:rFonts w:ascii="Times New Roman" w:hAnsi="Times New Roman" w:eastAsia="Times New Roman" w:cs="Times New Roman"/>
          <w:sz w:val="24"/>
          <w:szCs w:val="24"/>
          <w:spacing w:val="-1"/>
        </w:rPr>
        <w:t>= 400</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N · m  </w:t>
      </w:r>
      <w:r>
        <w:rPr>
          <w:rFonts w:ascii="FangSong" w:hAnsi="FangSong" w:eastAsia="FangSong" w:cs="FangSong"/>
          <w:sz w:val="24"/>
          <w:szCs w:val="24"/>
          <w:spacing w:val="-1"/>
        </w:rPr>
        <w:t>时，</w:t>
      </w:r>
      <w:r>
        <w:rPr>
          <w:rFonts w:ascii="FangSong" w:hAnsi="FangSong" w:eastAsia="FangSong" w:cs="FangSong"/>
          <w:sz w:val="24"/>
          <w:szCs w:val="24"/>
          <w:spacing w:val="-2"/>
        </w:rPr>
        <w:t>转速提升</w:t>
      </w:r>
      <w:r>
        <w:rPr>
          <w:rFonts w:ascii="FangSong" w:hAnsi="FangSong" w:eastAsia="FangSong" w:cs="FangSong"/>
          <w:sz w:val="24"/>
          <w:szCs w:val="24"/>
          <w:spacing w:val="-26"/>
        </w:rPr>
        <w:t xml:space="preserve"> </w:t>
      </w:r>
      <w:r>
        <w:rPr>
          <w:rFonts w:ascii="Times New Roman" w:hAnsi="Times New Roman" w:eastAsia="Times New Roman" w:cs="Times New Roman"/>
          <w:sz w:val="24"/>
          <w:szCs w:val="24"/>
          <w:spacing w:val="-2"/>
        </w:rPr>
        <w:t>1000 rpm</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2"/>
        </w:rPr>
        <w:t>所需</w:t>
      </w:r>
      <w:r>
        <w:rPr>
          <w:rFonts w:ascii="FangSong" w:hAnsi="FangSong" w:eastAsia="FangSong" w:cs="FangSong"/>
          <w:sz w:val="24"/>
          <w:szCs w:val="24"/>
        </w:rPr>
        <w:t xml:space="preserve">  </w:t>
      </w:r>
      <w:r>
        <w:rPr>
          <w:rFonts w:ascii="FangSong" w:hAnsi="FangSong" w:eastAsia="FangSong" w:cs="FangSong"/>
          <w:sz w:val="24"/>
          <w:szCs w:val="24"/>
          <w:spacing w:val="-4"/>
        </w:rPr>
        <w:t>的时间约为</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4"/>
        </w:rPr>
        <w:t>100</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4"/>
        </w:rPr>
        <w:t>毫秒。因此，本文规定：一旦发生一</w:t>
      </w:r>
      <w:r>
        <w:rPr>
          <w:rFonts w:ascii="FangSong" w:hAnsi="FangSong" w:eastAsia="FangSong" w:cs="FangSong"/>
          <w:sz w:val="24"/>
          <w:szCs w:val="24"/>
          <w:spacing w:val="-5"/>
        </w:rPr>
        <w:t>级故障（机械故障</w:t>
      </w:r>
      <w:r>
        <w:rPr>
          <w:rFonts w:ascii="FangSong" w:hAnsi="FangSong" w:eastAsia="FangSong" w:cs="FangSong"/>
          <w:sz w:val="24"/>
          <w:szCs w:val="24"/>
          <w:spacing w:val="-34"/>
        </w:rPr>
        <w:t>），</w:t>
      </w:r>
      <w:r>
        <w:rPr>
          <w:rFonts w:ascii="FangSong" w:hAnsi="FangSong" w:eastAsia="FangSong" w:cs="FangSong"/>
          <w:sz w:val="24"/>
          <w:szCs w:val="24"/>
          <w:spacing w:val="-71"/>
        </w:rPr>
        <w:t xml:space="preserve"> </w:t>
      </w:r>
      <w:r>
        <w:rPr>
          <w:rFonts w:ascii="FangSong" w:hAnsi="FangSong" w:eastAsia="FangSong" w:cs="FangSong"/>
          <w:sz w:val="24"/>
          <w:szCs w:val="24"/>
          <w:spacing w:val="-5"/>
        </w:rPr>
        <w:t>必须在</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5"/>
        </w:rPr>
        <w:t>100</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5"/>
        </w:rPr>
        <w:t>毫</w:t>
      </w:r>
      <w:r>
        <w:rPr>
          <w:rFonts w:ascii="FangSong" w:hAnsi="FangSong" w:eastAsia="FangSong" w:cs="FangSong"/>
          <w:sz w:val="24"/>
          <w:szCs w:val="24"/>
        </w:rPr>
        <w:t xml:space="preserve">  </w:t>
      </w:r>
      <w:r>
        <w:rPr>
          <w:rFonts w:ascii="FangSong" w:hAnsi="FangSong" w:eastAsia="FangSong" w:cs="FangSong"/>
          <w:sz w:val="24"/>
          <w:szCs w:val="24"/>
          <w:spacing w:val="-3"/>
        </w:rPr>
        <w:t>秒内切除故障，以保证测试系统的安全。</w:t>
      </w:r>
    </w:p>
    <w:p>
      <w:pPr>
        <w:ind w:left="952" w:right="119" w:firstLine="491"/>
        <w:spacing w:before="46" w:line="351" w:lineRule="auto"/>
        <w:rPr>
          <w:rFonts w:ascii="FangSong" w:hAnsi="FangSong" w:eastAsia="FangSong" w:cs="FangSong"/>
          <w:sz w:val="24"/>
          <w:szCs w:val="24"/>
        </w:rPr>
      </w:pPr>
      <w:r>
        <w:rPr>
          <w:rFonts w:ascii="FangSong" w:hAnsi="FangSong" w:eastAsia="FangSong" w:cs="FangSong"/>
          <w:sz w:val="24"/>
          <w:szCs w:val="24"/>
          <w:spacing w:val="-6"/>
        </w:rPr>
        <w:t>除电故障、机械故障以外，</w:t>
      </w:r>
      <w:r>
        <w:rPr>
          <w:rFonts w:ascii="FangSong" w:hAnsi="FangSong" w:eastAsia="FangSong" w:cs="FangSong"/>
          <w:sz w:val="24"/>
          <w:szCs w:val="24"/>
          <w:spacing w:val="47"/>
        </w:rPr>
        <w:t xml:space="preserve"> </w:t>
      </w:r>
      <w:r>
        <w:rPr>
          <w:rFonts w:ascii="FangSong" w:hAnsi="FangSong" w:eastAsia="FangSong" w:cs="FangSong"/>
          <w:sz w:val="24"/>
          <w:szCs w:val="24"/>
          <w:spacing w:val="-6"/>
        </w:rPr>
        <w:t>测试平台次要紧急的故障主要和温</w:t>
      </w:r>
      <w:r>
        <w:rPr>
          <w:rFonts w:ascii="FangSong" w:hAnsi="FangSong" w:eastAsia="FangSong" w:cs="FangSong"/>
          <w:sz w:val="24"/>
          <w:szCs w:val="24"/>
          <w:spacing w:val="-7"/>
        </w:rPr>
        <w:t>升相关。同样以</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7"/>
        </w:rPr>
        <w:t>Engiro</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7"/>
        </w:rPr>
        <w:t>16018</w:t>
      </w:r>
      <w:r>
        <w:rPr>
          <w:rFonts w:ascii="Times New Roman" w:hAnsi="Times New Roman" w:eastAsia="Times New Roman" w:cs="Times New Roman"/>
          <w:sz w:val="24"/>
          <w:szCs w:val="24"/>
          <w:spacing w:val="41"/>
          <w:w w:val="101"/>
        </w:rPr>
        <w:t xml:space="preserve"> </w:t>
      </w:r>
      <w:r>
        <w:rPr>
          <w:rFonts w:ascii="FangSong" w:hAnsi="FangSong" w:eastAsia="FangSong" w:cs="FangSong"/>
          <w:sz w:val="24"/>
          <w:szCs w:val="24"/>
          <w:spacing w:val="-7"/>
        </w:rPr>
        <w:t>电机为例，当电机通</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7"/>
        </w:rPr>
        <w:t>65 ℃</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7"/>
        </w:rPr>
        <w:t>冷却水（极差的散热条件</w:t>
      </w:r>
      <w:r>
        <w:rPr>
          <w:rFonts w:ascii="FangSong" w:hAnsi="FangSong" w:eastAsia="FangSong" w:cs="FangSong"/>
          <w:sz w:val="24"/>
          <w:szCs w:val="24"/>
          <w:spacing w:val="8"/>
        </w:rPr>
        <w:t>），</w:t>
      </w:r>
      <w:r>
        <w:rPr>
          <w:rFonts w:ascii="FangSong" w:hAnsi="FangSong" w:eastAsia="FangSong" w:cs="FangSong"/>
          <w:sz w:val="24"/>
          <w:szCs w:val="24"/>
          <w:spacing w:val="-7"/>
        </w:rPr>
        <w:t>并工作在额定转速、额定转</w:t>
      </w:r>
      <w:r>
        <w:rPr>
          <w:rFonts w:ascii="FangSong" w:hAnsi="FangSong" w:eastAsia="FangSong" w:cs="FangSong"/>
          <w:sz w:val="24"/>
          <w:szCs w:val="24"/>
        </w:rPr>
        <w:t xml:space="preserve"> </w:t>
      </w:r>
      <w:r>
        <w:rPr>
          <w:rFonts w:ascii="FangSong" w:hAnsi="FangSong" w:eastAsia="FangSong" w:cs="FangSong"/>
          <w:sz w:val="24"/>
          <w:szCs w:val="24"/>
        </w:rPr>
        <w:t>矩的情况下，</w:t>
      </w:r>
      <w:r>
        <w:rPr>
          <w:rFonts w:ascii="FangSong" w:hAnsi="FangSong" w:eastAsia="FangSong" w:cs="FangSong"/>
          <w:sz w:val="24"/>
          <w:szCs w:val="24"/>
          <w:spacing w:val="-62"/>
        </w:rPr>
        <w:t xml:space="preserve"> </w:t>
      </w:r>
      <w:r>
        <w:rPr>
          <w:rFonts w:ascii="FangSong" w:hAnsi="FangSong" w:eastAsia="FangSong" w:cs="FangSong"/>
          <w:sz w:val="24"/>
          <w:szCs w:val="24"/>
        </w:rPr>
        <w:t>电机定子温度一分钟仅上升了</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rPr>
        <w:t>14℃</w:t>
      </w:r>
      <w:r>
        <w:rPr>
          <w:rFonts w:ascii="FangSong" w:hAnsi="FangSong" w:eastAsia="FangSong" w:cs="FangSong"/>
          <w:sz w:val="24"/>
          <w:szCs w:val="24"/>
        </w:rPr>
        <w:t>。由此可知，温度场的变化速度相对较</w:t>
      </w:r>
      <w:r>
        <w:rPr>
          <w:rFonts w:ascii="FangSong" w:hAnsi="FangSong" w:eastAsia="FangSong" w:cs="FangSong"/>
          <w:sz w:val="24"/>
          <w:szCs w:val="24"/>
        </w:rPr>
        <w:t xml:space="preserve"> </w:t>
      </w:r>
      <w:r>
        <w:rPr>
          <w:rFonts w:ascii="FangSong" w:hAnsi="FangSong" w:eastAsia="FangSong" w:cs="FangSong"/>
          <w:sz w:val="24"/>
          <w:szCs w:val="24"/>
          <w:spacing w:val="-3"/>
        </w:rPr>
        <w:t>慢，因此选择采用</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3"/>
        </w:rPr>
        <w:t>秒作为二级故障（热故障）切除的最大允许延迟时间。</w:t>
      </w:r>
    </w:p>
    <w:p>
      <w:pPr>
        <w:ind w:left="954" w:right="89" w:firstLine="489"/>
        <w:spacing w:before="47" w:line="345" w:lineRule="auto"/>
        <w:rPr>
          <w:rFonts w:ascii="FangSong" w:hAnsi="FangSong" w:eastAsia="FangSong" w:cs="FangSong"/>
          <w:sz w:val="24"/>
          <w:szCs w:val="24"/>
        </w:rPr>
      </w:pPr>
      <w:r>
        <w:rPr>
          <w:rFonts w:ascii="FangSong" w:hAnsi="FangSong" w:eastAsia="FangSong" w:cs="FangSong"/>
          <w:sz w:val="24"/>
          <w:szCs w:val="24"/>
          <w:spacing w:val="-7"/>
        </w:rPr>
        <w:t>除电故障、机械故障和热故障以外，</w:t>
      </w:r>
      <w:r>
        <w:rPr>
          <w:rFonts w:ascii="FangSong" w:hAnsi="FangSong" w:eastAsia="FangSong" w:cs="FangSong"/>
          <w:sz w:val="24"/>
          <w:szCs w:val="24"/>
          <w:spacing w:val="52"/>
        </w:rPr>
        <w:t xml:space="preserve"> </w:t>
      </w:r>
      <w:r>
        <w:rPr>
          <w:rFonts w:ascii="FangSong" w:hAnsi="FangSong" w:eastAsia="FangSong" w:cs="FangSong"/>
          <w:sz w:val="24"/>
          <w:szCs w:val="24"/>
          <w:spacing w:val="-7"/>
        </w:rPr>
        <w:t>还有其他故障，例如文件读写故障、传</w:t>
      </w:r>
      <w:r>
        <w:rPr>
          <w:rFonts w:ascii="FangSong" w:hAnsi="FangSong" w:eastAsia="FangSong" w:cs="FangSong"/>
          <w:sz w:val="24"/>
          <w:szCs w:val="24"/>
          <w:spacing w:val="-8"/>
        </w:rPr>
        <w:t>感器读数</w:t>
      </w:r>
      <w:r>
        <w:rPr>
          <w:rFonts w:ascii="FangSong" w:hAnsi="FangSong" w:eastAsia="FangSong" w:cs="FangSong"/>
          <w:sz w:val="24"/>
          <w:szCs w:val="24"/>
        </w:rPr>
        <w:t xml:space="preserve"> </w:t>
      </w:r>
      <w:r>
        <w:rPr>
          <w:rFonts w:ascii="FangSong" w:hAnsi="FangSong" w:eastAsia="FangSong" w:cs="FangSong"/>
          <w:sz w:val="24"/>
          <w:szCs w:val="24"/>
          <w:spacing w:val="-1"/>
        </w:rPr>
        <w:t>误差等。这些故障不会对测试系统造成严重的危害，因此将其</w:t>
      </w:r>
      <w:r>
        <w:rPr>
          <w:rFonts w:ascii="FangSong" w:hAnsi="FangSong" w:eastAsia="FangSong" w:cs="FangSong"/>
          <w:sz w:val="24"/>
          <w:szCs w:val="24"/>
          <w:spacing w:val="-2"/>
        </w:rPr>
        <w:t>划分为最轻微的三级故障。</w:t>
      </w:r>
    </w:p>
    <w:p>
      <w:pPr>
        <w:ind w:left="961" w:right="119" w:firstLine="471"/>
        <w:spacing w:before="41" w:line="349" w:lineRule="auto"/>
        <w:rPr>
          <w:rFonts w:ascii="FangSong" w:hAnsi="FangSong" w:eastAsia="FangSong" w:cs="FangSong"/>
          <w:sz w:val="24"/>
          <w:szCs w:val="24"/>
        </w:rPr>
      </w:pPr>
      <w:r>
        <w:rPr>
          <w:rFonts w:ascii="FangSong" w:hAnsi="FangSong" w:eastAsia="FangSong" w:cs="FangSong"/>
          <w:sz w:val="24"/>
          <w:szCs w:val="24"/>
          <w:spacing w:val="-2"/>
        </w:rPr>
        <w:t>接下来，将对各实验设备的故障现象及其可能的故障原因进行分析，评</w:t>
      </w:r>
      <w:r>
        <w:rPr>
          <w:rFonts w:ascii="FangSong" w:hAnsi="FangSong" w:eastAsia="FangSong" w:cs="FangSong"/>
          <w:sz w:val="24"/>
          <w:szCs w:val="24"/>
          <w:spacing w:val="-3"/>
        </w:rPr>
        <w:t>估其可能导致</w:t>
      </w:r>
      <w:r>
        <w:rPr>
          <w:rFonts w:ascii="FangSong" w:hAnsi="FangSong" w:eastAsia="FangSong" w:cs="FangSong"/>
          <w:sz w:val="24"/>
          <w:szCs w:val="24"/>
        </w:rPr>
        <w:t xml:space="preserve"> </w:t>
      </w:r>
      <w:r>
        <w:rPr>
          <w:rFonts w:ascii="FangSong" w:hAnsi="FangSong" w:eastAsia="FangSong" w:cs="FangSong"/>
          <w:sz w:val="24"/>
          <w:szCs w:val="24"/>
          <w:spacing w:val="-2"/>
        </w:rPr>
        <w:t>的危害后果，并进行相应的故障等级评估，同时确定保护延迟的</w:t>
      </w:r>
      <w:r>
        <w:rPr>
          <w:rFonts w:ascii="FangSong" w:hAnsi="FangSong" w:eastAsia="FangSong" w:cs="FangSong"/>
          <w:sz w:val="24"/>
          <w:szCs w:val="24"/>
          <w:spacing w:val="-3"/>
        </w:rPr>
        <w:t>最长允许时间。故障危害</w:t>
      </w:r>
      <w:r>
        <w:rPr>
          <w:rFonts w:ascii="FangSong" w:hAnsi="FangSong" w:eastAsia="FangSong" w:cs="FangSong"/>
          <w:sz w:val="24"/>
          <w:szCs w:val="24"/>
        </w:rPr>
        <w:t xml:space="preserve"> </w:t>
      </w:r>
      <w:r>
        <w:rPr>
          <w:rFonts w:ascii="FangSong" w:hAnsi="FangSong" w:eastAsia="FangSong" w:cs="FangSong"/>
          <w:sz w:val="24"/>
          <w:szCs w:val="24"/>
          <w:spacing w:val="-3"/>
        </w:rPr>
        <w:t>与故障等级的具体评估结果如表</w:t>
      </w:r>
      <w:r>
        <w:rPr>
          <w:rFonts w:ascii="Times New Roman" w:hAnsi="Times New Roman" w:eastAsia="Times New Roman" w:cs="Times New Roman"/>
          <w:sz w:val="24"/>
          <w:szCs w:val="24"/>
          <w:spacing w:val="-3"/>
        </w:rPr>
        <w:t>3.2</w:t>
      </w:r>
      <w:r>
        <w:rPr>
          <w:rFonts w:ascii="FangSong" w:hAnsi="FangSong" w:eastAsia="FangSong" w:cs="FangSong"/>
          <w:sz w:val="24"/>
          <w:szCs w:val="24"/>
          <w:spacing w:val="-3"/>
        </w:rPr>
        <w:t>所示。</w:t>
      </w:r>
    </w:p>
    <w:p>
      <w:pPr>
        <w:ind w:left="3868"/>
        <w:spacing w:before="140" w:line="220" w:lineRule="auto"/>
        <w:outlineLvl w:val="0"/>
        <w:rPr>
          <w:rFonts w:ascii="FangSong" w:hAnsi="FangSong" w:eastAsia="FangSong" w:cs="FangSong"/>
          <w:sz w:val="21"/>
          <w:szCs w:val="21"/>
        </w:rPr>
      </w:pPr>
      <w:bookmarkStart w:name="bookmark150" w:id="338"/>
      <w:bookmarkEnd w:id="338"/>
      <w:r>
        <w:rPr>
          <w:rFonts w:ascii="FangSong" w:hAnsi="FangSong" w:eastAsia="FangSong" w:cs="FangSong"/>
          <w:sz w:val="21"/>
          <w:szCs w:val="21"/>
          <w:b/>
          <w:bCs/>
          <w:spacing w:val="-3"/>
        </w:rPr>
        <w:t>表</w:t>
      </w:r>
      <w:r>
        <w:rPr>
          <w:rFonts w:ascii="FangSong" w:hAnsi="FangSong" w:eastAsia="FangSong" w:cs="FangSong"/>
          <w:sz w:val="21"/>
          <w:szCs w:val="21"/>
          <w:spacing w:val="-36"/>
        </w:rPr>
        <w:t xml:space="preserve"> </w:t>
      </w:r>
      <w:r>
        <w:rPr>
          <w:rFonts w:ascii="Times New Roman" w:hAnsi="Times New Roman" w:eastAsia="Times New Roman" w:cs="Times New Roman"/>
          <w:sz w:val="21"/>
          <w:szCs w:val="21"/>
          <w:b/>
          <w:bCs/>
          <w:spacing w:val="-3"/>
        </w:rPr>
        <w:t>3.2    </w:t>
      </w:r>
      <w:r>
        <w:rPr>
          <w:rFonts w:ascii="FangSong" w:hAnsi="FangSong" w:eastAsia="FangSong" w:cs="FangSong"/>
          <w:sz w:val="21"/>
          <w:szCs w:val="21"/>
          <w:b/>
          <w:bCs/>
          <w:spacing w:val="-3"/>
        </w:rPr>
        <w:t>故障危害分析与故障等级评估</w:t>
      </w:r>
    </w:p>
    <w:p>
      <w:pPr>
        <w:spacing w:line="175" w:lineRule="exact"/>
        <w:rPr/>
      </w:pPr>
      <w:r/>
    </w:p>
    <w:tbl>
      <w:tblPr>
        <w:tblStyle w:val="TableNormal"/>
        <w:tblW w:w="9144" w:type="dxa"/>
        <w:tblInd w:w="99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7"/>
        <w:gridCol w:w="3138"/>
        <w:gridCol w:w="3535"/>
        <w:gridCol w:w="1434"/>
      </w:tblGrid>
      <w:tr>
        <w:trPr>
          <w:trHeight w:val="321" w:hRule="atLeast"/>
        </w:trPr>
        <w:tc>
          <w:tcPr>
            <w:tcW w:w="1037" w:type="dxa"/>
            <w:vAlign w:val="top"/>
            <w:tcBorders>
              <w:left w:val="nil"/>
            </w:tcBorders>
          </w:tcPr>
          <w:p>
            <w:pPr>
              <w:pStyle w:val="TableText"/>
              <w:ind w:left="129"/>
              <w:spacing w:before="94" w:line="224" w:lineRule="auto"/>
              <w:rPr>
                <w:sz w:val="15"/>
                <w:szCs w:val="15"/>
              </w:rPr>
            </w:pPr>
            <w:r>
              <w:rPr>
                <w:sz w:val="15"/>
                <w:szCs w:val="15"/>
                <w:b/>
                <w:bCs/>
                <w:spacing w:val="-4"/>
              </w:rPr>
              <w:t>设备</w:t>
            </w:r>
          </w:p>
        </w:tc>
        <w:tc>
          <w:tcPr>
            <w:tcW w:w="3138" w:type="dxa"/>
            <w:vAlign w:val="top"/>
          </w:tcPr>
          <w:p>
            <w:pPr>
              <w:pStyle w:val="TableText"/>
              <w:ind w:left="131"/>
              <w:spacing w:before="94" w:line="222" w:lineRule="auto"/>
              <w:rPr>
                <w:sz w:val="15"/>
                <w:szCs w:val="15"/>
              </w:rPr>
            </w:pPr>
            <w:r>
              <w:rPr>
                <w:sz w:val="15"/>
                <w:szCs w:val="15"/>
                <w:b/>
                <w:bCs/>
                <w:spacing w:val="-4"/>
              </w:rPr>
              <w:t>故障原因</w:t>
            </w:r>
          </w:p>
        </w:tc>
        <w:tc>
          <w:tcPr>
            <w:tcW w:w="3535" w:type="dxa"/>
            <w:vAlign w:val="top"/>
          </w:tcPr>
          <w:p>
            <w:pPr>
              <w:pStyle w:val="TableText"/>
              <w:ind w:left="131"/>
              <w:spacing w:before="94" w:line="222" w:lineRule="auto"/>
              <w:rPr>
                <w:sz w:val="15"/>
                <w:szCs w:val="15"/>
              </w:rPr>
            </w:pPr>
            <w:r>
              <w:rPr>
                <w:sz w:val="15"/>
                <w:szCs w:val="15"/>
                <w:b/>
                <w:bCs/>
                <w:spacing w:val="-4"/>
              </w:rPr>
              <w:t>故障危害</w:t>
            </w:r>
          </w:p>
        </w:tc>
        <w:tc>
          <w:tcPr>
            <w:tcW w:w="1434" w:type="dxa"/>
            <w:vAlign w:val="top"/>
            <w:tcBorders>
              <w:right w:val="nil"/>
            </w:tcBorders>
          </w:tcPr>
          <w:p>
            <w:pPr>
              <w:pStyle w:val="TableText"/>
              <w:ind w:left="132"/>
              <w:spacing w:before="94" w:line="222" w:lineRule="auto"/>
              <w:rPr>
                <w:sz w:val="15"/>
                <w:szCs w:val="15"/>
              </w:rPr>
            </w:pPr>
            <w:r>
              <w:rPr>
                <w:sz w:val="15"/>
                <w:szCs w:val="15"/>
                <w:b/>
                <w:bCs/>
                <w:spacing w:val="-4"/>
              </w:rPr>
              <w:t>故障等级</w:t>
            </w:r>
          </w:p>
        </w:tc>
      </w:tr>
      <w:tr>
        <w:trPr>
          <w:trHeight w:val="317" w:hRule="atLeast"/>
        </w:trPr>
        <w:tc>
          <w:tcPr>
            <w:tcW w:w="1037" w:type="dxa"/>
            <w:vAlign w:val="top"/>
            <w:vMerge w:val="restart"/>
            <w:tcBorders>
              <w:left w:val="nil"/>
              <w:bottom w:val="nil"/>
            </w:tcBorders>
          </w:tcPr>
          <w:p>
            <w:pPr>
              <w:pStyle w:val="TableText"/>
              <w:ind w:left="133"/>
              <w:spacing w:before="222" w:line="223" w:lineRule="auto"/>
              <w:rPr>
                <w:sz w:val="15"/>
                <w:szCs w:val="15"/>
              </w:rPr>
            </w:pPr>
            <w:r>
              <w:rPr>
                <w:sz w:val="15"/>
                <w:szCs w:val="15"/>
                <w:spacing w:val="-3"/>
              </w:rPr>
              <w:t>工控电脑</w:t>
            </w:r>
          </w:p>
        </w:tc>
        <w:tc>
          <w:tcPr>
            <w:tcW w:w="3138" w:type="dxa"/>
            <w:vAlign w:val="top"/>
          </w:tcPr>
          <w:p>
            <w:pPr>
              <w:pStyle w:val="TableText"/>
              <w:ind w:left="130"/>
              <w:spacing w:before="91" w:line="222" w:lineRule="auto"/>
              <w:rPr>
                <w:sz w:val="15"/>
                <w:szCs w:val="15"/>
              </w:rPr>
            </w:pPr>
            <w:r>
              <w:rPr>
                <w:sz w:val="15"/>
                <w:szCs w:val="15"/>
                <w:spacing w:val="-2"/>
              </w:rPr>
              <w:t>标定软件故障</w:t>
            </w:r>
          </w:p>
        </w:tc>
        <w:tc>
          <w:tcPr>
            <w:tcW w:w="3535" w:type="dxa"/>
            <w:vAlign w:val="top"/>
            <w:vMerge w:val="restart"/>
            <w:tcBorders>
              <w:bottom w:val="nil"/>
            </w:tcBorders>
          </w:tcPr>
          <w:p>
            <w:pPr>
              <w:pStyle w:val="TableText"/>
              <w:ind w:left="132" w:right="120" w:firstLine="12"/>
              <w:spacing w:before="132" w:line="222" w:lineRule="auto"/>
              <w:rPr>
                <w:sz w:val="15"/>
                <w:szCs w:val="15"/>
              </w:rPr>
            </w:pPr>
            <w:r>
              <w:rPr>
                <w:sz w:val="15"/>
                <w:szCs w:val="15"/>
                <w:spacing w:val="-2"/>
              </w:rPr>
              <w:t>台架可能在大电流、大转速情况下持续运行，电机</w:t>
            </w:r>
            <w:r>
              <w:rPr>
                <w:sz w:val="15"/>
                <w:szCs w:val="15"/>
                <w:spacing w:val="7"/>
              </w:rPr>
              <w:t xml:space="preserve"> </w:t>
            </w:r>
            <w:r>
              <w:rPr>
                <w:sz w:val="15"/>
                <w:szCs w:val="15"/>
                <w:spacing w:val="-6"/>
              </w:rPr>
              <w:t>温升加剧。</w:t>
            </w:r>
          </w:p>
        </w:tc>
        <w:tc>
          <w:tcPr>
            <w:tcW w:w="1434" w:type="dxa"/>
            <w:vAlign w:val="top"/>
            <w:vMerge w:val="restart"/>
            <w:tcBorders>
              <w:right w:val="nil"/>
              <w:bottom w:val="nil"/>
            </w:tcBorders>
          </w:tcPr>
          <w:p>
            <w:pPr>
              <w:pStyle w:val="TableText"/>
              <w:ind w:left="136"/>
              <w:spacing w:before="222" w:line="212" w:lineRule="auto"/>
              <w:rPr>
                <w:rFonts w:ascii="Times New Roman" w:hAnsi="Times New Roman" w:eastAsia="Times New Roman" w:cs="Times New Roman"/>
                <w:sz w:val="15"/>
                <w:szCs w:val="15"/>
              </w:rPr>
            </w:pPr>
            <w:r>
              <w:rPr>
                <w:sz w:val="15"/>
                <w:szCs w:val="15"/>
                <w:spacing w:val="-2"/>
              </w:rPr>
              <w:t>二级故障</w:t>
            </w:r>
            <w:r>
              <w:rPr>
                <w:sz w:val="15"/>
                <w:szCs w:val="15"/>
                <w:spacing w:val="-30"/>
              </w:rPr>
              <w:t xml:space="preserve"> </w:t>
            </w:r>
            <w:r>
              <w:rPr>
                <w:rFonts w:ascii="Times New Roman" w:hAnsi="Times New Roman" w:eastAsia="Times New Roman" w:cs="Times New Roman"/>
                <w:sz w:val="15"/>
                <w:szCs w:val="15"/>
                <w:spacing w:val="-2"/>
              </w:rPr>
              <w:t>(10 s)</w:t>
            </w:r>
          </w:p>
        </w:tc>
      </w:tr>
      <w:tr>
        <w:trPr>
          <w:trHeight w:val="310"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3"/>
              <w:spacing w:before="84"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7" w:hRule="atLeast"/>
        </w:trPr>
        <w:tc>
          <w:tcPr>
            <w:tcW w:w="1037" w:type="dxa"/>
            <w:vAlign w:val="top"/>
            <w:vMerge w:val="restart"/>
            <w:tcBorders>
              <w:left w:val="nil"/>
              <w:bottom w:val="nil"/>
            </w:tcBorders>
          </w:tcPr>
          <w:p>
            <w:pPr>
              <w:ind w:left="117"/>
              <w:spacing w:before="24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NI</w:t>
            </w:r>
            <w:r>
              <w:rPr>
                <w:rFonts w:ascii="Times New Roman" w:hAnsi="Times New Roman" w:eastAsia="Times New Roman" w:cs="Times New Roman"/>
                <w:sz w:val="15"/>
                <w:szCs w:val="15"/>
                <w:spacing w:val="6"/>
              </w:rPr>
              <w:t xml:space="preserve"> </w:t>
            </w:r>
            <w:r>
              <w:rPr>
                <w:rFonts w:ascii="Times New Roman" w:hAnsi="Times New Roman" w:eastAsia="Times New Roman" w:cs="Times New Roman"/>
                <w:sz w:val="15"/>
                <w:szCs w:val="15"/>
                <w:spacing w:val="-1"/>
              </w:rPr>
              <w:t>cRIO</w:t>
            </w:r>
          </w:p>
        </w:tc>
        <w:tc>
          <w:tcPr>
            <w:tcW w:w="3138" w:type="dxa"/>
            <w:vAlign w:val="top"/>
          </w:tcPr>
          <w:p>
            <w:pPr>
              <w:pStyle w:val="TableText"/>
              <w:ind w:left="133"/>
              <w:spacing w:before="92"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pStyle w:val="TableText"/>
              <w:ind w:left="132" w:right="120" w:firstLine="12"/>
              <w:spacing w:before="133" w:line="222" w:lineRule="auto"/>
              <w:rPr>
                <w:sz w:val="15"/>
                <w:szCs w:val="15"/>
              </w:rPr>
            </w:pPr>
            <w:r>
              <w:rPr>
                <w:sz w:val="15"/>
                <w:szCs w:val="15"/>
                <w:spacing w:val="-2"/>
              </w:rPr>
              <w:t>台架可能在大电流、大转速情况下持续运行，电机</w:t>
            </w:r>
            <w:r>
              <w:rPr>
                <w:sz w:val="15"/>
                <w:szCs w:val="15"/>
                <w:spacing w:val="7"/>
              </w:rPr>
              <w:t xml:space="preserve"> </w:t>
            </w:r>
            <w:r>
              <w:rPr>
                <w:sz w:val="15"/>
                <w:szCs w:val="15"/>
                <w:spacing w:val="-6"/>
              </w:rPr>
              <w:t>温升加剧。</w:t>
            </w:r>
          </w:p>
        </w:tc>
        <w:tc>
          <w:tcPr>
            <w:tcW w:w="1434" w:type="dxa"/>
            <w:vAlign w:val="top"/>
            <w:vMerge w:val="restart"/>
            <w:tcBorders>
              <w:right w:val="nil"/>
              <w:bottom w:val="nil"/>
            </w:tcBorders>
          </w:tcPr>
          <w:p>
            <w:pPr>
              <w:pStyle w:val="TableText"/>
              <w:ind w:left="136"/>
              <w:spacing w:before="223" w:line="212" w:lineRule="auto"/>
              <w:rPr>
                <w:rFonts w:ascii="Times New Roman" w:hAnsi="Times New Roman" w:eastAsia="Times New Roman" w:cs="Times New Roman"/>
                <w:sz w:val="15"/>
                <w:szCs w:val="15"/>
              </w:rPr>
            </w:pPr>
            <w:r>
              <w:rPr>
                <w:sz w:val="15"/>
                <w:szCs w:val="15"/>
                <w:spacing w:val="-2"/>
              </w:rPr>
              <w:t>二级故障</w:t>
            </w:r>
            <w:r>
              <w:rPr>
                <w:sz w:val="15"/>
                <w:szCs w:val="15"/>
                <w:spacing w:val="-30"/>
              </w:rPr>
              <w:t xml:space="preserve"> </w:t>
            </w:r>
            <w:r>
              <w:rPr>
                <w:rFonts w:ascii="Times New Roman" w:hAnsi="Times New Roman" w:eastAsia="Times New Roman" w:cs="Times New Roman"/>
                <w:sz w:val="15"/>
                <w:szCs w:val="15"/>
                <w:spacing w:val="-2"/>
              </w:rPr>
              <w:t>(10 s)</w:t>
            </w:r>
          </w:p>
        </w:tc>
      </w:tr>
      <w:tr>
        <w:trPr>
          <w:trHeight w:val="310"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3"/>
              <w:spacing w:before="85"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7" w:hRule="atLeast"/>
        </w:trPr>
        <w:tc>
          <w:tcPr>
            <w:tcW w:w="1037" w:type="dxa"/>
            <w:vAlign w:val="top"/>
            <w:vMerge w:val="restart"/>
            <w:tcBorders>
              <w:left w:val="nil"/>
              <w:bottom w:val="nil"/>
            </w:tcBorders>
          </w:tcPr>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129"/>
              <w:spacing w:before="48" w:line="225" w:lineRule="auto"/>
              <w:rPr>
                <w:sz w:val="15"/>
                <w:szCs w:val="15"/>
              </w:rPr>
            </w:pPr>
            <w:r>
              <w:rPr>
                <w:sz w:val="15"/>
                <w:szCs w:val="15"/>
                <w:spacing w:val="-3"/>
              </w:rPr>
              <w:t>直流源</w:t>
            </w:r>
          </w:p>
        </w:tc>
        <w:tc>
          <w:tcPr>
            <w:tcW w:w="3138" w:type="dxa"/>
            <w:vAlign w:val="top"/>
          </w:tcPr>
          <w:p>
            <w:pPr>
              <w:pStyle w:val="TableText"/>
              <w:ind w:left="133"/>
              <w:spacing w:before="93"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pStyle w:val="TableText"/>
              <w:ind w:left="131" w:right="120" w:hanging="1"/>
              <w:spacing w:before="202" w:line="221" w:lineRule="auto"/>
              <w:jc w:val="both"/>
              <w:rPr>
                <w:sz w:val="15"/>
                <w:szCs w:val="15"/>
              </w:rPr>
            </w:pPr>
            <w:r>
              <w:rPr>
                <w:sz w:val="15"/>
                <w:szCs w:val="15"/>
                <w:spacing w:val="-1"/>
              </w:rPr>
              <w:t>设备无法正常运行或是输出所需电压，实验将无法</w:t>
            </w:r>
            <w:r>
              <w:rPr>
                <w:sz w:val="15"/>
                <w:szCs w:val="15"/>
              </w:rPr>
              <w:t xml:space="preserve"> </w:t>
            </w:r>
            <w:r>
              <w:rPr>
                <w:sz w:val="15"/>
                <w:szCs w:val="15"/>
                <w:spacing w:val="-1"/>
              </w:rPr>
              <w:t>正常执行，台架可能在大电流、大转速情况下</w:t>
            </w:r>
            <w:r>
              <w:rPr>
                <w:sz w:val="15"/>
                <w:szCs w:val="15"/>
                <w:spacing w:val="-2"/>
              </w:rPr>
              <w:t>持续</w:t>
            </w:r>
            <w:r>
              <w:rPr>
                <w:sz w:val="15"/>
                <w:szCs w:val="15"/>
              </w:rPr>
              <w:t xml:space="preserve"> </w:t>
            </w:r>
            <w:r>
              <w:rPr>
                <w:sz w:val="15"/>
                <w:szCs w:val="15"/>
                <w:spacing w:val="-3"/>
              </w:rPr>
              <w:t>运行，电机温升加剧。</w:t>
            </w:r>
          </w:p>
        </w:tc>
        <w:tc>
          <w:tcPr>
            <w:tcW w:w="1434" w:type="dxa"/>
            <w:vAlign w:val="top"/>
            <w:vMerge w:val="restart"/>
            <w:tcBorders>
              <w:right w:val="nil"/>
              <w:bottom w:val="nil"/>
            </w:tcBorders>
          </w:tcPr>
          <w:p>
            <w:pPr>
              <w:spacing w:line="330" w:lineRule="auto"/>
              <w:rPr>
                <w:rFonts w:ascii="Arial"/>
                <w:sz w:val="21"/>
              </w:rPr>
            </w:pPr>
            <w:r/>
          </w:p>
          <w:p>
            <w:pPr>
              <w:pStyle w:val="TableText"/>
              <w:ind w:left="136"/>
              <w:spacing w:before="49" w:line="212" w:lineRule="auto"/>
              <w:rPr>
                <w:rFonts w:ascii="Times New Roman" w:hAnsi="Times New Roman" w:eastAsia="Times New Roman" w:cs="Times New Roman"/>
                <w:sz w:val="15"/>
                <w:szCs w:val="15"/>
              </w:rPr>
            </w:pPr>
            <w:r>
              <w:rPr>
                <w:sz w:val="15"/>
                <w:szCs w:val="15"/>
                <w:spacing w:val="-2"/>
              </w:rPr>
              <w:t>二级故障</w:t>
            </w:r>
            <w:r>
              <w:rPr>
                <w:sz w:val="15"/>
                <w:szCs w:val="15"/>
                <w:spacing w:val="-30"/>
              </w:rPr>
              <w:t xml:space="preserve"> </w:t>
            </w:r>
            <w:r>
              <w:rPr>
                <w:rFonts w:ascii="Times New Roman" w:hAnsi="Times New Roman" w:eastAsia="Times New Roman" w:cs="Times New Roman"/>
                <w:sz w:val="15"/>
                <w:szCs w:val="15"/>
                <w:spacing w:val="-2"/>
              </w:rPr>
              <w:t>(10 s)</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6"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09"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6" w:line="220" w:lineRule="auto"/>
              <w:rPr>
                <w:sz w:val="15"/>
                <w:szCs w:val="15"/>
              </w:rPr>
            </w:pPr>
            <w:r>
              <w:rPr>
                <w:sz w:val="15"/>
                <w:szCs w:val="15"/>
                <w:spacing w:val="-1"/>
              </w:rPr>
              <w:t>设备部分功能无法正常工作</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21" w:lineRule="auto"/>
              <w:rPr>
                <w:sz w:val="15"/>
                <w:szCs w:val="15"/>
              </w:rPr>
            </w:pPr>
            <w:r>
              <w:rPr>
                <w:sz w:val="15"/>
                <w:szCs w:val="15"/>
                <w:spacing w:val="-1"/>
              </w:rPr>
              <w:t>设备进入故障保护状态</w:t>
            </w:r>
          </w:p>
        </w:tc>
        <w:tc>
          <w:tcPr>
            <w:tcW w:w="3535" w:type="dxa"/>
            <w:vAlign w:val="top"/>
            <w:vMerge w:val="restart"/>
            <w:tcBorders>
              <w:bottom w:val="nil"/>
            </w:tcBorders>
          </w:tcPr>
          <w:p>
            <w:pPr>
              <w:spacing w:line="301" w:lineRule="auto"/>
              <w:rPr>
                <w:rFonts w:ascii="Arial"/>
                <w:sz w:val="21"/>
              </w:rPr>
            </w:pPr>
            <w:r/>
          </w:p>
          <w:p>
            <w:pPr>
              <w:pStyle w:val="TableText"/>
              <w:ind w:left="131" w:right="120" w:firstLine="1"/>
              <w:spacing w:before="49" w:line="221" w:lineRule="auto"/>
              <w:jc w:val="both"/>
              <w:rPr>
                <w:sz w:val="15"/>
                <w:szCs w:val="15"/>
              </w:rPr>
            </w:pPr>
            <w:r>
              <w:rPr>
                <w:sz w:val="15"/>
                <w:szCs w:val="15"/>
                <w:spacing w:val="-1"/>
              </w:rPr>
              <w:t>输出电压失稳或输出与给定存在偏差，各设备</w:t>
            </w:r>
            <w:r>
              <w:rPr>
                <w:sz w:val="15"/>
                <w:szCs w:val="15"/>
                <w:spacing w:val="-2"/>
              </w:rPr>
              <w:t>可能</w:t>
            </w:r>
            <w:r>
              <w:rPr>
                <w:sz w:val="15"/>
                <w:szCs w:val="15"/>
              </w:rPr>
              <w:t xml:space="preserve"> </w:t>
            </w:r>
            <w:r>
              <w:rPr>
                <w:sz w:val="15"/>
                <w:szCs w:val="15"/>
                <w:spacing w:val="-6"/>
              </w:rPr>
              <w:t>自动过压、欠压保护，</w:t>
            </w:r>
            <w:r>
              <w:rPr>
                <w:sz w:val="15"/>
                <w:szCs w:val="15"/>
                <w:spacing w:val="34"/>
              </w:rPr>
              <w:t xml:space="preserve"> </w:t>
            </w:r>
            <w:r>
              <w:rPr>
                <w:sz w:val="15"/>
                <w:szCs w:val="15"/>
                <w:spacing w:val="-6"/>
              </w:rPr>
              <w:t>造成其他设备运行状态非预</w:t>
            </w:r>
            <w:r>
              <w:rPr>
                <w:sz w:val="15"/>
                <w:szCs w:val="15"/>
              </w:rPr>
              <w:t xml:space="preserve"> </w:t>
            </w:r>
            <w:r>
              <w:rPr>
                <w:sz w:val="15"/>
                <w:szCs w:val="15"/>
                <w:spacing w:val="-3"/>
              </w:rPr>
              <w:t>期跳变，引起电机转速失控。</w:t>
            </w:r>
          </w:p>
        </w:tc>
        <w:tc>
          <w:tcPr>
            <w:tcW w:w="1434" w:type="dxa"/>
            <w:vAlign w:val="top"/>
            <w:vMerge w:val="restart"/>
            <w:tcBorders>
              <w:right w:val="nil"/>
              <w:bottom w:val="nil"/>
            </w:tcBorders>
          </w:tcPr>
          <w:p>
            <w:pPr>
              <w:rPr>
                <w:rFonts w:ascii="Arial"/>
                <w:sz w:val="21"/>
              </w:rPr>
            </w:pPr>
            <w:r/>
          </w:p>
          <w:p>
            <w:pPr>
              <w:spacing w:line="241" w:lineRule="auto"/>
              <w:rPr>
                <w:rFonts w:ascii="Arial"/>
                <w:sz w:val="21"/>
              </w:rPr>
            </w:pPr>
            <w:r/>
          </w:p>
          <w:p>
            <w:pPr>
              <w:pStyle w:val="TableText"/>
              <w:ind w:left="133"/>
              <w:spacing w:before="49" w:line="212" w:lineRule="auto"/>
              <w:rPr>
                <w:rFonts w:ascii="Times New Roman" w:hAnsi="Times New Roman" w:eastAsia="Times New Roman" w:cs="Times New Roman"/>
                <w:sz w:val="15"/>
                <w:szCs w:val="15"/>
              </w:rPr>
            </w:pPr>
            <w:r>
              <w:rPr>
                <w:sz w:val="15"/>
                <w:szCs w:val="15"/>
                <w:spacing w:val="-2"/>
              </w:rPr>
              <w:t>一级故障</w:t>
            </w:r>
            <w:r>
              <w:rPr>
                <w:sz w:val="15"/>
                <w:szCs w:val="15"/>
                <w:spacing w:val="-27"/>
              </w:rPr>
              <w:t xml:space="preserve"> </w:t>
            </w:r>
            <w:r>
              <w:rPr>
                <w:rFonts w:ascii="Times New Roman" w:hAnsi="Times New Roman" w:eastAsia="Times New Roman" w:cs="Times New Roman"/>
                <w:sz w:val="15"/>
                <w:szCs w:val="15"/>
                <w:spacing w:val="-2"/>
              </w:rPr>
              <w:t>(100 ms)</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23" w:lineRule="auto"/>
              <w:rPr>
                <w:sz w:val="15"/>
                <w:szCs w:val="15"/>
              </w:rPr>
            </w:pPr>
            <w:r>
              <w:rPr>
                <w:sz w:val="15"/>
                <w:szCs w:val="15"/>
                <w:spacing w:val="-2"/>
              </w:rPr>
              <w:t>被控设备失控</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22" w:lineRule="auto"/>
              <w:rPr>
                <w:sz w:val="15"/>
                <w:szCs w:val="15"/>
              </w:rPr>
            </w:pPr>
            <w:r>
              <w:rPr>
                <w:sz w:val="15"/>
                <w:szCs w:val="15"/>
                <w:spacing w:val="-1"/>
              </w:rPr>
              <w:t>被控设备测量系统故障</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2"/>
              <w:spacing w:before="87" w:line="222" w:lineRule="auto"/>
              <w:rPr>
                <w:sz w:val="15"/>
                <w:szCs w:val="15"/>
              </w:rPr>
            </w:pPr>
            <w:r>
              <w:rPr>
                <w:sz w:val="15"/>
                <w:szCs w:val="15"/>
                <w:spacing w:val="-2"/>
              </w:rPr>
              <w:t>传感器故障</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12" w:lineRule="auto"/>
              <w:rPr>
                <w:rFonts w:ascii="Times New Roman" w:hAnsi="Times New Roman" w:eastAsia="Times New Roman" w:cs="Times New Roman"/>
                <w:sz w:val="15"/>
                <w:szCs w:val="15"/>
              </w:rPr>
            </w:pPr>
            <w:r>
              <w:rPr>
                <w:sz w:val="15"/>
                <w:szCs w:val="15"/>
                <w:spacing w:val="-1"/>
              </w:rPr>
              <w:t>设备正常能力无法满足需求</w:t>
            </w:r>
            <w:r>
              <w:rPr>
                <w:sz w:val="15"/>
                <w:szCs w:val="15"/>
                <w:spacing w:val="-28"/>
              </w:rPr>
              <w:t xml:space="preserve"> </w:t>
            </w:r>
            <w:r>
              <w:rPr>
                <w:rFonts w:ascii="Times New Roman" w:hAnsi="Times New Roman" w:eastAsia="Times New Roman" w:cs="Times New Roman"/>
                <w:sz w:val="15"/>
                <w:szCs w:val="15"/>
                <w:spacing w:val="-1"/>
              </w:rPr>
              <w:t>(</w:t>
            </w:r>
            <w:r>
              <w:rPr>
                <w:sz w:val="15"/>
                <w:szCs w:val="15"/>
                <w:spacing w:val="-1"/>
              </w:rPr>
              <w:t>如电压限额等</w:t>
            </w:r>
            <w:r>
              <w:rPr>
                <w:rFonts w:ascii="Times New Roman" w:hAnsi="Times New Roman" w:eastAsia="Times New Roman" w:cs="Times New Roman"/>
                <w:sz w:val="15"/>
                <w:szCs w:val="15"/>
                <w:spacing w:val="-1"/>
              </w:rPr>
              <w:t>)</w:t>
            </w:r>
          </w:p>
        </w:tc>
        <w:tc>
          <w:tcPr>
            <w:tcW w:w="3535" w:type="dxa"/>
            <w:vAlign w:val="top"/>
          </w:tcPr>
          <w:p>
            <w:pPr>
              <w:pStyle w:val="TableText"/>
              <w:ind w:left="130"/>
              <w:spacing w:before="87" w:line="220" w:lineRule="auto"/>
              <w:rPr>
                <w:sz w:val="15"/>
                <w:szCs w:val="15"/>
              </w:rPr>
            </w:pPr>
            <w:r>
              <w:rPr>
                <w:sz w:val="15"/>
                <w:szCs w:val="15"/>
                <w:spacing w:val="-2"/>
              </w:rPr>
              <w:t>仅影响实验结果，对实验安全性并没有影响。</w:t>
            </w:r>
          </w:p>
        </w:tc>
        <w:tc>
          <w:tcPr>
            <w:tcW w:w="1434" w:type="dxa"/>
            <w:vAlign w:val="top"/>
            <w:tcBorders>
              <w:right w:val="nil"/>
            </w:tcBorders>
          </w:tcPr>
          <w:p>
            <w:pPr>
              <w:pStyle w:val="TableText"/>
              <w:ind w:left="135"/>
              <w:spacing w:before="87" w:line="212" w:lineRule="auto"/>
              <w:rPr>
                <w:rFonts w:ascii="Times New Roman" w:hAnsi="Times New Roman" w:eastAsia="Times New Roman" w:cs="Times New Roman"/>
                <w:sz w:val="15"/>
                <w:szCs w:val="15"/>
              </w:rPr>
            </w:pPr>
            <w:r>
              <w:rPr>
                <w:sz w:val="15"/>
                <w:szCs w:val="15"/>
                <w:spacing w:val="-3"/>
              </w:rPr>
              <w:t>三级故障</w:t>
            </w:r>
            <w:r>
              <w:rPr>
                <w:sz w:val="15"/>
                <w:szCs w:val="15"/>
                <w:spacing w:val="-26"/>
              </w:rPr>
              <w:t xml:space="preserve"> </w:t>
            </w:r>
            <w:r>
              <w:rPr>
                <w:rFonts w:ascii="Times New Roman" w:hAnsi="Times New Roman" w:eastAsia="Times New Roman" w:cs="Times New Roman"/>
                <w:sz w:val="15"/>
                <w:szCs w:val="15"/>
                <w:spacing w:val="-3"/>
              </w:rPr>
              <w:t>(Inf)</w:t>
            </w:r>
          </w:p>
        </w:tc>
      </w:tr>
      <w:tr>
        <w:trPr>
          <w:trHeight w:val="313"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1"/>
              <w:spacing w:before="87" w:line="222" w:lineRule="auto"/>
              <w:rPr>
                <w:sz w:val="15"/>
                <w:szCs w:val="15"/>
              </w:rPr>
            </w:pPr>
            <w:r>
              <w:rPr>
                <w:sz w:val="15"/>
                <w:szCs w:val="15"/>
                <w:spacing w:val="-1"/>
              </w:rPr>
              <w:t>给定变量超出安全限额</w:t>
            </w:r>
          </w:p>
        </w:tc>
        <w:tc>
          <w:tcPr>
            <w:tcW w:w="3535" w:type="dxa"/>
            <w:vAlign w:val="top"/>
          </w:tcPr>
          <w:p>
            <w:pPr>
              <w:pStyle w:val="TableText"/>
              <w:ind w:left="133"/>
              <w:spacing w:before="87" w:line="219" w:lineRule="auto"/>
              <w:rPr>
                <w:sz w:val="15"/>
                <w:szCs w:val="15"/>
              </w:rPr>
            </w:pPr>
            <w:r>
              <w:rPr>
                <w:sz w:val="15"/>
                <w:szCs w:val="15"/>
                <w:spacing w:val="-2"/>
              </w:rPr>
              <w:t>可能引起其他设备过压保护，造成电机转速失控。</w:t>
            </w:r>
          </w:p>
        </w:tc>
        <w:tc>
          <w:tcPr>
            <w:tcW w:w="1434" w:type="dxa"/>
            <w:vAlign w:val="top"/>
            <w:tcBorders>
              <w:right w:val="nil"/>
            </w:tcBorders>
          </w:tcPr>
          <w:p>
            <w:pPr>
              <w:pStyle w:val="TableText"/>
              <w:ind w:left="133"/>
              <w:spacing w:before="87" w:line="212" w:lineRule="auto"/>
              <w:rPr>
                <w:rFonts w:ascii="Times New Roman" w:hAnsi="Times New Roman" w:eastAsia="Times New Roman" w:cs="Times New Roman"/>
                <w:sz w:val="15"/>
                <w:szCs w:val="15"/>
              </w:rPr>
            </w:pPr>
            <w:r>
              <w:rPr>
                <w:sz w:val="15"/>
                <w:szCs w:val="15"/>
                <w:spacing w:val="-2"/>
              </w:rPr>
              <w:t>一级故障</w:t>
            </w:r>
            <w:r>
              <w:rPr>
                <w:sz w:val="15"/>
                <w:szCs w:val="15"/>
                <w:spacing w:val="-27"/>
              </w:rPr>
              <w:t xml:space="preserve"> </w:t>
            </w:r>
            <w:r>
              <w:rPr>
                <w:rFonts w:ascii="Times New Roman" w:hAnsi="Times New Roman" w:eastAsia="Times New Roman" w:cs="Times New Roman"/>
                <w:sz w:val="15"/>
                <w:szCs w:val="15"/>
                <w:spacing w:val="-2"/>
              </w:rPr>
              <w:t>(100 ms)</w:t>
            </w:r>
          </w:p>
        </w:tc>
      </w:tr>
    </w:tbl>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ind w:left="550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02"/>
          <w:pgSz w:w="11906" w:h="16838"/>
          <w:pgMar w:top="1854" w:right="1127" w:bottom="0" w:left="424" w:header="1590" w:footer="0" w:gutter="0"/>
        </w:sectPr>
        <w:rPr>
          <w:rFonts w:ascii="Arial" w:hAnsi="Arial" w:eastAsia="Arial" w:cs="Arial"/>
          <w:sz w:val="23"/>
          <w:szCs w:val="23"/>
        </w:rPr>
      </w:pPr>
    </w:p>
    <w:p>
      <w:pPr>
        <w:spacing w:line="294" w:lineRule="auto"/>
        <w:rPr>
          <w:rFonts w:ascii="Arial"/>
          <w:sz w:val="21"/>
        </w:rPr>
      </w:pPr>
      <w:r/>
    </w:p>
    <w:p>
      <w:pPr>
        <w:ind w:left="3735"/>
        <w:spacing w:before="69" w:line="220" w:lineRule="auto"/>
        <w:rPr>
          <w:rFonts w:ascii="FangSong" w:hAnsi="FangSong" w:eastAsia="FangSong" w:cs="FangSong"/>
          <w:sz w:val="21"/>
          <w:szCs w:val="21"/>
        </w:rPr>
      </w:pPr>
      <w:bookmarkStart w:name="bookmark230" w:id="339"/>
      <w:bookmarkEnd w:id="339"/>
      <w:r>
        <w:rPr>
          <w:rFonts w:ascii="FangSong" w:hAnsi="FangSong" w:eastAsia="FangSong" w:cs="FangSong"/>
          <w:sz w:val="21"/>
          <w:szCs w:val="21"/>
          <w:b/>
          <w:bCs/>
          <w:spacing w:val="-3"/>
        </w:rPr>
        <w:t>续表</w:t>
      </w:r>
      <w:r>
        <w:rPr>
          <w:rFonts w:ascii="FangSong" w:hAnsi="FangSong" w:eastAsia="FangSong" w:cs="FangSong"/>
          <w:sz w:val="21"/>
          <w:szCs w:val="21"/>
          <w:spacing w:val="-31"/>
        </w:rPr>
        <w:t xml:space="preserve"> </w:t>
      </w:r>
      <w:r>
        <w:rPr>
          <w:rFonts w:ascii="Times New Roman" w:hAnsi="Times New Roman" w:eastAsia="Times New Roman" w:cs="Times New Roman"/>
          <w:sz w:val="21"/>
          <w:szCs w:val="21"/>
          <w:b/>
          <w:bCs/>
          <w:spacing w:val="-3"/>
        </w:rPr>
        <w:t>3.2     </w:t>
      </w:r>
      <w:r>
        <w:rPr>
          <w:rFonts w:ascii="FangSong" w:hAnsi="FangSong" w:eastAsia="FangSong" w:cs="FangSong"/>
          <w:sz w:val="21"/>
          <w:szCs w:val="21"/>
          <w:b/>
          <w:bCs/>
          <w:spacing w:val="-3"/>
        </w:rPr>
        <w:t>故障危害分析与故障等级评估</w:t>
      </w:r>
    </w:p>
    <w:p>
      <w:pPr>
        <w:spacing w:line="175" w:lineRule="exact"/>
        <w:rPr/>
      </w:pPr>
      <w:r/>
    </w:p>
    <w:tbl>
      <w:tblPr>
        <w:tblStyle w:val="TableNormal"/>
        <w:tblW w:w="9144" w:type="dxa"/>
        <w:tblInd w:w="99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7"/>
        <w:gridCol w:w="3138"/>
        <w:gridCol w:w="3535"/>
        <w:gridCol w:w="1434"/>
      </w:tblGrid>
      <w:tr>
        <w:trPr>
          <w:trHeight w:val="321" w:hRule="atLeast"/>
        </w:trPr>
        <w:tc>
          <w:tcPr>
            <w:tcW w:w="1037" w:type="dxa"/>
            <w:vAlign w:val="top"/>
            <w:tcBorders>
              <w:left w:val="nil"/>
            </w:tcBorders>
          </w:tcPr>
          <w:p>
            <w:pPr>
              <w:pStyle w:val="TableText"/>
              <w:ind w:left="129"/>
              <w:spacing w:before="94" w:line="224" w:lineRule="auto"/>
              <w:rPr>
                <w:sz w:val="15"/>
                <w:szCs w:val="15"/>
              </w:rPr>
            </w:pPr>
            <w:r>
              <w:rPr>
                <w:sz w:val="15"/>
                <w:szCs w:val="15"/>
                <w:b/>
                <w:bCs/>
                <w:spacing w:val="-4"/>
              </w:rPr>
              <w:t>设备</w:t>
            </w:r>
          </w:p>
        </w:tc>
        <w:tc>
          <w:tcPr>
            <w:tcW w:w="3138" w:type="dxa"/>
            <w:vAlign w:val="top"/>
          </w:tcPr>
          <w:p>
            <w:pPr>
              <w:pStyle w:val="TableText"/>
              <w:ind w:left="131"/>
              <w:spacing w:before="94" w:line="222" w:lineRule="auto"/>
              <w:rPr>
                <w:sz w:val="15"/>
                <w:szCs w:val="15"/>
              </w:rPr>
            </w:pPr>
            <w:r>
              <w:rPr>
                <w:sz w:val="15"/>
                <w:szCs w:val="15"/>
                <w:b/>
                <w:bCs/>
                <w:spacing w:val="-4"/>
              </w:rPr>
              <w:t>故障原因</w:t>
            </w:r>
          </w:p>
        </w:tc>
        <w:tc>
          <w:tcPr>
            <w:tcW w:w="3535" w:type="dxa"/>
            <w:vAlign w:val="top"/>
          </w:tcPr>
          <w:p>
            <w:pPr>
              <w:pStyle w:val="TableText"/>
              <w:ind w:left="131"/>
              <w:spacing w:before="94" w:line="222" w:lineRule="auto"/>
              <w:rPr>
                <w:sz w:val="15"/>
                <w:szCs w:val="15"/>
              </w:rPr>
            </w:pPr>
            <w:r>
              <w:rPr>
                <w:sz w:val="15"/>
                <w:szCs w:val="15"/>
                <w:b/>
                <w:bCs/>
                <w:spacing w:val="-4"/>
              </w:rPr>
              <w:t>故障危害</w:t>
            </w:r>
          </w:p>
        </w:tc>
        <w:tc>
          <w:tcPr>
            <w:tcW w:w="1434" w:type="dxa"/>
            <w:vAlign w:val="top"/>
            <w:tcBorders>
              <w:right w:val="nil"/>
            </w:tcBorders>
          </w:tcPr>
          <w:p>
            <w:pPr>
              <w:pStyle w:val="TableText"/>
              <w:ind w:left="132"/>
              <w:spacing w:before="94" w:line="222" w:lineRule="auto"/>
              <w:rPr>
                <w:sz w:val="15"/>
                <w:szCs w:val="15"/>
              </w:rPr>
            </w:pPr>
            <w:r>
              <w:rPr>
                <w:sz w:val="15"/>
                <w:szCs w:val="15"/>
                <w:b/>
                <w:bCs/>
                <w:spacing w:val="-4"/>
              </w:rPr>
              <w:t>故障等级</w:t>
            </w:r>
          </w:p>
        </w:tc>
      </w:tr>
      <w:tr>
        <w:trPr>
          <w:trHeight w:val="317" w:hRule="atLeast"/>
        </w:trPr>
        <w:tc>
          <w:tcPr>
            <w:tcW w:w="1037" w:type="dxa"/>
            <w:vAlign w:val="top"/>
            <w:vMerge w:val="restart"/>
            <w:tcBorders>
              <w:left w:val="nil"/>
              <w:bottom w:val="nil"/>
            </w:tcBorders>
          </w:tcPr>
          <w:p>
            <w:pPr>
              <w:spacing w:line="242" w:lineRule="auto"/>
              <w:rPr>
                <w:rFonts w:ascii="Arial"/>
                <w:sz w:val="21"/>
              </w:rPr>
            </w:pPr>
            <w:r/>
          </w:p>
          <w:p>
            <w:pPr>
              <w:spacing w:line="243" w:lineRule="auto"/>
              <w:rPr>
                <w:rFonts w:ascii="Arial"/>
                <w:sz w:val="21"/>
              </w:rPr>
            </w:pPr>
            <w:r/>
          </w:p>
          <w:p>
            <w:pPr>
              <w:pStyle w:val="TableText"/>
              <w:ind w:left="132"/>
              <w:spacing w:before="48" w:line="222" w:lineRule="auto"/>
              <w:rPr>
                <w:sz w:val="15"/>
                <w:szCs w:val="15"/>
              </w:rPr>
            </w:pPr>
            <w:r>
              <w:rPr>
                <w:sz w:val="15"/>
                <w:szCs w:val="15"/>
                <w:spacing w:val="-3"/>
              </w:rPr>
              <w:t>功率分析仪</w:t>
            </w:r>
          </w:p>
        </w:tc>
        <w:tc>
          <w:tcPr>
            <w:tcW w:w="3138" w:type="dxa"/>
            <w:vAlign w:val="top"/>
          </w:tcPr>
          <w:p>
            <w:pPr>
              <w:pStyle w:val="TableText"/>
              <w:ind w:left="133"/>
              <w:spacing w:before="91"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spacing w:line="242" w:lineRule="auto"/>
              <w:rPr>
                <w:rFonts w:ascii="Arial"/>
                <w:sz w:val="21"/>
              </w:rPr>
            </w:pPr>
            <w:r/>
          </w:p>
          <w:p>
            <w:pPr>
              <w:spacing w:line="243" w:lineRule="auto"/>
              <w:rPr>
                <w:rFonts w:ascii="Arial"/>
                <w:sz w:val="21"/>
              </w:rPr>
            </w:pPr>
            <w:r/>
          </w:p>
          <w:p>
            <w:pPr>
              <w:pStyle w:val="TableText"/>
              <w:ind w:left="130"/>
              <w:spacing w:before="49" w:line="220" w:lineRule="auto"/>
              <w:rPr>
                <w:sz w:val="15"/>
                <w:szCs w:val="15"/>
              </w:rPr>
            </w:pPr>
            <w:r>
              <w:rPr>
                <w:sz w:val="15"/>
                <w:szCs w:val="15"/>
                <w:spacing w:val="-2"/>
              </w:rPr>
              <w:t>仅影响实验结果，对实验安全性并没有影响。</w:t>
            </w:r>
          </w:p>
        </w:tc>
        <w:tc>
          <w:tcPr>
            <w:tcW w:w="1434" w:type="dxa"/>
            <w:vAlign w:val="top"/>
            <w:vMerge w:val="restart"/>
            <w:tcBorders>
              <w:right w:val="nil"/>
              <w:bottom w:val="nil"/>
            </w:tcBorders>
          </w:tcPr>
          <w:p>
            <w:pPr>
              <w:spacing w:line="242" w:lineRule="auto"/>
              <w:rPr>
                <w:rFonts w:ascii="Arial"/>
                <w:sz w:val="21"/>
              </w:rPr>
            </w:pPr>
            <w:r/>
          </w:p>
          <w:p>
            <w:pPr>
              <w:spacing w:line="243" w:lineRule="auto"/>
              <w:rPr>
                <w:rFonts w:ascii="Arial"/>
                <w:sz w:val="21"/>
              </w:rPr>
            </w:pPr>
            <w:r/>
          </w:p>
          <w:p>
            <w:pPr>
              <w:pStyle w:val="TableText"/>
              <w:ind w:left="135"/>
              <w:spacing w:before="49" w:line="212" w:lineRule="auto"/>
              <w:rPr>
                <w:rFonts w:ascii="Times New Roman" w:hAnsi="Times New Roman" w:eastAsia="Times New Roman" w:cs="Times New Roman"/>
                <w:sz w:val="15"/>
                <w:szCs w:val="15"/>
              </w:rPr>
            </w:pPr>
            <w:r>
              <w:rPr>
                <w:sz w:val="15"/>
                <w:szCs w:val="15"/>
                <w:spacing w:val="-3"/>
              </w:rPr>
              <w:t>三级故障</w:t>
            </w:r>
            <w:r>
              <w:rPr>
                <w:sz w:val="15"/>
                <w:szCs w:val="15"/>
                <w:spacing w:val="-26"/>
              </w:rPr>
              <w:t xml:space="preserve"> </w:t>
            </w:r>
            <w:r>
              <w:rPr>
                <w:rFonts w:ascii="Times New Roman" w:hAnsi="Times New Roman" w:eastAsia="Times New Roman" w:cs="Times New Roman"/>
                <w:sz w:val="15"/>
                <w:szCs w:val="15"/>
                <w:spacing w:val="-3"/>
              </w:rPr>
              <w:t>(Inf)</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4"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4" w:line="222" w:lineRule="auto"/>
              <w:rPr>
                <w:sz w:val="15"/>
                <w:szCs w:val="15"/>
              </w:rPr>
            </w:pPr>
            <w:r>
              <w:rPr>
                <w:sz w:val="15"/>
                <w:szCs w:val="15"/>
                <w:spacing w:val="-2"/>
              </w:rPr>
              <w:t>功率分析仪测量系统故障</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2"/>
              <w:spacing w:before="84" w:line="222" w:lineRule="auto"/>
              <w:rPr>
                <w:sz w:val="15"/>
                <w:szCs w:val="15"/>
              </w:rPr>
            </w:pPr>
            <w:r>
              <w:rPr>
                <w:sz w:val="15"/>
                <w:szCs w:val="15"/>
                <w:spacing w:val="-2"/>
              </w:rPr>
              <w:t>传感器故障</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7" w:hRule="atLeast"/>
        </w:trPr>
        <w:tc>
          <w:tcPr>
            <w:tcW w:w="1037" w:type="dxa"/>
            <w:vAlign w:val="top"/>
            <w:vMerge w:val="restart"/>
            <w:tcBorders>
              <w:left w:val="nil"/>
              <w:bottom w:val="nil"/>
            </w:tcBorders>
          </w:tcPr>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129"/>
              <w:spacing w:before="48" w:line="222" w:lineRule="auto"/>
              <w:rPr>
                <w:sz w:val="15"/>
                <w:szCs w:val="15"/>
              </w:rPr>
            </w:pPr>
            <w:r>
              <w:rPr>
                <w:sz w:val="15"/>
                <w:szCs w:val="15"/>
                <w:spacing w:val="-3"/>
              </w:rPr>
              <w:t>测功机</w:t>
            </w:r>
          </w:p>
        </w:tc>
        <w:tc>
          <w:tcPr>
            <w:tcW w:w="3138" w:type="dxa"/>
            <w:vAlign w:val="top"/>
          </w:tcPr>
          <w:p>
            <w:pPr>
              <w:pStyle w:val="TableText"/>
              <w:ind w:left="133"/>
              <w:spacing w:before="92"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rPr>
                <w:rFonts w:ascii="Arial"/>
                <w:sz w:val="21"/>
              </w:rPr>
            </w:pPr>
            <w:r/>
          </w:p>
          <w:p>
            <w:pPr>
              <w:pStyle w:val="TableText"/>
              <w:ind w:left="134" w:right="120"/>
              <w:spacing w:before="49" w:line="221" w:lineRule="auto"/>
              <w:rPr>
                <w:sz w:val="15"/>
                <w:szCs w:val="15"/>
              </w:rPr>
            </w:pPr>
            <w:r>
              <w:rPr>
                <w:sz w:val="15"/>
                <w:szCs w:val="15"/>
                <w:spacing w:val="-2"/>
              </w:rPr>
              <w:t>实验将无法正常执行，台架可能在大电流、大转速</w:t>
            </w:r>
            <w:r>
              <w:rPr>
                <w:sz w:val="15"/>
                <w:szCs w:val="15"/>
                <w:spacing w:val="18"/>
              </w:rPr>
              <w:t xml:space="preserve"> </w:t>
            </w:r>
            <w:r>
              <w:rPr>
                <w:sz w:val="15"/>
                <w:szCs w:val="15"/>
                <w:spacing w:val="-3"/>
              </w:rPr>
              <w:t>情况下持续运行，电机温升加剧。</w:t>
            </w:r>
          </w:p>
        </w:tc>
        <w:tc>
          <w:tcPr>
            <w:tcW w:w="1434" w:type="dxa"/>
            <w:vAlign w:val="top"/>
            <w:vMerge w:val="restart"/>
            <w:tcBorders>
              <w:right w:val="nil"/>
              <w:bottom w:val="nil"/>
            </w:tcBorders>
          </w:tcPr>
          <w:p>
            <w:pPr>
              <w:spacing w:line="329" w:lineRule="auto"/>
              <w:rPr>
                <w:rFonts w:ascii="Arial"/>
                <w:sz w:val="21"/>
              </w:rPr>
            </w:pPr>
            <w:r/>
          </w:p>
          <w:p>
            <w:pPr>
              <w:pStyle w:val="TableText"/>
              <w:ind w:left="136"/>
              <w:spacing w:before="49" w:line="212" w:lineRule="auto"/>
              <w:rPr>
                <w:rFonts w:ascii="Times New Roman" w:hAnsi="Times New Roman" w:eastAsia="Times New Roman" w:cs="Times New Roman"/>
                <w:sz w:val="15"/>
                <w:szCs w:val="15"/>
              </w:rPr>
            </w:pPr>
            <w:r>
              <w:rPr>
                <w:sz w:val="15"/>
                <w:szCs w:val="15"/>
                <w:spacing w:val="-2"/>
              </w:rPr>
              <w:t>二级故障</w:t>
            </w:r>
            <w:r>
              <w:rPr>
                <w:sz w:val="15"/>
                <w:szCs w:val="15"/>
                <w:spacing w:val="-30"/>
              </w:rPr>
              <w:t xml:space="preserve"> </w:t>
            </w:r>
            <w:r>
              <w:rPr>
                <w:rFonts w:ascii="Times New Roman" w:hAnsi="Times New Roman" w:eastAsia="Times New Roman" w:cs="Times New Roman"/>
                <w:sz w:val="15"/>
                <w:szCs w:val="15"/>
                <w:spacing w:val="-2"/>
              </w:rPr>
              <w:t>(10 s)</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5"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5" w:line="220" w:lineRule="auto"/>
              <w:rPr>
                <w:sz w:val="15"/>
                <w:szCs w:val="15"/>
              </w:rPr>
            </w:pPr>
            <w:r>
              <w:rPr>
                <w:sz w:val="15"/>
                <w:szCs w:val="15"/>
                <w:spacing w:val="-1"/>
              </w:rPr>
              <w:t>设备部分功能无法正常工作</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5" w:line="221" w:lineRule="auto"/>
              <w:rPr>
                <w:sz w:val="15"/>
                <w:szCs w:val="15"/>
              </w:rPr>
            </w:pPr>
            <w:r>
              <w:rPr>
                <w:sz w:val="15"/>
                <w:szCs w:val="15"/>
                <w:spacing w:val="-1"/>
              </w:rPr>
              <w:t>设备进入故障保护状态</w:t>
            </w:r>
          </w:p>
        </w:tc>
        <w:tc>
          <w:tcPr>
            <w:tcW w:w="3535" w:type="dxa"/>
            <w:vAlign w:val="top"/>
            <w:vMerge w:val="restart"/>
            <w:tcBorders>
              <w:bottom w:val="nil"/>
            </w:tcBorders>
          </w:tcPr>
          <w:p>
            <w:pPr>
              <w:spacing w:line="479" w:lineRule="auto"/>
              <w:rPr>
                <w:rFonts w:ascii="Arial"/>
                <w:sz w:val="21"/>
              </w:rPr>
            </w:pPr>
            <w:r/>
          </w:p>
          <w:p>
            <w:pPr>
              <w:pStyle w:val="TableText"/>
              <w:ind w:left="143"/>
              <w:spacing w:before="48" w:line="219" w:lineRule="auto"/>
              <w:rPr>
                <w:sz w:val="15"/>
                <w:szCs w:val="15"/>
              </w:rPr>
            </w:pPr>
            <w:r>
              <w:rPr>
                <w:sz w:val="15"/>
                <w:szCs w:val="15"/>
                <w:spacing w:val="-2"/>
              </w:rPr>
              <w:t>陪测电机输出转矩可能剧烈变化，电机转速失控。</w:t>
            </w:r>
          </w:p>
        </w:tc>
        <w:tc>
          <w:tcPr>
            <w:tcW w:w="1434" w:type="dxa"/>
            <w:vAlign w:val="top"/>
            <w:vMerge w:val="restart"/>
            <w:tcBorders>
              <w:right w:val="nil"/>
              <w:bottom w:val="nil"/>
            </w:tcBorders>
          </w:tcPr>
          <w:p>
            <w:pPr>
              <w:spacing w:line="479" w:lineRule="auto"/>
              <w:rPr>
                <w:rFonts w:ascii="Arial"/>
                <w:sz w:val="21"/>
              </w:rPr>
            </w:pPr>
            <w:r/>
          </w:p>
          <w:p>
            <w:pPr>
              <w:pStyle w:val="TableText"/>
              <w:ind w:left="133"/>
              <w:spacing w:before="49" w:line="212" w:lineRule="auto"/>
              <w:rPr>
                <w:rFonts w:ascii="Times New Roman" w:hAnsi="Times New Roman" w:eastAsia="Times New Roman" w:cs="Times New Roman"/>
                <w:sz w:val="15"/>
                <w:szCs w:val="15"/>
              </w:rPr>
            </w:pPr>
            <w:r>
              <w:rPr>
                <w:sz w:val="15"/>
                <w:szCs w:val="15"/>
                <w:spacing w:val="-2"/>
              </w:rPr>
              <w:t>一级故障</w:t>
            </w:r>
            <w:r>
              <w:rPr>
                <w:sz w:val="15"/>
                <w:szCs w:val="15"/>
                <w:spacing w:val="-27"/>
              </w:rPr>
              <w:t xml:space="preserve"> </w:t>
            </w:r>
            <w:r>
              <w:rPr>
                <w:rFonts w:ascii="Times New Roman" w:hAnsi="Times New Roman" w:eastAsia="Times New Roman" w:cs="Times New Roman"/>
                <w:sz w:val="15"/>
                <w:szCs w:val="15"/>
                <w:spacing w:val="-2"/>
              </w:rPr>
              <w:t>(100 ms)</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5" w:line="223" w:lineRule="auto"/>
              <w:rPr>
                <w:sz w:val="15"/>
                <w:szCs w:val="15"/>
              </w:rPr>
            </w:pPr>
            <w:r>
              <w:rPr>
                <w:sz w:val="15"/>
                <w:szCs w:val="15"/>
                <w:spacing w:val="-2"/>
              </w:rPr>
              <w:t>被控设备失控</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5" w:line="222" w:lineRule="auto"/>
              <w:rPr>
                <w:sz w:val="15"/>
                <w:szCs w:val="15"/>
              </w:rPr>
            </w:pPr>
            <w:r>
              <w:rPr>
                <w:sz w:val="15"/>
                <w:szCs w:val="15"/>
                <w:spacing w:val="-1"/>
              </w:rPr>
              <w:t>被控设备测量系统故障</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2"/>
              <w:spacing w:before="85" w:line="222" w:lineRule="auto"/>
              <w:rPr>
                <w:sz w:val="15"/>
                <w:szCs w:val="15"/>
              </w:rPr>
            </w:pPr>
            <w:r>
              <w:rPr>
                <w:sz w:val="15"/>
                <w:szCs w:val="15"/>
                <w:spacing w:val="-2"/>
              </w:rPr>
              <w:t>传感器故障</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5" w:line="212" w:lineRule="auto"/>
              <w:rPr>
                <w:rFonts w:ascii="Times New Roman" w:hAnsi="Times New Roman" w:eastAsia="Times New Roman" w:cs="Times New Roman"/>
                <w:sz w:val="15"/>
                <w:szCs w:val="15"/>
              </w:rPr>
            </w:pPr>
            <w:r>
              <w:rPr>
                <w:sz w:val="15"/>
                <w:szCs w:val="15"/>
                <w:spacing w:val="-1"/>
              </w:rPr>
              <w:t>设备正常能力无法满足需求</w:t>
            </w:r>
            <w:r>
              <w:rPr>
                <w:sz w:val="15"/>
                <w:szCs w:val="15"/>
                <w:spacing w:val="-28"/>
              </w:rPr>
              <w:t xml:space="preserve"> </w:t>
            </w:r>
            <w:r>
              <w:rPr>
                <w:rFonts w:ascii="Times New Roman" w:hAnsi="Times New Roman" w:eastAsia="Times New Roman" w:cs="Times New Roman"/>
                <w:sz w:val="15"/>
                <w:szCs w:val="15"/>
                <w:spacing w:val="-1"/>
              </w:rPr>
              <w:t>(</w:t>
            </w:r>
            <w:r>
              <w:rPr>
                <w:sz w:val="15"/>
                <w:szCs w:val="15"/>
                <w:spacing w:val="-1"/>
              </w:rPr>
              <w:t>如转速限额等</w:t>
            </w:r>
            <w:r>
              <w:rPr>
                <w:rFonts w:ascii="Times New Roman" w:hAnsi="Times New Roman" w:eastAsia="Times New Roman" w:cs="Times New Roman"/>
                <w:sz w:val="15"/>
                <w:szCs w:val="15"/>
                <w:spacing w:val="-1"/>
              </w:rPr>
              <w:t>)</w:t>
            </w:r>
          </w:p>
        </w:tc>
        <w:tc>
          <w:tcPr>
            <w:tcW w:w="3535" w:type="dxa"/>
            <w:vAlign w:val="top"/>
          </w:tcPr>
          <w:p>
            <w:pPr>
              <w:pStyle w:val="TableText"/>
              <w:ind w:left="130"/>
              <w:spacing w:before="85" w:line="220" w:lineRule="auto"/>
              <w:rPr>
                <w:sz w:val="15"/>
                <w:szCs w:val="15"/>
              </w:rPr>
            </w:pPr>
            <w:r>
              <w:rPr>
                <w:sz w:val="15"/>
                <w:szCs w:val="15"/>
                <w:spacing w:val="-2"/>
              </w:rPr>
              <w:t>仅影响实验结果，对实验安全性并没有影响。</w:t>
            </w:r>
          </w:p>
        </w:tc>
        <w:tc>
          <w:tcPr>
            <w:tcW w:w="1434" w:type="dxa"/>
            <w:vAlign w:val="top"/>
            <w:tcBorders>
              <w:right w:val="nil"/>
            </w:tcBorders>
          </w:tcPr>
          <w:p>
            <w:pPr>
              <w:pStyle w:val="TableText"/>
              <w:ind w:left="135"/>
              <w:spacing w:before="85" w:line="212" w:lineRule="auto"/>
              <w:rPr>
                <w:rFonts w:ascii="Times New Roman" w:hAnsi="Times New Roman" w:eastAsia="Times New Roman" w:cs="Times New Roman"/>
                <w:sz w:val="15"/>
                <w:szCs w:val="15"/>
              </w:rPr>
            </w:pPr>
            <w:r>
              <w:rPr>
                <w:sz w:val="15"/>
                <w:szCs w:val="15"/>
                <w:spacing w:val="-3"/>
              </w:rPr>
              <w:t>三级故障</w:t>
            </w:r>
            <w:r>
              <w:rPr>
                <w:sz w:val="15"/>
                <w:szCs w:val="15"/>
                <w:spacing w:val="-26"/>
              </w:rPr>
              <w:t xml:space="preserve"> </w:t>
            </w:r>
            <w:r>
              <w:rPr>
                <w:rFonts w:ascii="Times New Roman" w:hAnsi="Times New Roman" w:eastAsia="Times New Roman" w:cs="Times New Roman"/>
                <w:sz w:val="15"/>
                <w:szCs w:val="15"/>
                <w:spacing w:val="-3"/>
              </w:rPr>
              <w:t>(Inf)</w:t>
            </w:r>
          </w:p>
        </w:tc>
      </w:tr>
      <w:tr>
        <w:trPr>
          <w:trHeight w:val="310"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1"/>
              <w:spacing w:before="85" w:line="222" w:lineRule="auto"/>
              <w:rPr>
                <w:sz w:val="15"/>
                <w:szCs w:val="15"/>
              </w:rPr>
            </w:pPr>
            <w:r>
              <w:rPr>
                <w:sz w:val="15"/>
                <w:szCs w:val="15"/>
                <w:spacing w:val="-1"/>
              </w:rPr>
              <w:t>给定变量超出安全限额</w:t>
            </w:r>
          </w:p>
        </w:tc>
        <w:tc>
          <w:tcPr>
            <w:tcW w:w="3535" w:type="dxa"/>
            <w:vAlign w:val="top"/>
          </w:tcPr>
          <w:p>
            <w:pPr>
              <w:pStyle w:val="TableText"/>
              <w:ind w:left="147"/>
              <w:spacing w:before="85" w:line="219" w:lineRule="auto"/>
              <w:rPr>
                <w:sz w:val="15"/>
                <w:szCs w:val="15"/>
              </w:rPr>
            </w:pPr>
            <w:r>
              <w:rPr>
                <w:sz w:val="15"/>
                <w:szCs w:val="15"/>
                <w:spacing w:val="-3"/>
              </w:rPr>
              <w:t>电机转速与振动可能剧增，危害台架机械结构。</w:t>
            </w:r>
          </w:p>
        </w:tc>
        <w:tc>
          <w:tcPr>
            <w:tcW w:w="1434" w:type="dxa"/>
            <w:vAlign w:val="top"/>
            <w:tcBorders>
              <w:right w:val="nil"/>
            </w:tcBorders>
          </w:tcPr>
          <w:p>
            <w:pPr>
              <w:pStyle w:val="TableText"/>
              <w:ind w:left="133"/>
              <w:spacing w:before="85" w:line="212" w:lineRule="auto"/>
              <w:rPr>
                <w:rFonts w:ascii="Times New Roman" w:hAnsi="Times New Roman" w:eastAsia="Times New Roman" w:cs="Times New Roman"/>
                <w:sz w:val="15"/>
                <w:szCs w:val="15"/>
              </w:rPr>
            </w:pPr>
            <w:r>
              <w:rPr>
                <w:sz w:val="15"/>
                <w:szCs w:val="15"/>
                <w:spacing w:val="-2"/>
              </w:rPr>
              <w:t>一级故障</w:t>
            </w:r>
            <w:r>
              <w:rPr>
                <w:sz w:val="15"/>
                <w:szCs w:val="15"/>
                <w:spacing w:val="-27"/>
              </w:rPr>
              <w:t xml:space="preserve"> </w:t>
            </w:r>
            <w:r>
              <w:rPr>
                <w:rFonts w:ascii="Times New Roman" w:hAnsi="Times New Roman" w:eastAsia="Times New Roman" w:cs="Times New Roman"/>
                <w:sz w:val="15"/>
                <w:szCs w:val="15"/>
                <w:spacing w:val="-2"/>
              </w:rPr>
              <w:t>(100 ms)</w:t>
            </w:r>
          </w:p>
        </w:tc>
      </w:tr>
      <w:tr>
        <w:trPr>
          <w:trHeight w:val="317" w:hRule="atLeast"/>
        </w:trPr>
        <w:tc>
          <w:tcPr>
            <w:tcW w:w="1037" w:type="dxa"/>
            <w:vAlign w:val="top"/>
            <w:vMerge w:val="restart"/>
            <w:tcBorders>
              <w:left w:val="nil"/>
              <w:bottom w:val="nil"/>
            </w:tcBorders>
          </w:tcPr>
          <w:p>
            <w:pPr>
              <w:spacing w:line="285" w:lineRule="auto"/>
              <w:rPr>
                <w:rFonts w:ascii="Arial"/>
                <w:sz w:val="21"/>
              </w:rPr>
            </w:pPr>
            <w:r/>
          </w:p>
          <w:p>
            <w:pPr>
              <w:spacing w:line="285" w:lineRule="auto"/>
              <w:rPr>
                <w:rFonts w:ascii="Arial"/>
                <w:sz w:val="21"/>
              </w:rPr>
            </w:pPr>
            <w:r/>
          </w:p>
          <w:p>
            <w:pPr>
              <w:spacing w:line="285" w:lineRule="auto"/>
              <w:rPr>
                <w:rFonts w:ascii="Arial"/>
                <w:sz w:val="21"/>
              </w:rPr>
            </w:pPr>
            <w:r/>
          </w:p>
          <w:p>
            <w:pPr>
              <w:spacing w:line="285" w:lineRule="auto"/>
              <w:rPr>
                <w:rFonts w:ascii="Arial"/>
                <w:sz w:val="21"/>
              </w:rPr>
            </w:pPr>
            <w:r/>
          </w:p>
          <w:p>
            <w:pPr>
              <w:spacing w:line="286" w:lineRule="auto"/>
              <w:rPr>
                <w:rFonts w:ascii="Arial"/>
                <w:sz w:val="21"/>
              </w:rPr>
            </w:pPr>
            <w:r/>
          </w:p>
          <w:p>
            <w:pPr>
              <w:pStyle w:val="TableText"/>
              <w:ind w:left="145"/>
              <w:spacing w:before="48" w:line="222" w:lineRule="auto"/>
              <w:rPr>
                <w:sz w:val="15"/>
                <w:szCs w:val="15"/>
              </w:rPr>
            </w:pPr>
            <w:r>
              <w:rPr>
                <w:sz w:val="15"/>
                <w:szCs w:val="15"/>
                <w:spacing w:val="-5"/>
              </w:rPr>
              <w:t>电机控制器</w:t>
            </w:r>
          </w:p>
        </w:tc>
        <w:tc>
          <w:tcPr>
            <w:tcW w:w="3138" w:type="dxa"/>
            <w:vAlign w:val="top"/>
          </w:tcPr>
          <w:p>
            <w:pPr>
              <w:pStyle w:val="TableText"/>
              <w:ind w:left="133"/>
              <w:spacing w:before="93"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spacing w:line="241" w:lineRule="auto"/>
              <w:rPr>
                <w:rFonts w:ascii="Arial"/>
                <w:sz w:val="21"/>
              </w:rPr>
            </w:pPr>
            <w:r/>
          </w:p>
          <w:p>
            <w:pPr>
              <w:pStyle w:val="TableText"/>
              <w:ind w:left="134" w:right="120"/>
              <w:spacing w:before="49" w:line="221" w:lineRule="auto"/>
              <w:rPr>
                <w:sz w:val="15"/>
                <w:szCs w:val="15"/>
              </w:rPr>
            </w:pPr>
            <w:r>
              <w:rPr>
                <w:sz w:val="15"/>
                <w:szCs w:val="15"/>
                <w:spacing w:val="-2"/>
              </w:rPr>
              <w:t>实验将无法正常执行，台架可能在大电流、大转速</w:t>
            </w:r>
            <w:r>
              <w:rPr>
                <w:sz w:val="15"/>
                <w:szCs w:val="15"/>
                <w:spacing w:val="18"/>
              </w:rPr>
              <w:t xml:space="preserve"> </w:t>
            </w:r>
            <w:r>
              <w:rPr>
                <w:sz w:val="15"/>
                <w:szCs w:val="15"/>
                <w:spacing w:val="-3"/>
              </w:rPr>
              <w:t>情况下持续运行，电机温升加剧。</w:t>
            </w:r>
          </w:p>
        </w:tc>
        <w:tc>
          <w:tcPr>
            <w:tcW w:w="1434" w:type="dxa"/>
            <w:vAlign w:val="top"/>
            <w:vMerge w:val="restart"/>
            <w:tcBorders>
              <w:right w:val="nil"/>
              <w:bottom w:val="nil"/>
            </w:tcBorders>
          </w:tcPr>
          <w:p>
            <w:pPr>
              <w:spacing w:line="330" w:lineRule="auto"/>
              <w:rPr>
                <w:rFonts w:ascii="Arial"/>
                <w:sz w:val="21"/>
              </w:rPr>
            </w:pPr>
            <w:r/>
          </w:p>
          <w:p>
            <w:pPr>
              <w:pStyle w:val="TableText"/>
              <w:ind w:left="136"/>
              <w:spacing w:before="49" w:line="212" w:lineRule="auto"/>
              <w:rPr>
                <w:rFonts w:ascii="Times New Roman" w:hAnsi="Times New Roman" w:eastAsia="Times New Roman" w:cs="Times New Roman"/>
                <w:sz w:val="15"/>
                <w:szCs w:val="15"/>
              </w:rPr>
            </w:pPr>
            <w:r>
              <w:rPr>
                <w:sz w:val="15"/>
                <w:szCs w:val="15"/>
                <w:spacing w:val="-2"/>
              </w:rPr>
              <w:t>二级故障</w:t>
            </w:r>
            <w:r>
              <w:rPr>
                <w:sz w:val="15"/>
                <w:szCs w:val="15"/>
                <w:spacing w:val="-30"/>
              </w:rPr>
              <w:t xml:space="preserve"> </w:t>
            </w:r>
            <w:r>
              <w:rPr>
                <w:rFonts w:ascii="Times New Roman" w:hAnsi="Times New Roman" w:eastAsia="Times New Roman" w:cs="Times New Roman"/>
                <w:sz w:val="15"/>
                <w:szCs w:val="15"/>
                <w:spacing w:val="-2"/>
              </w:rPr>
              <w:t>(10 s)</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6"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6" w:line="220" w:lineRule="auto"/>
              <w:rPr>
                <w:sz w:val="15"/>
                <w:szCs w:val="15"/>
              </w:rPr>
            </w:pPr>
            <w:r>
              <w:rPr>
                <w:sz w:val="15"/>
                <w:szCs w:val="15"/>
                <w:spacing w:val="-1"/>
              </w:rPr>
              <w:t>设备部分功能无法正常工作</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6" w:line="221" w:lineRule="auto"/>
              <w:rPr>
                <w:sz w:val="15"/>
                <w:szCs w:val="15"/>
              </w:rPr>
            </w:pPr>
            <w:r>
              <w:rPr>
                <w:sz w:val="15"/>
                <w:szCs w:val="15"/>
                <w:spacing w:val="-1"/>
              </w:rPr>
              <w:t>设备进入故障保护状态</w:t>
            </w:r>
          </w:p>
        </w:tc>
        <w:tc>
          <w:tcPr>
            <w:tcW w:w="3535" w:type="dxa"/>
            <w:vAlign w:val="top"/>
            <w:vMerge w:val="restart"/>
            <w:tcBorders>
              <w:bottom w:val="nil"/>
            </w:tcBorders>
          </w:tcPr>
          <w:p>
            <w:pPr>
              <w:rPr>
                <w:rFonts w:ascii="Arial"/>
                <w:sz w:val="21"/>
              </w:rPr>
            </w:pPr>
            <w:r/>
          </w:p>
          <w:p>
            <w:pPr>
              <w:rPr>
                <w:rFonts w:ascii="Arial"/>
                <w:sz w:val="21"/>
              </w:rPr>
            </w:pPr>
            <w:r/>
          </w:p>
          <w:p>
            <w:pPr>
              <w:pStyle w:val="TableText"/>
              <w:ind w:left="131"/>
              <w:spacing w:before="48" w:line="219" w:lineRule="auto"/>
              <w:rPr>
                <w:sz w:val="15"/>
                <w:szCs w:val="15"/>
              </w:rPr>
            </w:pPr>
            <w:r>
              <w:rPr>
                <w:sz w:val="15"/>
                <w:szCs w:val="15"/>
                <w:spacing w:val="-2"/>
              </w:rPr>
              <w:t>被测电机输出转矩可能剧烈变化，电机转速失控。</w:t>
            </w:r>
          </w:p>
        </w:tc>
        <w:tc>
          <w:tcPr>
            <w:tcW w:w="1434" w:type="dxa"/>
            <w:vAlign w:val="top"/>
            <w:vMerge w:val="restart"/>
            <w:tcBorders>
              <w:right w:val="nil"/>
              <w:bottom w:val="nil"/>
            </w:tcBorders>
          </w:tcPr>
          <w:p>
            <w:pPr>
              <w:rPr>
                <w:rFonts w:ascii="Arial"/>
                <w:sz w:val="21"/>
              </w:rPr>
            </w:pPr>
            <w:r/>
          </w:p>
          <w:p>
            <w:pPr>
              <w:rPr>
                <w:rFonts w:ascii="Arial"/>
                <w:sz w:val="21"/>
              </w:rPr>
            </w:pPr>
            <w:r/>
          </w:p>
          <w:p>
            <w:pPr>
              <w:pStyle w:val="TableText"/>
              <w:ind w:left="133"/>
              <w:spacing w:before="49" w:line="212" w:lineRule="auto"/>
              <w:rPr>
                <w:rFonts w:ascii="Times New Roman" w:hAnsi="Times New Roman" w:eastAsia="Times New Roman" w:cs="Times New Roman"/>
                <w:sz w:val="15"/>
                <w:szCs w:val="15"/>
              </w:rPr>
            </w:pPr>
            <w:r>
              <w:rPr>
                <w:sz w:val="15"/>
                <w:szCs w:val="15"/>
                <w:spacing w:val="-2"/>
              </w:rPr>
              <w:t>一级故障</w:t>
            </w:r>
            <w:r>
              <w:rPr>
                <w:sz w:val="15"/>
                <w:szCs w:val="15"/>
                <w:spacing w:val="-27"/>
              </w:rPr>
              <w:t xml:space="preserve"> </w:t>
            </w:r>
            <w:r>
              <w:rPr>
                <w:rFonts w:ascii="Times New Roman" w:hAnsi="Times New Roman" w:eastAsia="Times New Roman" w:cs="Times New Roman"/>
                <w:sz w:val="15"/>
                <w:szCs w:val="15"/>
                <w:spacing w:val="-2"/>
              </w:rPr>
              <w:t>(100 ms)</w:t>
            </w:r>
          </w:p>
        </w:tc>
      </w:tr>
      <w:tr>
        <w:trPr>
          <w:trHeight w:val="309"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6" w:line="223" w:lineRule="auto"/>
              <w:rPr>
                <w:sz w:val="15"/>
                <w:szCs w:val="15"/>
              </w:rPr>
            </w:pPr>
            <w:r>
              <w:rPr>
                <w:sz w:val="15"/>
                <w:szCs w:val="15"/>
                <w:spacing w:val="-2"/>
              </w:rPr>
              <w:t>被控设备失控</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22" w:lineRule="auto"/>
              <w:rPr>
                <w:sz w:val="15"/>
                <w:szCs w:val="15"/>
              </w:rPr>
            </w:pPr>
            <w:r>
              <w:rPr>
                <w:sz w:val="15"/>
                <w:szCs w:val="15"/>
                <w:spacing w:val="-1"/>
              </w:rPr>
              <w:t>被控设备测量系统故障</w:t>
            </w:r>
          </w:p>
        </w:tc>
        <w:tc>
          <w:tcPr>
            <w:tcW w:w="3535" w:type="dxa"/>
            <w:vAlign w:val="top"/>
            <w:vMerge w:val="continue"/>
            <w:tcBorders>
              <w:top w:val="nil"/>
              <w:bottom w:val="nil"/>
            </w:tcBorders>
          </w:tcPr>
          <w:p>
            <w:pPr>
              <w:rPr>
                <w:rFonts w:ascii="Arial"/>
                <w:sz w:val="21"/>
              </w:rPr>
            </w:pPr>
            <w:r/>
          </w:p>
        </w:tc>
        <w:tc>
          <w:tcPr>
            <w:tcW w:w="1434" w:type="dxa"/>
            <w:vAlign w:val="top"/>
            <w:vMerge w:val="continue"/>
            <w:tcBorders>
              <w:right w:val="nil"/>
              <w:top w:val="nil"/>
              <w:bottom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2"/>
              <w:spacing w:before="87" w:line="222" w:lineRule="auto"/>
              <w:rPr>
                <w:sz w:val="15"/>
                <w:szCs w:val="15"/>
              </w:rPr>
            </w:pPr>
            <w:r>
              <w:rPr>
                <w:sz w:val="15"/>
                <w:szCs w:val="15"/>
                <w:spacing w:val="-2"/>
              </w:rPr>
              <w:t>传感器故障</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12" w:lineRule="auto"/>
              <w:rPr>
                <w:rFonts w:ascii="Times New Roman" w:hAnsi="Times New Roman" w:eastAsia="Times New Roman" w:cs="Times New Roman"/>
                <w:sz w:val="15"/>
                <w:szCs w:val="15"/>
              </w:rPr>
            </w:pPr>
            <w:r>
              <w:rPr>
                <w:sz w:val="15"/>
                <w:szCs w:val="15"/>
                <w:spacing w:val="-1"/>
              </w:rPr>
              <w:t>设备正常能力无法满足需求</w:t>
            </w:r>
            <w:r>
              <w:rPr>
                <w:sz w:val="15"/>
                <w:szCs w:val="15"/>
                <w:spacing w:val="-28"/>
              </w:rPr>
              <w:t xml:space="preserve"> </w:t>
            </w:r>
            <w:r>
              <w:rPr>
                <w:rFonts w:ascii="Times New Roman" w:hAnsi="Times New Roman" w:eastAsia="Times New Roman" w:cs="Times New Roman"/>
                <w:sz w:val="15"/>
                <w:szCs w:val="15"/>
                <w:spacing w:val="-1"/>
              </w:rPr>
              <w:t>(</w:t>
            </w:r>
            <w:r>
              <w:rPr>
                <w:sz w:val="15"/>
                <w:szCs w:val="15"/>
                <w:spacing w:val="-1"/>
              </w:rPr>
              <w:t>如功率限额等</w:t>
            </w:r>
            <w:r>
              <w:rPr>
                <w:rFonts w:ascii="Times New Roman" w:hAnsi="Times New Roman" w:eastAsia="Times New Roman" w:cs="Times New Roman"/>
                <w:sz w:val="15"/>
                <w:szCs w:val="15"/>
                <w:spacing w:val="-1"/>
              </w:rPr>
              <w:t>)</w:t>
            </w:r>
          </w:p>
        </w:tc>
        <w:tc>
          <w:tcPr>
            <w:tcW w:w="3535" w:type="dxa"/>
            <w:vAlign w:val="top"/>
          </w:tcPr>
          <w:p>
            <w:pPr>
              <w:pStyle w:val="TableText"/>
              <w:ind w:left="130"/>
              <w:spacing w:before="87" w:line="220" w:lineRule="auto"/>
              <w:rPr>
                <w:sz w:val="15"/>
                <w:szCs w:val="15"/>
              </w:rPr>
            </w:pPr>
            <w:r>
              <w:rPr>
                <w:sz w:val="15"/>
                <w:szCs w:val="15"/>
                <w:spacing w:val="-2"/>
              </w:rPr>
              <w:t>仅影响实验结果，对实验安全性并没有影响。</w:t>
            </w:r>
          </w:p>
        </w:tc>
        <w:tc>
          <w:tcPr>
            <w:tcW w:w="1434" w:type="dxa"/>
            <w:vAlign w:val="top"/>
            <w:tcBorders>
              <w:right w:val="nil"/>
            </w:tcBorders>
          </w:tcPr>
          <w:p>
            <w:pPr>
              <w:pStyle w:val="TableText"/>
              <w:ind w:left="135"/>
              <w:spacing w:before="87" w:line="212" w:lineRule="auto"/>
              <w:rPr>
                <w:rFonts w:ascii="Times New Roman" w:hAnsi="Times New Roman" w:eastAsia="Times New Roman" w:cs="Times New Roman"/>
                <w:sz w:val="15"/>
                <w:szCs w:val="15"/>
              </w:rPr>
            </w:pPr>
            <w:r>
              <w:rPr>
                <w:sz w:val="15"/>
                <w:szCs w:val="15"/>
                <w:spacing w:val="-3"/>
              </w:rPr>
              <w:t>三级故障</w:t>
            </w:r>
            <w:r>
              <w:rPr>
                <w:sz w:val="15"/>
                <w:szCs w:val="15"/>
                <w:spacing w:val="-26"/>
              </w:rPr>
              <w:t xml:space="preserve"> </w:t>
            </w:r>
            <w:r>
              <w:rPr>
                <w:rFonts w:ascii="Times New Roman" w:hAnsi="Times New Roman" w:eastAsia="Times New Roman" w:cs="Times New Roman"/>
                <w:sz w:val="15"/>
                <w:szCs w:val="15"/>
                <w:spacing w:val="-3"/>
              </w:rPr>
              <w:t>(Inf)</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2"/>
              <w:spacing w:before="87" w:line="212" w:lineRule="auto"/>
              <w:rPr>
                <w:rFonts w:ascii="Times New Roman" w:hAnsi="Times New Roman" w:eastAsia="Times New Roman" w:cs="Times New Roman"/>
                <w:sz w:val="15"/>
                <w:szCs w:val="15"/>
              </w:rPr>
            </w:pPr>
            <w:r>
              <w:rPr>
                <w:sz w:val="15"/>
                <w:szCs w:val="15"/>
                <w:spacing w:val="-2"/>
              </w:rPr>
              <w:t>冷却系统故障</w:t>
            </w:r>
            <w:r>
              <w:rPr>
                <w:sz w:val="15"/>
                <w:szCs w:val="15"/>
                <w:spacing w:val="-17"/>
              </w:rPr>
              <w:t xml:space="preserve"> </w:t>
            </w:r>
            <w:r>
              <w:rPr>
                <w:rFonts w:ascii="Times New Roman" w:hAnsi="Times New Roman" w:eastAsia="Times New Roman" w:cs="Times New Roman"/>
                <w:sz w:val="15"/>
                <w:szCs w:val="15"/>
                <w:spacing w:val="-2"/>
              </w:rPr>
              <w:t>(</w:t>
            </w:r>
            <w:r>
              <w:rPr>
                <w:sz w:val="15"/>
                <w:szCs w:val="15"/>
                <w:spacing w:val="-2"/>
              </w:rPr>
              <w:t>未开启、故障运行等</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pStyle w:val="TableText"/>
              <w:ind w:left="133" w:right="133"/>
              <w:spacing w:before="128" w:line="224" w:lineRule="auto"/>
              <w:rPr>
                <w:sz w:val="15"/>
                <w:szCs w:val="15"/>
              </w:rPr>
            </w:pPr>
            <w:r>
              <w:rPr>
                <w:sz w:val="15"/>
                <w:szCs w:val="15"/>
                <w:spacing w:val="-2"/>
              </w:rPr>
              <w:t>可能引起电机与</w:t>
            </w:r>
            <w:r>
              <w:rPr>
                <w:sz w:val="15"/>
                <w:szCs w:val="15"/>
                <w:spacing w:val="-17"/>
              </w:rPr>
              <w:t xml:space="preserve"> </w:t>
            </w:r>
            <w:r>
              <w:rPr>
                <w:rFonts w:ascii="Times New Roman" w:hAnsi="Times New Roman" w:eastAsia="Times New Roman" w:cs="Times New Roman"/>
                <w:sz w:val="15"/>
                <w:szCs w:val="15"/>
                <w:spacing w:val="-2"/>
              </w:rPr>
              <w:t>IGBT</w:t>
            </w:r>
            <w:r>
              <w:rPr>
                <w:rFonts w:ascii="Times New Roman" w:hAnsi="Times New Roman" w:eastAsia="Times New Roman" w:cs="Times New Roman"/>
                <w:sz w:val="15"/>
                <w:szCs w:val="15"/>
                <w:spacing w:val="12"/>
              </w:rPr>
              <w:t xml:space="preserve"> </w:t>
            </w:r>
            <w:r>
              <w:rPr>
                <w:sz w:val="15"/>
                <w:szCs w:val="15"/>
                <w:spacing w:val="-2"/>
              </w:rPr>
              <w:t>过热，尤其可能导致永磁体</w:t>
            </w:r>
            <w:r>
              <w:rPr>
                <w:sz w:val="15"/>
                <w:szCs w:val="15"/>
              </w:rPr>
              <w:t xml:space="preserve"> </w:t>
            </w:r>
            <w:r>
              <w:rPr>
                <w:sz w:val="15"/>
                <w:szCs w:val="15"/>
                <w:spacing w:val="-8"/>
              </w:rPr>
              <w:t>退磁。</w:t>
            </w:r>
          </w:p>
        </w:tc>
        <w:tc>
          <w:tcPr>
            <w:tcW w:w="1434" w:type="dxa"/>
            <w:vAlign w:val="top"/>
            <w:vMerge w:val="restart"/>
            <w:tcBorders>
              <w:right w:val="nil"/>
              <w:bottom w:val="nil"/>
            </w:tcBorders>
          </w:tcPr>
          <w:p>
            <w:pPr>
              <w:pStyle w:val="TableText"/>
              <w:ind w:left="136"/>
              <w:spacing w:before="218" w:line="212" w:lineRule="auto"/>
              <w:rPr>
                <w:rFonts w:ascii="Times New Roman" w:hAnsi="Times New Roman" w:eastAsia="Times New Roman" w:cs="Times New Roman"/>
                <w:sz w:val="15"/>
                <w:szCs w:val="15"/>
              </w:rPr>
            </w:pPr>
            <w:r>
              <w:rPr>
                <w:sz w:val="15"/>
                <w:szCs w:val="15"/>
                <w:spacing w:val="-2"/>
              </w:rPr>
              <w:t>二级故障</w:t>
            </w:r>
            <w:r>
              <w:rPr>
                <w:sz w:val="15"/>
                <w:szCs w:val="15"/>
                <w:spacing w:val="-30"/>
              </w:rPr>
              <w:t xml:space="preserve"> </w:t>
            </w:r>
            <w:r>
              <w:rPr>
                <w:rFonts w:ascii="Times New Roman" w:hAnsi="Times New Roman" w:eastAsia="Times New Roman" w:cs="Times New Roman"/>
                <w:sz w:val="15"/>
                <w:szCs w:val="15"/>
                <w:spacing w:val="-2"/>
              </w:rPr>
              <w:t>(10 s)</w:t>
            </w:r>
          </w:p>
        </w:tc>
      </w:tr>
      <w:tr>
        <w:trPr>
          <w:trHeight w:val="313"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0"/>
              <w:spacing w:before="87" w:line="221" w:lineRule="auto"/>
              <w:rPr>
                <w:sz w:val="15"/>
                <w:szCs w:val="15"/>
              </w:rPr>
            </w:pPr>
            <w:r>
              <w:rPr>
                <w:sz w:val="15"/>
                <w:szCs w:val="15"/>
                <w:spacing w:val="-2"/>
              </w:rPr>
              <w:t>长时间连续运行</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bl>
    <w:p>
      <w:pPr>
        <w:spacing w:line="270" w:lineRule="auto"/>
        <w:rPr>
          <w:rFonts w:ascii="Arial"/>
          <w:sz w:val="21"/>
        </w:rPr>
      </w:pPr>
      <w:r/>
    </w:p>
    <w:p>
      <w:pPr>
        <w:spacing w:line="270" w:lineRule="auto"/>
        <w:rPr>
          <w:rFonts w:ascii="Arial"/>
          <w:sz w:val="21"/>
        </w:rPr>
      </w:pPr>
      <w:r/>
    </w:p>
    <w:p>
      <w:pPr>
        <w:ind w:left="946"/>
        <w:spacing w:before="78" w:line="220" w:lineRule="auto"/>
        <w:rPr>
          <w:rFonts w:ascii="FangSong" w:hAnsi="FangSong" w:eastAsia="FangSong" w:cs="FangSong"/>
          <w:sz w:val="24"/>
          <w:szCs w:val="24"/>
        </w:rPr>
      </w:pPr>
      <w:hyperlink w:history="true" r:id="rId304">
        <w:r>
          <w:rPr>
            <w:rFonts w:ascii="Times New Roman" w:hAnsi="Times New Roman" w:eastAsia="Times New Roman" w:cs="Times New Roman"/>
            <w:sz w:val="24"/>
            <w:szCs w:val="24"/>
            <w:spacing w:val="-2"/>
          </w:rPr>
          <w:t>3.2.3.3</w:t>
        </w:r>
      </w:hyperlink>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2"/>
        </w:rPr>
        <w:t>故障检测方法与保护措施</w:t>
      </w:r>
    </w:p>
    <w:p>
      <w:pPr>
        <w:spacing w:line="258" w:lineRule="auto"/>
        <w:rPr>
          <w:rFonts w:ascii="Arial"/>
          <w:sz w:val="21"/>
        </w:rPr>
      </w:pPr>
      <w:r/>
    </w:p>
    <w:p>
      <w:pPr>
        <w:ind w:left="953" w:firstLine="478"/>
        <w:spacing w:before="78" w:line="349" w:lineRule="auto"/>
        <w:jc w:val="both"/>
        <w:rPr>
          <w:rFonts w:ascii="FangSong" w:hAnsi="FangSong" w:eastAsia="FangSong" w:cs="FangSong"/>
          <w:sz w:val="24"/>
          <w:szCs w:val="24"/>
        </w:rPr>
      </w:pPr>
      <w:r>
        <w:rPr>
          <w:rFonts w:ascii="FangSong" w:hAnsi="FangSong" w:eastAsia="FangSong" w:cs="FangSong"/>
          <w:sz w:val="24"/>
          <w:szCs w:val="24"/>
          <w:spacing w:val="4"/>
        </w:rPr>
        <w:t>针对各实验设备的不同故障原因，前文已经对其危害与故障等级进行了评估。接下</w:t>
      </w:r>
      <w:r>
        <w:rPr>
          <w:rFonts w:ascii="FangSong" w:hAnsi="FangSong" w:eastAsia="FangSong" w:cs="FangSong"/>
          <w:sz w:val="24"/>
          <w:szCs w:val="24"/>
          <w:spacing w:val="17"/>
        </w:rPr>
        <w:t xml:space="preserve"> </w:t>
      </w:r>
      <w:r>
        <w:rPr>
          <w:rFonts w:ascii="FangSong" w:hAnsi="FangSong" w:eastAsia="FangSong" w:cs="FangSong"/>
          <w:sz w:val="24"/>
          <w:szCs w:val="24"/>
          <w:spacing w:val="-2"/>
        </w:rPr>
        <w:t>来，将基于评估结果，依次针对各故障原因设计相应的检测方法对其进行有效区分，</w:t>
      </w:r>
      <w:r>
        <w:rPr>
          <w:rFonts w:ascii="FangSong" w:hAnsi="FangSong" w:eastAsia="FangSong" w:cs="FangSong"/>
          <w:sz w:val="24"/>
          <w:szCs w:val="24"/>
          <w:spacing w:val="-3"/>
        </w:rPr>
        <w:t>并分</w:t>
      </w:r>
      <w:r>
        <w:rPr>
          <w:rFonts w:ascii="FangSong" w:hAnsi="FangSong" w:eastAsia="FangSong" w:cs="FangSong"/>
          <w:sz w:val="24"/>
          <w:szCs w:val="24"/>
        </w:rPr>
        <w:t xml:space="preserve"> </w:t>
      </w:r>
      <w:r>
        <w:rPr>
          <w:rFonts w:ascii="FangSong" w:hAnsi="FangSong" w:eastAsia="FangSong" w:cs="FangSong"/>
          <w:sz w:val="24"/>
          <w:szCs w:val="24"/>
          <w:spacing w:val="-1"/>
        </w:rPr>
        <w:t>配适当的保护措施。最终的分析设计结果汇总在下</w:t>
      </w:r>
      <w:r>
        <w:rPr>
          <w:rFonts w:ascii="FangSong" w:hAnsi="FangSong" w:eastAsia="FangSong" w:cs="FangSong"/>
          <w:sz w:val="24"/>
          <w:szCs w:val="24"/>
          <w:spacing w:val="-2"/>
        </w:rPr>
        <w:t>表</w:t>
      </w:r>
      <w:r>
        <w:rPr>
          <w:rFonts w:ascii="Times New Roman" w:hAnsi="Times New Roman" w:eastAsia="Times New Roman" w:cs="Times New Roman"/>
          <w:sz w:val="24"/>
          <w:szCs w:val="24"/>
          <w:spacing w:val="-2"/>
        </w:rPr>
        <w:t>3.3</w:t>
      </w:r>
      <w:r>
        <w:rPr>
          <w:rFonts w:ascii="FangSong" w:hAnsi="FangSong" w:eastAsia="FangSong" w:cs="FangSong"/>
          <w:sz w:val="24"/>
          <w:szCs w:val="24"/>
          <w:spacing w:val="-2"/>
        </w:rPr>
        <w:t>中。</w:t>
      </w:r>
    </w:p>
    <w:p>
      <w:pPr>
        <w:ind w:left="3868"/>
        <w:spacing w:before="142" w:line="220" w:lineRule="auto"/>
        <w:outlineLvl w:val="0"/>
        <w:rPr>
          <w:rFonts w:ascii="FangSong" w:hAnsi="FangSong" w:eastAsia="FangSong" w:cs="FangSong"/>
          <w:sz w:val="21"/>
          <w:szCs w:val="21"/>
        </w:rPr>
      </w:pPr>
      <w:bookmarkStart w:name="bookmark151" w:id="340"/>
      <w:bookmarkEnd w:id="340"/>
      <w:r>
        <w:rPr>
          <w:rFonts w:ascii="FangSong" w:hAnsi="FangSong" w:eastAsia="FangSong" w:cs="FangSong"/>
          <w:sz w:val="21"/>
          <w:szCs w:val="21"/>
          <w:b/>
          <w:bCs/>
          <w:spacing w:val="-3"/>
        </w:rPr>
        <w:t>表</w:t>
      </w:r>
      <w:r>
        <w:rPr>
          <w:rFonts w:ascii="FangSong" w:hAnsi="FangSong" w:eastAsia="FangSong" w:cs="FangSong"/>
          <w:sz w:val="21"/>
          <w:szCs w:val="21"/>
          <w:spacing w:val="-36"/>
        </w:rPr>
        <w:t xml:space="preserve"> </w:t>
      </w:r>
      <w:r>
        <w:rPr>
          <w:rFonts w:ascii="Times New Roman" w:hAnsi="Times New Roman" w:eastAsia="Times New Roman" w:cs="Times New Roman"/>
          <w:sz w:val="21"/>
          <w:szCs w:val="21"/>
          <w:b/>
          <w:bCs/>
          <w:spacing w:val="-3"/>
        </w:rPr>
        <w:t>3.3    </w:t>
      </w:r>
      <w:r>
        <w:rPr>
          <w:rFonts w:ascii="FangSong" w:hAnsi="FangSong" w:eastAsia="FangSong" w:cs="FangSong"/>
          <w:sz w:val="21"/>
          <w:szCs w:val="21"/>
          <w:b/>
          <w:bCs/>
          <w:spacing w:val="-3"/>
        </w:rPr>
        <w:t>故障检测方法与保护措施设计</w:t>
      </w:r>
    </w:p>
    <w:p>
      <w:pPr>
        <w:spacing w:line="175" w:lineRule="exact"/>
        <w:rPr/>
      </w:pPr>
      <w:r/>
    </w:p>
    <w:tbl>
      <w:tblPr>
        <w:tblStyle w:val="TableNormal"/>
        <w:tblW w:w="9144" w:type="dxa"/>
        <w:tblInd w:w="99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7"/>
        <w:gridCol w:w="3138"/>
        <w:gridCol w:w="3535"/>
        <w:gridCol w:w="1434"/>
      </w:tblGrid>
      <w:tr>
        <w:trPr>
          <w:trHeight w:val="320" w:hRule="atLeast"/>
        </w:trPr>
        <w:tc>
          <w:tcPr>
            <w:tcW w:w="1037" w:type="dxa"/>
            <w:vAlign w:val="top"/>
            <w:tcBorders>
              <w:left w:val="nil"/>
            </w:tcBorders>
          </w:tcPr>
          <w:p>
            <w:pPr>
              <w:pStyle w:val="TableText"/>
              <w:ind w:left="129"/>
              <w:spacing w:before="94" w:line="224" w:lineRule="auto"/>
              <w:rPr>
                <w:sz w:val="15"/>
                <w:szCs w:val="15"/>
              </w:rPr>
            </w:pPr>
            <w:r>
              <w:rPr>
                <w:sz w:val="15"/>
                <w:szCs w:val="15"/>
                <w:b/>
                <w:bCs/>
                <w:spacing w:val="-4"/>
              </w:rPr>
              <w:t>设备</w:t>
            </w:r>
          </w:p>
        </w:tc>
        <w:tc>
          <w:tcPr>
            <w:tcW w:w="3138" w:type="dxa"/>
            <w:vAlign w:val="top"/>
          </w:tcPr>
          <w:p>
            <w:pPr>
              <w:pStyle w:val="TableText"/>
              <w:ind w:left="131"/>
              <w:spacing w:before="94" w:line="222" w:lineRule="auto"/>
              <w:rPr>
                <w:sz w:val="15"/>
                <w:szCs w:val="15"/>
              </w:rPr>
            </w:pPr>
            <w:r>
              <w:rPr>
                <w:sz w:val="15"/>
                <w:szCs w:val="15"/>
                <w:b/>
                <w:bCs/>
                <w:spacing w:val="-4"/>
              </w:rPr>
              <w:t>故障原因</w:t>
            </w:r>
          </w:p>
        </w:tc>
        <w:tc>
          <w:tcPr>
            <w:tcW w:w="3535" w:type="dxa"/>
            <w:vAlign w:val="top"/>
          </w:tcPr>
          <w:p>
            <w:pPr>
              <w:pStyle w:val="TableText"/>
              <w:ind w:left="131"/>
              <w:spacing w:before="94" w:line="220" w:lineRule="auto"/>
              <w:rPr>
                <w:sz w:val="15"/>
                <w:szCs w:val="15"/>
              </w:rPr>
            </w:pPr>
            <w:r>
              <w:rPr>
                <w:sz w:val="15"/>
                <w:szCs w:val="15"/>
                <w:b/>
                <w:bCs/>
                <w:spacing w:val="-4"/>
              </w:rPr>
              <w:t>故障检测方法</w:t>
            </w:r>
          </w:p>
        </w:tc>
        <w:tc>
          <w:tcPr>
            <w:tcW w:w="1434" w:type="dxa"/>
            <w:vAlign w:val="top"/>
            <w:tcBorders>
              <w:right w:val="nil"/>
            </w:tcBorders>
          </w:tcPr>
          <w:p>
            <w:pPr>
              <w:pStyle w:val="TableText"/>
              <w:ind w:left="132"/>
              <w:spacing w:before="94" w:line="221" w:lineRule="auto"/>
              <w:rPr>
                <w:sz w:val="15"/>
                <w:szCs w:val="15"/>
              </w:rPr>
            </w:pPr>
            <w:r>
              <w:rPr>
                <w:sz w:val="15"/>
                <w:szCs w:val="15"/>
                <w:b/>
                <w:bCs/>
                <w:spacing w:val="-4"/>
              </w:rPr>
              <w:t>保护措施</w:t>
            </w:r>
          </w:p>
        </w:tc>
      </w:tr>
      <w:tr>
        <w:trPr>
          <w:trHeight w:val="317" w:hRule="atLeast"/>
        </w:trPr>
        <w:tc>
          <w:tcPr>
            <w:tcW w:w="1037" w:type="dxa"/>
            <w:vAlign w:val="top"/>
            <w:vMerge w:val="restart"/>
            <w:tcBorders>
              <w:left w:val="nil"/>
              <w:bottom w:val="nil"/>
            </w:tcBorders>
          </w:tcPr>
          <w:p>
            <w:pPr>
              <w:pStyle w:val="TableText"/>
              <w:ind w:left="133"/>
              <w:spacing w:before="223" w:line="223" w:lineRule="auto"/>
              <w:rPr>
                <w:sz w:val="15"/>
                <w:szCs w:val="15"/>
              </w:rPr>
            </w:pPr>
            <w:r>
              <w:rPr>
                <w:sz w:val="15"/>
                <w:szCs w:val="15"/>
                <w:spacing w:val="-3"/>
              </w:rPr>
              <w:t>工控电脑</w:t>
            </w:r>
          </w:p>
        </w:tc>
        <w:tc>
          <w:tcPr>
            <w:tcW w:w="3138" w:type="dxa"/>
            <w:vAlign w:val="top"/>
          </w:tcPr>
          <w:p>
            <w:pPr>
              <w:pStyle w:val="TableText"/>
              <w:ind w:left="130"/>
              <w:spacing w:before="92" w:line="222" w:lineRule="auto"/>
              <w:rPr>
                <w:sz w:val="15"/>
                <w:szCs w:val="15"/>
              </w:rPr>
            </w:pPr>
            <w:r>
              <w:rPr>
                <w:sz w:val="15"/>
                <w:szCs w:val="15"/>
                <w:spacing w:val="-2"/>
              </w:rPr>
              <w:t>标定软件故障</w:t>
            </w:r>
          </w:p>
        </w:tc>
        <w:tc>
          <w:tcPr>
            <w:tcW w:w="3535" w:type="dxa"/>
            <w:vAlign w:val="top"/>
            <w:vMerge w:val="restart"/>
            <w:tcBorders>
              <w:bottom w:val="nil"/>
            </w:tcBorders>
          </w:tcPr>
          <w:p>
            <w:pPr>
              <w:pStyle w:val="TableText"/>
              <w:ind w:left="131" w:right="175"/>
              <w:spacing w:before="132" w:line="217" w:lineRule="auto"/>
              <w:rPr>
                <w:sz w:val="15"/>
                <w:szCs w:val="15"/>
              </w:rPr>
            </w:pPr>
            <w:r>
              <w:rPr>
                <w:sz w:val="15"/>
                <w:szCs w:val="15"/>
                <w:spacing w:val="-1"/>
              </w:rPr>
              <w:t>在工控电脑与</w:t>
            </w:r>
            <w:r>
              <w:rPr>
                <w:sz w:val="15"/>
                <w:szCs w:val="15"/>
                <w:spacing w:val="-39"/>
              </w:rPr>
              <w:t xml:space="preserve"> </w:t>
            </w:r>
            <w:r>
              <w:rPr>
                <w:rFonts w:ascii="Times New Roman" w:hAnsi="Times New Roman" w:eastAsia="Times New Roman" w:cs="Times New Roman"/>
                <w:sz w:val="15"/>
                <w:szCs w:val="15"/>
                <w:spacing w:val="-1"/>
              </w:rPr>
              <w:t>NI cRIO</w:t>
            </w:r>
            <w:r>
              <w:rPr>
                <w:rFonts w:ascii="Times New Roman" w:hAnsi="Times New Roman" w:eastAsia="Times New Roman" w:cs="Times New Roman"/>
                <w:sz w:val="15"/>
                <w:szCs w:val="15"/>
                <w:spacing w:val="12"/>
              </w:rPr>
              <w:t xml:space="preserve"> </w:t>
            </w:r>
            <w:r>
              <w:rPr>
                <w:sz w:val="15"/>
                <w:szCs w:val="15"/>
                <w:spacing w:val="-1"/>
              </w:rPr>
              <w:t>之间添加心跳通信</w:t>
            </w:r>
            <w:r>
              <w:rPr>
                <w:sz w:val="15"/>
                <w:szCs w:val="15"/>
                <w:spacing w:val="-32"/>
              </w:rPr>
              <w:t xml:space="preserve"> </w:t>
            </w:r>
            <w:r>
              <w:rPr>
                <w:rFonts w:ascii="Times New Roman" w:hAnsi="Times New Roman" w:eastAsia="Times New Roman" w:cs="Times New Roman"/>
                <w:sz w:val="15"/>
                <w:szCs w:val="15"/>
                <w:spacing w:val="-2"/>
              </w:rPr>
              <w:t>(</w:t>
            </w:r>
            <w:r>
              <w:rPr>
                <w:sz w:val="15"/>
                <w:szCs w:val="15"/>
                <w:spacing w:val="-2"/>
              </w:rPr>
              <w:t>类似于</w:t>
            </w:r>
            <w:r>
              <w:rPr>
                <w:sz w:val="15"/>
                <w:szCs w:val="15"/>
              </w:rPr>
              <w:t xml:space="preserve"> </w:t>
            </w:r>
            <w:r>
              <w:rPr>
                <w:sz w:val="15"/>
                <w:szCs w:val="15"/>
                <w:spacing w:val="-3"/>
              </w:rPr>
              <w:t>看门狗</w:t>
            </w:r>
            <w:r>
              <w:rPr>
                <w:rFonts w:ascii="Times New Roman" w:hAnsi="Times New Roman" w:eastAsia="Times New Roman" w:cs="Times New Roman"/>
                <w:sz w:val="15"/>
                <w:szCs w:val="15"/>
                <w:spacing w:val="-3"/>
              </w:rPr>
              <w:t>)</w:t>
            </w:r>
            <w:r>
              <w:rPr>
                <w:sz w:val="15"/>
                <w:szCs w:val="15"/>
                <w:spacing w:val="-3"/>
              </w:rPr>
              <w:t>；</w:t>
            </w:r>
          </w:p>
        </w:tc>
        <w:tc>
          <w:tcPr>
            <w:tcW w:w="1434" w:type="dxa"/>
            <w:vAlign w:val="top"/>
            <w:vMerge w:val="restart"/>
            <w:tcBorders>
              <w:right w:val="nil"/>
              <w:bottom w:val="nil"/>
            </w:tcBorders>
          </w:tcPr>
          <w:p>
            <w:pPr>
              <w:pStyle w:val="TableText"/>
              <w:ind w:left="132"/>
              <w:spacing w:before="223" w:line="222" w:lineRule="auto"/>
              <w:rPr>
                <w:sz w:val="15"/>
                <w:szCs w:val="15"/>
              </w:rPr>
            </w:pPr>
            <w:r>
              <w:rPr>
                <w:sz w:val="15"/>
                <w:szCs w:val="15"/>
                <w:spacing w:val="-2"/>
              </w:rPr>
              <w:t>软件急停</w:t>
            </w:r>
          </w:p>
        </w:tc>
      </w:tr>
      <w:tr>
        <w:trPr>
          <w:trHeight w:val="309"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3"/>
              <w:spacing w:before="85"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7" w:hRule="atLeast"/>
        </w:trPr>
        <w:tc>
          <w:tcPr>
            <w:tcW w:w="1037" w:type="dxa"/>
            <w:vAlign w:val="top"/>
            <w:vMerge w:val="restart"/>
            <w:tcBorders>
              <w:left w:val="nil"/>
              <w:bottom w:val="nil"/>
            </w:tcBorders>
          </w:tcPr>
          <w:p>
            <w:pPr>
              <w:ind w:left="117"/>
              <w:spacing w:before="25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NI</w:t>
            </w:r>
            <w:r>
              <w:rPr>
                <w:rFonts w:ascii="Times New Roman" w:hAnsi="Times New Roman" w:eastAsia="Times New Roman" w:cs="Times New Roman"/>
                <w:sz w:val="15"/>
                <w:szCs w:val="15"/>
                <w:spacing w:val="6"/>
              </w:rPr>
              <w:t xml:space="preserve"> </w:t>
            </w:r>
            <w:r>
              <w:rPr>
                <w:rFonts w:ascii="Times New Roman" w:hAnsi="Times New Roman" w:eastAsia="Times New Roman" w:cs="Times New Roman"/>
                <w:sz w:val="15"/>
                <w:szCs w:val="15"/>
                <w:spacing w:val="-1"/>
              </w:rPr>
              <w:t>cRIO</w:t>
            </w:r>
          </w:p>
        </w:tc>
        <w:tc>
          <w:tcPr>
            <w:tcW w:w="3138" w:type="dxa"/>
            <w:vAlign w:val="top"/>
          </w:tcPr>
          <w:p>
            <w:pPr>
              <w:pStyle w:val="TableText"/>
              <w:ind w:left="133"/>
              <w:spacing w:before="94"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pStyle w:val="TableText"/>
              <w:ind w:left="138"/>
              <w:spacing w:before="135" w:line="220" w:lineRule="auto"/>
              <w:rPr>
                <w:sz w:val="15"/>
                <w:szCs w:val="15"/>
              </w:rPr>
            </w:pPr>
            <w:r>
              <w:rPr>
                <w:rFonts w:ascii="Times New Roman" w:hAnsi="Times New Roman" w:eastAsia="Times New Roman" w:cs="Times New Roman"/>
                <w:sz w:val="15"/>
                <w:szCs w:val="15"/>
                <w:spacing w:val="-3"/>
              </w:rPr>
              <w:t>1.</w:t>
            </w:r>
            <w:r>
              <w:rPr>
                <w:rFonts w:ascii="Times New Roman" w:hAnsi="Times New Roman" w:eastAsia="Times New Roman" w:cs="Times New Roman"/>
                <w:sz w:val="15"/>
                <w:szCs w:val="15"/>
                <w:spacing w:val="11"/>
                <w:w w:val="102"/>
              </w:rPr>
              <w:t xml:space="preserve"> </w:t>
            </w:r>
            <w:r>
              <w:rPr>
                <w:sz w:val="15"/>
                <w:szCs w:val="15"/>
                <w:spacing w:val="-3"/>
              </w:rPr>
              <w:t>检测</w:t>
            </w:r>
            <w:r>
              <w:rPr>
                <w:sz w:val="15"/>
                <w:szCs w:val="15"/>
                <w:spacing w:val="-35"/>
              </w:rPr>
              <w:t xml:space="preserve"> </w:t>
            </w:r>
            <w:r>
              <w:rPr>
                <w:rFonts w:ascii="Times New Roman" w:hAnsi="Times New Roman" w:eastAsia="Times New Roman" w:cs="Times New Roman"/>
                <w:sz w:val="15"/>
                <w:szCs w:val="15"/>
                <w:spacing w:val="-3"/>
              </w:rPr>
              <w:t>LABVIEW</w:t>
            </w:r>
            <w:r>
              <w:rPr>
                <w:rFonts w:ascii="Times New Roman" w:hAnsi="Times New Roman" w:eastAsia="Times New Roman" w:cs="Times New Roman"/>
                <w:sz w:val="15"/>
                <w:szCs w:val="15"/>
                <w:spacing w:val="11"/>
                <w:w w:val="101"/>
              </w:rPr>
              <w:t xml:space="preserve"> </w:t>
            </w:r>
            <w:r>
              <w:rPr>
                <w:sz w:val="15"/>
                <w:szCs w:val="15"/>
                <w:spacing w:val="-3"/>
              </w:rPr>
              <w:t>程序模块中自带的报错信</w:t>
            </w:r>
            <w:r>
              <w:rPr>
                <w:sz w:val="15"/>
                <w:szCs w:val="15"/>
                <w:spacing w:val="-4"/>
              </w:rPr>
              <w:t>息；</w:t>
            </w:r>
          </w:p>
          <w:p>
            <w:pPr>
              <w:pStyle w:val="TableText"/>
              <w:ind w:left="124"/>
              <w:spacing w:before="1" w:line="221" w:lineRule="auto"/>
              <w:rPr>
                <w:sz w:val="15"/>
                <w:szCs w:val="15"/>
              </w:rPr>
            </w:pPr>
            <w:r>
              <w:rPr>
                <w:rFonts w:ascii="Times New Roman" w:hAnsi="Times New Roman" w:eastAsia="Times New Roman" w:cs="Times New Roman"/>
                <w:sz w:val="15"/>
                <w:szCs w:val="15"/>
                <w:spacing w:val="-2"/>
              </w:rPr>
              <w:t>2.</w:t>
            </w:r>
            <w:r>
              <w:rPr>
                <w:rFonts w:ascii="Times New Roman" w:hAnsi="Times New Roman" w:eastAsia="Times New Roman" w:cs="Times New Roman"/>
                <w:sz w:val="15"/>
                <w:szCs w:val="15"/>
                <w:spacing w:val="22"/>
                <w:w w:val="101"/>
              </w:rPr>
              <w:t xml:space="preserve"> </w:t>
            </w:r>
            <w:r>
              <w:rPr>
                <w:sz w:val="15"/>
                <w:szCs w:val="15"/>
                <w:spacing w:val="-2"/>
              </w:rPr>
              <w:t>持续一段时间接收到的设备反馈信号保持不变；</w:t>
            </w:r>
          </w:p>
        </w:tc>
        <w:tc>
          <w:tcPr>
            <w:tcW w:w="1434" w:type="dxa"/>
            <w:vAlign w:val="top"/>
            <w:vMerge w:val="restart"/>
            <w:tcBorders>
              <w:right w:val="nil"/>
              <w:bottom w:val="nil"/>
            </w:tcBorders>
          </w:tcPr>
          <w:p>
            <w:pPr>
              <w:pStyle w:val="TableText"/>
              <w:ind w:left="132"/>
              <w:spacing w:before="225" w:line="222" w:lineRule="auto"/>
              <w:rPr>
                <w:sz w:val="15"/>
                <w:szCs w:val="15"/>
              </w:rPr>
            </w:pPr>
            <w:r>
              <w:rPr>
                <w:sz w:val="15"/>
                <w:szCs w:val="15"/>
                <w:spacing w:val="-2"/>
              </w:rPr>
              <w:t>软件急停</w:t>
            </w:r>
          </w:p>
        </w:tc>
      </w:tr>
      <w:tr>
        <w:trPr>
          <w:trHeight w:val="313"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3"/>
              <w:spacing w:before="87"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bl>
    <w:p>
      <w:pPr>
        <w:spacing w:line="386" w:lineRule="auto"/>
        <w:rPr>
          <w:rFonts w:ascii="Arial"/>
          <w:sz w:val="21"/>
        </w:rPr>
      </w:pPr>
      <w:r/>
    </w:p>
    <w:p>
      <w:pPr>
        <w:ind w:left="550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85</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03"/>
          <w:pgSz w:w="11906" w:h="16838"/>
          <w:pgMar w:top="1854" w:right="1247" w:bottom="0" w:left="424" w:header="1590" w:footer="0" w:gutter="0"/>
        </w:sectPr>
        <w:rPr>
          <w:rFonts w:ascii="Arial" w:hAnsi="Arial" w:eastAsia="Arial" w:cs="Arial"/>
          <w:sz w:val="23"/>
          <w:szCs w:val="23"/>
        </w:rPr>
      </w:pPr>
    </w:p>
    <w:p>
      <w:pPr>
        <w:spacing w:line="294" w:lineRule="auto"/>
        <w:rPr>
          <w:rFonts w:ascii="Arial"/>
          <w:sz w:val="21"/>
        </w:rPr>
      </w:pPr>
      <w:r/>
    </w:p>
    <w:p>
      <w:pPr>
        <w:ind w:left="3735"/>
        <w:spacing w:before="69" w:line="220" w:lineRule="auto"/>
        <w:rPr>
          <w:rFonts w:ascii="FangSong" w:hAnsi="FangSong" w:eastAsia="FangSong" w:cs="FangSong"/>
          <w:sz w:val="21"/>
          <w:szCs w:val="21"/>
        </w:rPr>
      </w:pPr>
      <w:bookmarkStart w:name="bookmark231" w:id="341"/>
      <w:bookmarkEnd w:id="341"/>
      <w:r>
        <w:rPr>
          <w:rFonts w:ascii="FangSong" w:hAnsi="FangSong" w:eastAsia="FangSong" w:cs="FangSong"/>
          <w:sz w:val="21"/>
          <w:szCs w:val="21"/>
          <w:b/>
          <w:bCs/>
          <w:spacing w:val="-3"/>
        </w:rPr>
        <w:t>续表</w:t>
      </w:r>
      <w:r>
        <w:rPr>
          <w:rFonts w:ascii="FangSong" w:hAnsi="FangSong" w:eastAsia="FangSong" w:cs="FangSong"/>
          <w:sz w:val="21"/>
          <w:szCs w:val="21"/>
          <w:spacing w:val="-31"/>
        </w:rPr>
        <w:t xml:space="preserve"> </w:t>
      </w:r>
      <w:r>
        <w:rPr>
          <w:rFonts w:ascii="Times New Roman" w:hAnsi="Times New Roman" w:eastAsia="Times New Roman" w:cs="Times New Roman"/>
          <w:sz w:val="21"/>
          <w:szCs w:val="21"/>
          <w:b/>
          <w:bCs/>
          <w:spacing w:val="-3"/>
        </w:rPr>
        <w:t>3.3     </w:t>
      </w:r>
      <w:r>
        <w:rPr>
          <w:rFonts w:ascii="FangSong" w:hAnsi="FangSong" w:eastAsia="FangSong" w:cs="FangSong"/>
          <w:sz w:val="21"/>
          <w:szCs w:val="21"/>
          <w:b/>
          <w:bCs/>
          <w:spacing w:val="-3"/>
        </w:rPr>
        <w:t>故障检测方法与保护措施设计</w:t>
      </w:r>
    </w:p>
    <w:p>
      <w:pPr>
        <w:spacing w:line="175" w:lineRule="exact"/>
        <w:rPr/>
      </w:pPr>
      <w:r/>
    </w:p>
    <w:tbl>
      <w:tblPr>
        <w:tblStyle w:val="TableNormal"/>
        <w:tblW w:w="9144" w:type="dxa"/>
        <w:tblInd w:w="99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7"/>
        <w:gridCol w:w="3138"/>
        <w:gridCol w:w="3535"/>
        <w:gridCol w:w="1434"/>
      </w:tblGrid>
      <w:tr>
        <w:trPr>
          <w:trHeight w:val="321" w:hRule="atLeast"/>
        </w:trPr>
        <w:tc>
          <w:tcPr>
            <w:tcW w:w="1037" w:type="dxa"/>
            <w:vAlign w:val="top"/>
            <w:tcBorders>
              <w:left w:val="nil"/>
            </w:tcBorders>
          </w:tcPr>
          <w:p>
            <w:pPr>
              <w:pStyle w:val="TableText"/>
              <w:ind w:left="129"/>
              <w:spacing w:before="94" w:line="224" w:lineRule="auto"/>
              <w:rPr>
                <w:sz w:val="15"/>
                <w:szCs w:val="15"/>
              </w:rPr>
            </w:pPr>
            <w:r>
              <w:rPr>
                <w:sz w:val="15"/>
                <w:szCs w:val="15"/>
                <w:b/>
                <w:bCs/>
                <w:spacing w:val="-4"/>
              </w:rPr>
              <w:t>设备</w:t>
            </w:r>
          </w:p>
        </w:tc>
        <w:tc>
          <w:tcPr>
            <w:tcW w:w="3138" w:type="dxa"/>
            <w:vAlign w:val="top"/>
          </w:tcPr>
          <w:p>
            <w:pPr>
              <w:pStyle w:val="TableText"/>
              <w:ind w:left="131"/>
              <w:spacing w:before="94" w:line="222" w:lineRule="auto"/>
              <w:rPr>
                <w:sz w:val="15"/>
                <w:szCs w:val="15"/>
              </w:rPr>
            </w:pPr>
            <w:r>
              <w:rPr>
                <w:sz w:val="15"/>
                <w:szCs w:val="15"/>
                <w:b/>
                <w:bCs/>
                <w:spacing w:val="-4"/>
              </w:rPr>
              <w:t>故障原因</w:t>
            </w:r>
          </w:p>
        </w:tc>
        <w:tc>
          <w:tcPr>
            <w:tcW w:w="3535" w:type="dxa"/>
            <w:vAlign w:val="top"/>
          </w:tcPr>
          <w:p>
            <w:pPr>
              <w:pStyle w:val="TableText"/>
              <w:ind w:left="131"/>
              <w:spacing w:before="94" w:line="220" w:lineRule="auto"/>
              <w:rPr>
                <w:sz w:val="15"/>
                <w:szCs w:val="15"/>
              </w:rPr>
            </w:pPr>
            <w:r>
              <w:rPr>
                <w:sz w:val="15"/>
                <w:szCs w:val="15"/>
                <w:b/>
                <w:bCs/>
                <w:spacing w:val="-4"/>
              </w:rPr>
              <w:t>故障检测方法</w:t>
            </w:r>
          </w:p>
        </w:tc>
        <w:tc>
          <w:tcPr>
            <w:tcW w:w="1434" w:type="dxa"/>
            <w:vAlign w:val="top"/>
            <w:tcBorders>
              <w:right w:val="nil"/>
            </w:tcBorders>
          </w:tcPr>
          <w:p>
            <w:pPr>
              <w:pStyle w:val="TableText"/>
              <w:ind w:left="132"/>
              <w:spacing w:before="94" w:line="221" w:lineRule="auto"/>
              <w:rPr>
                <w:sz w:val="15"/>
                <w:szCs w:val="15"/>
              </w:rPr>
            </w:pPr>
            <w:r>
              <w:rPr>
                <w:sz w:val="15"/>
                <w:szCs w:val="15"/>
                <w:b/>
                <w:bCs/>
                <w:spacing w:val="-4"/>
              </w:rPr>
              <w:t>保护措施</w:t>
            </w:r>
          </w:p>
        </w:tc>
      </w:tr>
      <w:tr>
        <w:trPr>
          <w:trHeight w:val="317" w:hRule="atLeast"/>
        </w:trPr>
        <w:tc>
          <w:tcPr>
            <w:tcW w:w="1037" w:type="dxa"/>
            <w:vAlign w:val="top"/>
            <w:vMerge w:val="restart"/>
            <w:tcBorders>
              <w:left w:val="nil"/>
              <w:bottom w:val="nil"/>
            </w:tcBorders>
          </w:tcPr>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129"/>
              <w:spacing w:before="48" w:line="225" w:lineRule="auto"/>
              <w:rPr>
                <w:sz w:val="15"/>
                <w:szCs w:val="15"/>
              </w:rPr>
            </w:pPr>
            <w:r>
              <w:rPr>
                <w:sz w:val="15"/>
                <w:szCs w:val="15"/>
                <w:spacing w:val="-3"/>
              </w:rPr>
              <w:t>直流源</w:t>
            </w:r>
          </w:p>
        </w:tc>
        <w:tc>
          <w:tcPr>
            <w:tcW w:w="3138" w:type="dxa"/>
            <w:vAlign w:val="top"/>
          </w:tcPr>
          <w:p>
            <w:pPr>
              <w:pStyle w:val="TableText"/>
              <w:ind w:left="133"/>
              <w:spacing w:before="91"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pStyle w:val="TableText"/>
              <w:ind w:left="138"/>
              <w:spacing w:before="132" w:line="220" w:lineRule="auto"/>
              <w:rPr>
                <w:sz w:val="15"/>
                <w:szCs w:val="15"/>
              </w:rPr>
            </w:pPr>
            <w:r>
              <w:rPr>
                <w:rFonts w:ascii="Times New Roman" w:hAnsi="Times New Roman" w:eastAsia="Times New Roman" w:cs="Times New Roman"/>
                <w:sz w:val="15"/>
                <w:szCs w:val="15"/>
                <w:spacing w:val="-3"/>
              </w:rPr>
              <w:t>1.</w:t>
            </w:r>
            <w:r>
              <w:rPr>
                <w:rFonts w:ascii="Times New Roman" w:hAnsi="Times New Roman" w:eastAsia="Times New Roman" w:cs="Times New Roman"/>
                <w:sz w:val="15"/>
                <w:szCs w:val="15"/>
                <w:spacing w:val="11"/>
                <w:w w:val="102"/>
              </w:rPr>
              <w:t xml:space="preserve"> </w:t>
            </w:r>
            <w:r>
              <w:rPr>
                <w:sz w:val="15"/>
                <w:szCs w:val="15"/>
                <w:spacing w:val="-3"/>
              </w:rPr>
              <w:t>检测</w:t>
            </w:r>
            <w:r>
              <w:rPr>
                <w:sz w:val="15"/>
                <w:szCs w:val="15"/>
                <w:spacing w:val="-35"/>
              </w:rPr>
              <w:t xml:space="preserve"> </w:t>
            </w:r>
            <w:r>
              <w:rPr>
                <w:rFonts w:ascii="Times New Roman" w:hAnsi="Times New Roman" w:eastAsia="Times New Roman" w:cs="Times New Roman"/>
                <w:sz w:val="15"/>
                <w:szCs w:val="15"/>
                <w:spacing w:val="-3"/>
              </w:rPr>
              <w:t>LABVIEW</w:t>
            </w:r>
            <w:r>
              <w:rPr>
                <w:rFonts w:ascii="Times New Roman" w:hAnsi="Times New Roman" w:eastAsia="Times New Roman" w:cs="Times New Roman"/>
                <w:sz w:val="15"/>
                <w:szCs w:val="15"/>
                <w:spacing w:val="11"/>
                <w:w w:val="101"/>
              </w:rPr>
              <w:t xml:space="preserve"> </w:t>
            </w:r>
            <w:r>
              <w:rPr>
                <w:sz w:val="15"/>
                <w:szCs w:val="15"/>
                <w:spacing w:val="-3"/>
              </w:rPr>
              <w:t>程序模块中自带的报错信</w:t>
            </w:r>
            <w:r>
              <w:rPr>
                <w:sz w:val="15"/>
                <w:szCs w:val="15"/>
                <w:spacing w:val="-4"/>
              </w:rPr>
              <w:t>息；</w:t>
            </w:r>
          </w:p>
          <w:p>
            <w:pPr>
              <w:pStyle w:val="TableText"/>
              <w:ind w:left="124"/>
              <w:spacing w:before="1" w:line="221" w:lineRule="auto"/>
              <w:rPr>
                <w:sz w:val="15"/>
                <w:szCs w:val="15"/>
              </w:rPr>
            </w:pPr>
            <w:r>
              <w:rPr>
                <w:rFonts w:ascii="Times New Roman" w:hAnsi="Times New Roman" w:eastAsia="Times New Roman" w:cs="Times New Roman"/>
                <w:sz w:val="15"/>
                <w:szCs w:val="15"/>
                <w:spacing w:val="-3"/>
              </w:rPr>
              <w:t>2.</w:t>
            </w:r>
            <w:r>
              <w:rPr>
                <w:rFonts w:ascii="Times New Roman" w:hAnsi="Times New Roman" w:eastAsia="Times New Roman" w:cs="Times New Roman"/>
                <w:sz w:val="15"/>
                <w:szCs w:val="15"/>
                <w:spacing w:val="40"/>
                <w:w w:val="101"/>
              </w:rPr>
              <w:t xml:space="preserve"> </w:t>
            </w:r>
            <w:r>
              <w:rPr>
                <w:sz w:val="15"/>
                <w:szCs w:val="15"/>
                <w:spacing w:val="-3"/>
              </w:rPr>
              <w:t>持续一段时间接收到的信号数值保持不变；</w:t>
            </w:r>
          </w:p>
        </w:tc>
        <w:tc>
          <w:tcPr>
            <w:tcW w:w="1434" w:type="dxa"/>
            <w:vAlign w:val="top"/>
            <w:vMerge w:val="restart"/>
            <w:tcBorders>
              <w:right w:val="nil"/>
              <w:bottom w:val="nil"/>
            </w:tcBorders>
          </w:tcPr>
          <w:p>
            <w:pPr>
              <w:pStyle w:val="TableText"/>
              <w:ind w:left="132"/>
              <w:spacing w:before="221" w:line="222" w:lineRule="auto"/>
              <w:rPr>
                <w:sz w:val="15"/>
                <w:szCs w:val="15"/>
              </w:rPr>
            </w:pPr>
            <w:r>
              <w:rPr>
                <w:sz w:val="15"/>
                <w:szCs w:val="15"/>
                <w:spacing w:val="-2"/>
              </w:rPr>
              <w:t>故障下电</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4"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4" w:line="220" w:lineRule="auto"/>
              <w:rPr>
                <w:sz w:val="15"/>
                <w:szCs w:val="15"/>
              </w:rPr>
            </w:pPr>
            <w:r>
              <w:rPr>
                <w:sz w:val="15"/>
                <w:szCs w:val="15"/>
                <w:spacing w:val="-1"/>
              </w:rPr>
              <w:t>设备部分功能无法正常工作</w:t>
            </w:r>
          </w:p>
        </w:tc>
        <w:tc>
          <w:tcPr>
            <w:tcW w:w="3535" w:type="dxa"/>
            <w:vAlign w:val="top"/>
          </w:tcPr>
          <w:p>
            <w:pPr>
              <w:pStyle w:val="TableText"/>
              <w:ind w:left="132"/>
              <w:spacing w:before="84" w:line="220" w:lineRule="auto"/>
              <w:rPr>
                <w:sz w:val="15"/>
                <w:szCs w:val="15"/>
              </w:rPr>
            </w:pPr>
            <w:r>
              <w:rPr>
                <w:sz w:val="15"/>
                <w:szCs w:val="15"/>
                <w:spacing w:val="-3"/>
              </w:rPr>
              <w:t>检测反馈信号与目标动作是否匹配；</w:t>
            </w:r>
          </w:p>
        </w:tc>
        <w:tc>
          <w:tcPr>
            <w:tcW w:w="1434" w:type="dxa"/>
            <w:vAlign w:val="top"/>
            <w:tcBorders>
              <w:right w:val="nil"/>
            </w:tcBorders>
          </w:tcPr>
          <w:p>
            <w:pPr>
              <w:pStyle w:val="TableText"/>
              <w:ind w:left="132"/>
              <w:spacing w:before="84" w:line="222" w:lineRule="auto"/>
              <w:rPr>
                <w:sz w:val="15"/>
                <w:szCs w:val="15"/>
              </w:rPr>
            </w:pPr>
            <w:r>
              <w:rPr>
                <w:sz w:val="15"/>
                <w:szCs w:val="15"/>
                <w:spacing w:val="-2"/>
              </w:rPr>
              <w:t>故障下电</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4" w:line="221" w:lineRule="auto"/>
              <w:rPr>
                <w:sz w:val="15"/>
                <w:szCs w:val="15"/>
              </w:rPr>
            </w:pPr>
            <w:r>
              <w:rPr>
                <w:sz w:val="15"/>
                <w:szCs w:val="15"/>
                <w:spacing w:val="-1"/>
              </w:rPr>
              <w:t>设备进入故障保护状态</w:t>
            </w:r>
          </w:p>
        </w:tc>
        <w:tc>
          <w:tcPr>
            <w:tcW w:w="3535" w:type="dxa"/>
            <w:vAlign w:val="top"/>
          </w:tcPr>
          <w:p>
            <w:pPr>
              <w:pStyle w:val="TableText"/>
              <w:ind w:left="132"/>
              <w:spacing w:before="84" w:line="219" w:lineRule="auto"/>
              <w:rPr>
                <w:sz w:val="15"/>
                <w:szCs w:val="15"/>
              </w:rPr>
            </w:pPr>
            <w:r>
              <w:rPr>
                <w:sz w:val="15"/>
                <w:szCs w:val="15"/>
                <w:spacing w:val="-3"/>
              </w:rPr>
              <w:t>检测设备状态信号与期望状态是否存在差异；</w:t>
            </w:r>
          </w:p>
        </w:tc>
        <w:tc>
          <w:tcPr>
            <w:tcW w:w="1434" w:type="dxa"/>
            <w:vAlign w:val="top"/>
            <w:tcBorders>
              <w:right w:val="nil"/>
            </w:tcBorders>
          </w:tcPr>
          <w:p>
            <w:pPr>
              <w:pStyle w:val="TableText"/>
              <w:ind w:left="132"/>
              <w:spacing w:before="84" w:line="222" w:lineRule="auto"/>
              <w:rPr>
                <w:sz w:val="15"/>
                <w:szCs w:val="15"/>
              </w:rPr>
            </w:pPr>
            <w:r>
              <w:rPr>
                <w:sz w:val="15"/>
                <w:szCs w:val="15"/>
                <w:spacing w:val="-2"/>
              </w:rPr>
              <w:t>故障下电</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4" w:line="223" w:lineRule="auto"/>
              <w:rPr>
                <w:sz w:val="15"/>
                <w:szCs w:val="15"/>
              </w:rPr>
            </w:pPr>
            <w:r>
              <w:rPr>
                <w:sz w:val="15"/>
                <w:szCs w:val="15"/>
                <w:spacing w:val="-2"/>
              </w:rPr>
              <w:t>被控设备失控</w:t>
            </w:r>
          </w:p>
        </w:tc>
        <w:tc>
          <w:tcPr>
            <w:tcW w:w="4969" w:type="dxa"/>
            <w:vAlign w:val="top"/>
            <w:gridSpan w:val="2"/>
            <w:tcBorders>
              <w:right w:val="nil"/>
            </w:tcBorders>
          </w:tcPr>
          <w:p>
            <w:pPr>
              <w:pStyle w:val="TableText"/>
              <w:ind w:left="131"/>
              <w:spacing w:before="57" w:line="220" w:lineRule="auto"/>
              <w:rPr>
                <w:sz w:val="15"/>
                <w:szCs w:val="15"/>
              </w:rPr>
            </w:pPr>
            <w:r>
              <w:rPr>
                <w:sz w:val="15"/>
                <w:szCs w:val="15"/>
                <w:spacing w:val="-2"/>
              </w:rPr>
              <w:t>难以检测，只能观测到失控后，设备自动保护引起的故障状态跳变；</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4" w:line="222" w:lineRule="auto"/>
              <w:rPr>
                <w:sz w:val="15"/>
                <w:szCs w:val="15"/>
              </w:rPr>
            </w:pPr>
            <w:r>
              <w:rPr>
                <w:sz w:val="15"/>
                <w:szCs w:val="15"/>
                <w:spacing w:val="-1"/>
              </w:rPr>
              <w:t>被控设备测量系统故障</w:t>
            </w:r>
          </w:p>
        </w:tc>
        <w:tc>
          <w:tcPr>
            <w:tcW w:w="4969" w:type="dxa"/>
            <w:vAlign w:val="top"/>
            <w:gridSpan w:val="2"/>
            <w:vMerge w:val="restart"/>
            <w:tcBorders>
              <w:right w:val="nil"/>
              <w:bottom w:val="nil"/>
            </w:tcBorders>
          </w:tcPr>
          <w:p>
            <w:pPr>
              <w:pStyle w:val="TableText"/>
              <w:ind w:left="131"/>
              <w:spacing w:before="215" w:line="220" w:lineRule="auto"/>
              <w:rPr>
                <w:sz w:val="15"/>
                <w:szCs w:val="15"/>
              </w:rPr>
            </w:pPr>
            <w:r>
              <w:rPr>
                <w:sz w:val="15"/>
                <w:szCs w:val="15"/>
                <w:spacing w:val="-2"/>
              </w:rPr>
              <w:t>难以检测，部分现象与通讯丢失故障、设备失控故障重合；</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2"/>
              <w:spacing w:before="84" w:line="222" w:lineRule="auto"/>
              <w:rPr>
                <w:sz w:val="15"/>
                <w:szCs w:val="15"/>
              </w:rPr>
            </w:pPr>
            <w:r>
              <w:rPr>
                <w:sz w:val="15"/>
                <w:szCs w:val="15"/>
                <w:spacing w:val="-2"/>
              </w:rPr>
              <w:t>传感器故障</w:t>
            </w:r>
          </w:p>
        </w:tc>
        <w:tc>
          <w:tcPr>
            <w:tcW w:w="4969" w:type="dxa"/>
            <w:vAlign w:val="top"/>
            <w:gridSpan w:val="2"/>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4" w:line="212" w:lineRule="auto"/>
              <w:rPr>
                <w:rFonts w:ascii="Times New Roman" w:hAnsi="Times New Roman" w:eastAsia="Times New Roman" w:cs="Times New Roman"/>
                <w:sz w:val="15"/>
                <w:szCs w:val="15"/>
              </w:rPr>
            </w:pPr>
            <w:r>
              <w:rPr>
                <w:sz w:val="15"/>
                <w:szCs w:val="15"/>
                <w:spacing w:val="-1"/>
              </w:rPr>
              <w:t>设备正常能力无法满足需求</w:t>
            </w:r>
            <w:r>
              <w:rPr>
                <w:sz w:val="15"/>
                <w:szCs w:val="15"/>
                <w:spacing w:val="-28"/>
              </w:rPr>
              <w:t xml:space="preserve"> </w:t>
            </w:r>
            <w:r>
              <w:rPr>
                <w:rFonts w:ascii="Times New Roman" w:hAnsi="Times New Roman" w:eastAsia="Times New Roman" w:cs="Times New Roman"/>
                <w:sz w:val="15"/>
                <w:szCs w:val="15"/>
                <w:spacing w:val="-1"/>
              </w:rPr>
              <w:t>(</w:t>
            </w:r>
            <w:r>
              <w:rPr>
                <w:sz w:val="15"/>
                <w:szCs w:val="15"/>
                <w:spacing w:val="-1"/>
              </w:rPr>
              <w:t>如电压限额等</w:t>
            </w:r>
            <w:r>
              <w:rPr>
                <w:rFonts w:ascii="Times New Roman" w:hAnsi="Times New Roman" w:eastAsia="Times New Roman" w:cs="Times New Roman"/>
                <w:sz w:val="15"/>
                <w:szCs w:val="15"/>
                <w:spacing w:val="-1"/>
              </w:rPr>
              <w:t>)</w:t>
            </w:r>
          </w:p>
        </w:tc>
        <w:tc>
          <w:tcPr>
            <w:tcW w:w="3535" w:type="dxa"/>
            <w:vAlign w:val="top"/>
          </w:tcPr>
          <w:p>
            <w:pPr>
              <w:pStyle w:val="TableText"/>
              <w:ind w:left="132"/>
              <w:spacing w:before="84" w:line="220" w:lineRule="auto"/>
              <w:rPr>
                <w:sz w:val="15"/>
                <w:szCs w:val="15"/>
              </w:rPr>
            </w:pPr>
            <w:r>
              <w:rPr>
                <w:sz w:val="15"/>
                <w:szCs w:val="15"/>
                <w:spacing w:val="-3"/>
              </w:rPr>
              <w:t>检测反馈信号与目标动作是否匹配；</w:t>
            </w:r>
          </w:p>
        </w:tc>
        <w:tc>
          <w:tcPr>
            <w:tcW w:w="1434" w:type="dxa"/>
            <w:vAlign w:val="top"/>
            <w:tcBorders>
              <w:right w:val="nil"/>
            </w:tcBorders>
          </w:tcPr>
          <w:p>
            <w:pPr>
              <w:pStyle w:val="TableText"/>
              <w:ind w:left="130"/>
              <w:spacing w:before="84" w:line="222" w:lineRule="auto"/>
              <w:rPr>
                <w:sz w:val="15"/>
                <w:szCs w:val="15"/>
              </w:rPr>
            </w:pPr>
            <w:r>
              <w:rPr>
                <w:sz w:val="15"/>
                <w:szCs w:val="15"/>
                <w:spacing w:val="-2"/>
              </w:rPr>
              <w:t>仅提醒故障发生</w:t>
            </w:r>
          </w:p>
        </w:tc>
      </w:tr>
      <w:tr>
        <w:trPr>
          <w:trHeight w:val="310"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1"/>
              <w:spacing w:before="84" w:line="222" w:lineRule="auto"/>
              <w:rPr>
                <w:sz w:val="15"/>
                <w:szCs w:val="15"/>
              </w:rPr>
            </w:pPr>
            <w:r>
              <w:rPr>
                <w:sz w:val="15"/>
                <w:szCs w:val="15"/>
                <w:spacing w:val="-1"/>
              </w:rPr>
              <w:t>给定变量超出安全限额</w:t>
            </w:r>
          </w:p>
        </w:tc>
        <w:tc>
          <w:tcPr>
            <w:tcW w:w="4969" w:type="dxa"/>
            <w:vAlign w:val="top"/>
            <w:gridSpan w:val="2"/>
            <w:tcBorders>
              <w:right w:val="nil"/>
            </w:tcBorders>
          </w:tcPr>
          <w:p>
            <w:pPr>
              <w:pStyle w:val="TableText"/>
              <w:ind w:left="131"/>
              <w:spacing w:before="57" w:line="220" w:lineRule="auto"/>
              <w:rPr>
                <w:sz w:val="15"/>
                <w:szCs w:val="15"/>
              </w:rPr>
            </w:pPr>
            <w:r>
              <w:rPr>
                <w:sz w:val="15"/>
                <w:szCs w:val="15"/>
                <w:spacing w:val="-2"/>
              </w:rPr>
              <w:t>难以快速检测，只能观测到超限后各设备自动保护；</w:t>
            </w:r>
          </w:p>
        </w:tc>
      </w:tr>
      <w:tr>
        <w:trPr>
          <w:trHeight w:val="317" w:hRule="atLeast"/>
        </w:trPr>
        <w:tc>
          <w:tcPr>
            <w:tcW w:w="1037" w:type="dxa"/>
            <w:vAlign w:val="top"/>
            <w:vMerge w:val="restart"/>
            <w:tcBorders>
              <w:left w:val="nil"/>
              <w:bottom w:val="nil"/>
            </w:tcBorders>
          </w:tcPr>
          <w:p>
            <w:pPr>
              <w:spacing w:line="242" w:lineRule="auto"/>
              <w:rPr>
                <w:rFonts w:ascii="Arial"/>
                <w:sz w:val="21"/>
              </w:rPr>
            </w:pPr>
            <w:r/>
          </w:p>
          <w:p>
            <w:pPr>
              <w:spacing w:line="243" w:lineRule="auto"/>
              <w:rPr>
                <w:rFonts w:ascii="Arial"/>
                <w:sz w:val="21"/>
              </w:rPr>
            </w:pPr>
            <w:r/>
          </w:p>
          <w:p>
            <w:pPr>
              <w:pStyle w:val="TableText"/>
              <w:ind w:left="132"/>
              <w:spacing w:before="49" w:line="222" w:lineRule="auto"/>
              <w:rPr>
                <w:sz w:val="15"/>
                <w:szCs w:val="15"/>
              </w:rPr>
            </w:pPr>
            <w:r>
              <w:rPr>
                <w:sz w:val="15"/>
                <w:szCs w:val="15"/>
                <w:spacing w:val="-3"/>
              </w:rPr>
              <w:t>功率分析仪</w:t>
            </w:r>
          </w:p>
        </w:tc>
        <w:tc>
          <w:tcPr>
            <w:tcW w:w="3138" w:type="dxa"/>
            <w:vAlign w:val="top"/>
          </w:tcPr>
          <w:p>
            <w:pPr>
              <w:pStyle w:val="TableText"/>
              <w:ind w:left="133"/>
              <w:spacing w:before="92"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pStyle w:val="TableText"/>
              <w:ind w:left="138"/>
              <w:spacing w:before="133" w:line="220" w:lineRule="auto"/>
              <w:rPr>
                <w:sz w:val="15"/>
                <w:szCs w:val="15"/>
              </w:rPr>
            </w:pPr>
            <w:r>
              <w:rPr>
                <w:rFonts w:ascii="Times New Roman" w:hAnsi="Times New Roman" w:eastAsia="Times New Roman" w:cs="Times New Roman"/>
                <w:sz w:val="15"/>
                <w:szCs w:val="15"/>
                <w:spacing w:val="-3"/>
              </w:rPr>
              <w:t>1.</w:t>
            </w:r>
            <w:r>
              <w:rPr>
                <w:rFonts w:ascii="Times New Roman" w:hAnsi="Times New Roman" w:eastAsia="Times New Roman" w:cs="Times New Roman"/>
                <w:sz w:val="15"/>
                <w:szCs w:val="15"/>
                <w:spacing w:val="11"/>
                <w:w w:val="102"/>
              </w:rPr>
              <w:t xml:space="preserve"> </w:t>
            </w:r>
            <w:r>
              <w:rPr>
                <w:sz w:val="15"/>
                <w:szCs w:val="15"/>
                <w:spacing w:val="-3"/>
              </w:rPr>
              <w:t>检测</w:t>
            </w:r>
            <w:r>
              <w:rPr>
                <w:sz w:val="15"/>
                <w:szCs w:val="15"/>
                <w:spacing w:val="-35"/>
              </w:rPr>
              <w:t xml:space="preserve"> </w:t>
            </w:r>
            <w:r>
              <w:rPr>
                <w:rFonts w:ascii="Times New Roman" w:hAnsi="Times New Roman" w:eastAsia="Times New Roman" w:cs="Times New Roman"/>
                <w:sz w:val="15"/>
                <w:szCs w:val="15"/>
                <w:spacing w:val="-3"/>
              </w:rPr>
              <w:t>LABVIEW</w:t>
            </w:r>
            <w:r>
              <w:rPr>
                <w:rFonts w:ascii="Times New Roman" w:hAnsi="Times New Roman" w:eastAsia="Times New Roman" w:cs="Times New Roman"/>
                <w:sz w:val="15"/>
                <w:szCs w:val="15"/>
                <w:spacing w:val="11"/>
                <w:w w:val="101"/>
              </w:rPr>
              <w:t xml:space="preserve"> </w:t>
            </w:r>
            <w:r>
              <w:rPr>
                <w:sz w:val="15"/>
                <w:szCs w:val="15"/>
                <w:spacing w:val="-3"/>
              </w:rPr>
              <w:t>程序模块中自带的报错信</w:t>
            </w:r>
            <w:r>
              <w:rPr>
                <w:sz w:val="15"/>
                <w:szCs w:val="15"/>
                <w:spacing w:val="-4"/>
              </w:rPr>
              <w:t>息；</w:t>
            </w:r>
          </w:p>
          <w:p>
            <w:pPr>
              <w:pStyle w:val="TableText"/>
              <w:ind w:left="124"/>
              <w:spacing w:before="1" w:line="221" w:lineRule="auto"/>
              <w:rPr>
                <w:sz w:val="15"/>
                <w:szCs w:val="15"/>
              </w:rPr>
            </w:pPr>
            <w:r>
              <w:rPr>
                <w:rFonts w:ascii="Times New Roman" w:hAnsi="Times New Roman" w:eastAsia="Times New Roman" w:cs="Times New Roman"/>
                <w:sz w:val="15"/>
                <w:szCs w:val="15"/>
                <w:spacing w:val="-3"/>
              </w:rPr>
              <w:t>2.</w:t>
            </w:r>
            <w:r>
              <w:rPr>
                <w:rFonts w:ascii="Times New Roman" w:hAnsi="Times New Roman" w:eastAsia="Times New Roman" w:cs="Times New Roman"/>
                <w:sz w:val="15"/>
                <w:szCs w:val="15"/>
                <w:spacing w:val="40"/>
                <w:w w:val="101"/>
              </w:rPr>
              <w:t xml:space="preserve"> </w:t>
            </w:r>
            <w:r>
              <w:rPr>
                <w:sz w:val="15"/>
                <w:szCs w:val="15"/>
                <w:spacing w:val="-3"/>
              </w:rPr>
              <w:t>持续一段时间接收到的信号数值保持不变；</w:t>
            </w:r>
          </w:p>
        </w:tc>
        <w:tc>
          <w:tcPr>
            <w:tcW w:w="1434" w:type="dxa"/>
            <w:vAlign w:val="top"/>
            <w:vMerge w:val="restart"/>
            <w:tcBorders>
              <w:right w:val="nil"/>
              <w:bottom w:val="nil"/>
            </w:tcBorders>
          </w:tcPr>
          <w:p>
            <w:pPr>
              <w:pStyle w:val="TableText"/>
              <w:ind w:left="130"/>
              <w:spacing w:before="222" w:line="222" w:lineRule="auto"/>
              <w:rPr>
                <w:sz w:val="15"/>
                <w:szCs w:val="15"/>
              </w:rPr>
            </w:pPr>
            <w:r>
              <w:rPr>
                <w:sz w:val="15"/>
                <w:szCs w:val="15"/>
                <w:spacing w:val="-2"/>
              </w:rPr>
              <w:t>仅提醒故障发生</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5"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5" w:line="222" w:lineRule="auto"/>
              <w:rPr>
                <w:sz w:val="15"/>
                <w:szCs w:val="15"/>
              </w:rPr>
            </w:pPr>
            <w:r>
              <w:rPr>
                <w:sz w:val="15"/>
                <w:szCs w:val="15"/>
                <w:spacing w:val="-2"/>
              </w:rPr>
              <w:t>功率分析仪测量系统故障</w:t>
            </w:r>
          </w:p>
        </w:tc>
        <w:tc>
          <w:tcPr>
            <w:tcW w:w="4969" w:type="dxa"/>
            <w:vAlign w:val="top"/>
            <w:gridSpan w:val="2"/>
            <w:vMerge w:val="restart"/>
            <w:tcBorders>
              <w:right w:val="nil"/>
              <w:bottom w:val="nil"/>
            </w:tcBorders>
          </w:tcPr>
          <w:p>
            <w:pPr>
              <w:pStyle w:val="TableText"/>
              <w:ind w:left="131"/>
              <w:spacing w:before="216" w:line="220" w:lineRule="auto"/>
              <w:rPr>
                <w:sz w:val="15"/>
                <w:szCs w:val="15"/>
              </w:rPr>
            </w:pPr>
            <w:r>
              <w:rPr>
                <w:sz w:val="15"/>
                <w:szCs w:val="15"/>
                <w:spacing w:val="-3"/>
              </w:rPr>
              <w:t>难以检测，部分现象与通讯丢失故障重合；</w:t>
            </w:r>
          </w:p>
        </w:tc>
      </w:tr>
      <w:tr>
        <w:trPr>
          <w:trHeight w:val="310"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2"/>
              <w:spacing w:before="85" w:line="222" w:lineRule="auto"/>
              <w:rPr>
                <w:sz w:val="15"/>
                <w:szCs w:val="15"/>
              </w:rPr>
            </w:pPr>
            <w:r>
              <w:rPr>
                <w:sz w:val="15"/>
                <w:szCs w:val="15"/>
                <w:spacing w:val="-2"/>
              </w:rPr>
              <w:t>传感器故障</w:t>
            </w:r>
          </w:p>
        </w:tc>
        <w:tc>
          <w:tcPr>
            <w:tcW w:w="4969" w:type="dxa"/>
            <w:vAlign w:val="top"/>
            <w:gridSpan w:val="2"/>
            <w:vMerge w:val="continue"/>
            <w:tcBorders>
              <w:right w:val="nil"/>
              <w:top w:val="nil"/>
            </w:tcBorders>
          </w:tcPr>
          <w:p>
            <w:pPr>
              <w:rPr>
                <w:rFonts w:ascii="Arial"/>
                <w:sz w:val="21"/>
              </w:rPr>
            </w:pPr>
            <w:r/>
          </w:p>
        </w:tc>
      </w:tr>
      <w:tr>
        <w:trPr>
          <w:trHeight w:val="317" w:hRule="atLeast"/>
        </w:trPr>
        <w:tc>
          <w:tcPr>
            <w:tcW w:w="1037" w:type="dxa"/>
            <w:vAlign w:val="top"/>
            <w:vMerge w:val="restart"/>
            <w:tcBorders>
              <w:left w:val="nil"/>
              <w:bottom w:val="nil"/>
            </w:tcBorders>
          </w:tcPr>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pStyle w:val="TableText"/>
              <w:ind w:left="129"/>
              <w:spacing w:before="48" w:line="222" w:lineRule="auto"/>
              <w:rPr>
                <w:sz w:val="15"/>
                <w:szCs w:val="15"/>
              </w:rPr>
            </w:pPr>
            <w:r>
              <w:rPr>
                <w:sz w:val="15"/>
                <w:szCs w:val="15"/>
                <w:spacing w:val="-3"/>
              </w:rPr>
              <w:t>测功机</w:t>
            </w:r>
          </w:p>
        </w:tc>
        <w:tc>
          <w:tcPr>
            <w:tcW w:w="3138" w:type="dxa"/>
            <w:vAlign w:val="top"/>
          </w:tcPr>
          <w:p>
            <w:pPr>
              <w:pStyle w:val="TableText"/>
              <w:ind w:left="133"/>
              <w:spacing w:before="93"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pStyle w:val="TableText"/>
              <w:ind w:left="138"/>
              <w:spacing w:before="134" w:line="220" w:lineRule="auto"/>
              <w:rPr>
                <w:sz w:val="15"/>
                <w:szCs w:val="15"/>
              </w:rPr>
            </w:pPr>
            <w:r>
              <w:rPr>
                <w:rFonts w:ascii="Times New Roman" w:hAnsi="Times New Roman" w:eastAsia="Times New Roman" w:cs="Times New Roman"/>
                <w:sz w:val="15"/>
                <w:szCs w:val="15"/>
                <w:spacing w:val="-3"/>
              </w:rPr>
              <w:t>1.</w:t>
            </w:r>
            <w:r>
              <w:rPr>
                <w:rFonts w:ascii="Times New Roman" w:hAnsi="Times New Roman" w:eastAsia="Times New Roman" w:cs="Times New Roman"/>
                <w:sz w:val="15"/>
                <w:szCs w:val="15"/>
                <w:spacing w:val="11"/>
                <w:w w:val="102"/>
              </w:rPr>
              <w:t xml:space="preserve"> </w:t>
            </w:r>
            <w:r>
              <w:rPr>
                <w:sz w:val="15"/>
                <w:szCs w:val="15"/>
                <w:spacing w:val="-3"/>
              </w:rPr>
              <w:t>检测</w:t>
            </w:r>
            <w:r>
              <w:rPr>
                <w:sz w:val="15"/>
                <w:szCs w:val="15"/>
                <w:spacing w:val="-35"/>
              </w:rPr>
              <w:t xml:space="preserve"> </w:t>
            </w:r>
            <w:r>
              <w:rPr>
                <w:rFonts w:ascii="Times New Roman" w:hAnsi="Times New Roman" w:eastAsia="Times New Roman" w:cs="Times New Roman"/>
                <w:sz w:val="15"/>
                <w:szCs w:val="15"/>
                <w:spacing w:val="-3"/>
              </w:rPr>
              <w:t>LABVIEW</w:t>
            </w:r>
            <w:r>
              <w:rPr>
                <w:rFonts w:ascii="Times New Roman" w:hAnsi="Times New Roman" w:eastAsia="Times New Roman" w:cs="Times New Roman"/>
                <w:sz w:val="15"/>
                <w:szCs w:val="15"/>
                <w:spacing w:val="11"/>
                <w:w w:val="101"/>
              </w:rPr>
              <w:t xml:space="preserve"> </w:t>
            </w:r>
            <w:r>
              <w:rPr>
                <w:sz w:val="15"/>
                <w:szCs w:val="15"/>
                <w:spacing w:val="-3"/>
              </w:rPr>
              <w:t>程序模块中自带的报错信</w:t>
            </w:r>
            <w:r>
              <w:rPr>
                <w:sz w:val="15"/>
                <w:szCs w:val="15"/>
                <w:spacing w:val="-4"/>
              </w:rPr>
              <w:t>息；</w:t>
            </w:r>
          </w:p>
          <w:p>
            <w:pPr>
              <w:pStyle w:val="TableText"/>
              <w:ind w:left="124"/>
              <w:spacing w:before="1" w:line="221" w:lineRule="auto"/>
              <w:rPr>
                <w:sz w:val="15"/>
                <w:szCs w:val="15"/>
              </w:rPr>
            </w:pPr>
            <w:r>
              <w:rPr>
                <w:rFonts w:ascii="Times New Roman" w:hAnsi="Times New Roman" w:eastAsia="Times New Roman" w:cs="Times New Roman"/>
                <w:sz w:val="15"/>
                <w:szCs w:val="15"/>
                <w:spacing w:val="-3"/>
              </w:rPr>
              <w:t>2.</w:t>
            </w:r>
            <w:r>
              <w:rPr>
                <w:rFonts w:ascii="Times New Roman" w:hAnsi="Times New Roman" w:eastAsia="Times New Roman" w:cs="Times New Roman"/>
                <w:sz w:val="15"/>
                <w:szCs w:val="15"/>
                <w:spacing w:val="40"/>
                <w:w w:val="101"/>
              </w:rPr>
              <w:t xml:space="preserve"> </w:t>
            </w:r>
            <w:r>
              <w:rPr>
                <w:sz w:val="15"/>
                <w:szCs w:val="15"/>
                <w:spacing w:val="-3"/>
              </w:rPr>
              <w:t>持续一段时间接收到的信号数值保持不变；</w:t>
            </w:r>
          </w:p>
        </w:tc>
        <w:tc>
          <w:tcPr>
            <w:tcW w:w="1434" w:type="dxa"/>
            <w:vAlign w:val="top"/>
            <w:vMerge w:val="restart"/>
            <w:tcBorders>
              <w:right w:val="nil"/>
              <w:bottom w:val="nil"/>
            </w:tcBorders>
          </w:tcPr>
          <w:p>
            <w:pPr>
              <w:pStyle w:val="TableText"/>
              <w:ind w:left="132"/>
              <w:spacing w:before="223" w:line="222" w:lineRule="auto"/>
              <w:rPr>
                <w:sz w:val="15"/>
                <w:szCs w:val="15"/>
              </w:rPr>
            </w:pPr>
            <w:r>
              <w:rPr>
                <w:sz w:val="15"/>
                <w:szCs w:val="15"/>
                <w:spacing w:val="-2"/>
              </w:rPr>
              <w:t>故障下电</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6"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6" w:line="220" w:lineRule="auto"/>
              <w:rPr>
                <w:sz w:val="15"/>
                <w:szCs w:val="15"/>
              </w:rPr>
            </w:pPr>
            <w:r>
              <w:rPr>
                <w:sz w:val="15"/>
                <w:szCs w:val="15"/>
                <w:spacing w:val="-1"/>
              </w:rPr>
              <w:t>设备部分功能无法正常工作</w:t>
            </w:r>
          </w:p>
        </w:tc>
        <w:tc>
          <w:tcPr>
            <w:tcW w:w="3535" w:type="dxa"/>
            <w:vAlign w:val="top"/>
          </w:tcPr>
          <w:p>
            <w:pPr>
              <w:pStyle w:val="TableText"/>
              <w:ind w:left="132"/>
              <w:spacing w:before="86" w:line="220" w:lineRule="auto"/>
              <w:rPr>
                <w:sz w:val="15"/>
                <w:szCs w:val="15"/>
              </w:rPr>
            </w:pPr>
            <w:r>
              <w:rPr>
                <w:sz w:val="15"/>
                <w:szCs w:val="15"/>
                <w:spacing w:val="-3"/>
              </w:rPr>
              <w:t>检测反馈信号与目标动作是否匹配；</w:t>
            </w:r>
          </w:p>
        </w:tc>
        <w:tc>
          <w:tcPr>
            <w:tcW w:w="1434" w:type="dxa"/>
            <w:vAlign w:val="top"/>
            <w:tcBorders>
              <w:right w:val="nil"/>
            </w:tcBorders>
          </w:tcPr>
          <w:p>
            <w:pPr>
              <w:pStyle w:val="TableText"/>
              <w:ind w:left="132"/>
              <w:spacing w:before="86" w:line="222" w:lineRule="auto"/>
              <w:rPr>
                <w:sz w:val="15"/>
                <w:szCs w:val="15"/>
              </w:rPr>
            </w:pPr>
            <w:r>
              <w:rPr>
                <w:sz w:val="15"/>
                <w:szCs w:val="15"/>
                <w:spacing w:val="-2"/>
              </w:rPr>
              <w:t>故障下电</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6" w:line="221" w:lineRule="auto"/>
              <w:rPr>
                <w:sz w:val="15"/>
                <w:szCs w:val="15"/>
              </w:rPr>
            </w:pPr>
            <w:r>
              <w:rPr>
                <w:sz w:val="15"/>
                <w:szCs w:val="15"/>
                <w:spacing w:val="-1"/>
              </w:rPr>
              <w:t>设备进入故障保护状态</w:t>
            </w:r>
          </w:p>
        </w:tc>
        <w:tc>
          <w:tcPr>
            <w:tcW w:w="3535" w:type="dxa"/>
            <w:vAlign w:val="top"/>
          </w:tcPr>
          <w:p>
            <w:pPr>
              <w:pStyle w:val="TableText"/>
              <w:ind w:left="132"/>
              <w:spacing w:before="86" w:line="219" w:lineRule="auto"/>
              <w:rPr>
                <w:sz w:val="15"/>
                <w:szCs w:val="15"/>
              </w:rPr>
            </w:pPr>
            <w:r>
              <w:rPr>
                <w:sz w:val="15"/>
                <w:szCs w:val="15"/>
                <w:spacing w:val="-3"/>
              </w:rPr>
              <w:t>检测设备状态信号与期望状态是否存在差异；</w:t>
            </w:r>
          </w:p>
        </w:tc>
        <w:tc>
          <w:tcPr>
            <w:tcW w:w="1434" w:type="dxa"/>
            <w:vAlign w:val="top"/>
            <w:tcBorders>
              <w:right w:val="nil"/>
            </w:tcBorders>
          </w:tcPr>
          <w:p>
            <w:pPr>
              <w:pStyle w:val="TableText"/>
              <w:ind w:left="132"/>
              <w:spacing w:before="86" w:line="222" w:lineRule="auto"/>
              <w:rPr>
                <w:sz w:val="15"/>
                <w:szCs w:val="15"/>
              </w:rPr>
            </w:pPr>
            <w:r>
              <w:rPr>
                <w:sz w:val="15"/>
                <w:szCs w:val="15"/>
                <w:spacing w:val="-2"/>
              </w:rPr>
              <w:t>故障下电</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6" w:line="223" w:lineRule="auto"/>
              <w:rPr>
                <w:sz w:val="15"/>
                <w:szCs w:val="15"/>
              </w:rPr>
            </w:pPr>
            <w:r>
              <w:rPr>
                <w:sz w:val="15"/>
                <w:szCs w:val="15"/>
                <w:spacing w:val="-2"/>
              </w:rPr>
              <w:t>被控设备失控</w:t>
            </w:r>
          </w:p>
        </w:tc>
        <w:tc>
          <w:tcPr>
            <w:tcW w:w="4969" w:type="dxa"/>
            <w:vAlign w:val="top"/>
            <w:gridSpan w:val="2"/>
            <w:tcBorders>
              <w:right w:val="nil"/>
            </w:tcBorders>
          </w:tcPr>
          <w:p>
            <w:pPr>
              <w:pStyle w:val="TableText"/>
              <w:ind w:left="131"/>
              <w:spacing w:before="59" w:line="220" w:lineRule="auto"/>
              <w:rPr>
                <w:sz w:val="15"/>
                <w:szCs w:val="15"/>
              </w:rPr>
            </w:pPr>
            <w:r>
              <w:rPr>
                <w:sz w:val="15"/>
                <w:szCs w:val="15"/>
                <w:spacing w:val="-2"/>
              </w:rPr>
              <w:t>难以检测，只能观测到失控后，设备自动保护引起的故障状态跳变；</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6" w:line="222" w:lineRule="auto"/>
              <w:rPr>
                <w:sz w:val="15"/>
                <w:szCs w:val="15"/>
              </w:rPr>
            </w:pPr>
            <w:r>
              <w:rPr>
                <w:sz w:val="15"/>
                <w:szCs w:val="15"/>
                <w:spacing w:val="-1"/>
              </w:rPr>
              <w:t>被控设备测量系统故障</w:t>
            </w:r>
          </w:p>
        </w:tc>
        <w:tc>
          <w:tcPr>
            <w:tcW w:w="4969" w:type="dxa"/>
            <w:vAlign w:val="top"/>
            <w:gridSpan w:val="2"/>
            <w:vMerge w:val="restart"/>
            <w:tcBorders>
              <w:right w:val="nil"/>
              <w:bottom w:val="nil"/>
            </w:tcBorders>
          </w:tcPr>
          <w:p>
            <w:pPr>
              <w:pStyle w:val="TableText"/>
              <w:ind w:left="131"/>
              <w:spacing w:before="217" w:line="220" w:lineRule="auto"/>
              <w:rPr>
                <w:sz w:val="15"/>
                <w:szCs w:val="15"/>
              </w:rPr>
            </w:pPr>
            <w:r>
              <w:rPr>
                <w:sz w:val="15"/>
                <w:szCs w:val="15"/>
                <w:spacing w:val="-2"/>
              </w:rPr>
              <w:t>难以检测，部分现象与通讯丢失故障、设备失控故障重合；</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2"/>
              <w:spacing w:before="86" w:line="222" w:lineRule="auto"/>
              <w:rPr>
                <w:sz w:val="15"/>
                <w:szCs w:val="15"/>
              </w:rPr>
            </w:pPr>
            <w:r>
              <w:rPr>
                <w:sz w:val="15"/>
                <w:szCs w:val="15"/>
                <w:spacing w:val="-2"/>
              </w:rPr>
              <w:t>传感器故障</w:t>
            </w:r>
          </w:p>
        </w:tc>
        <w:tc>
          <w:tcPr>
            <w:tcW w:w="4969" w:type="dxa"/>
            <w:vAlign w:val="top"/>
            <w:gridSpan w:val="2"/>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6" w:line="212" w:lineRule="auto"/>
              <w:rPr>
                <w:rFonts w:ascii="Times New Roman" w:hAnsi="Times New Roman" w:eastAsia="Times New Roman" w:cs="Times New Roman"/>
                <w:sz w:val="15"/>
                <w:szCs w:val="15"/>
              </w:rPr>
            </w:pPr>
            <w:r>
              <w:rPr>
                <w:sz w:val="15"/>
                <w:szCs w:val="15"/>
                <w:spacing w:val="-1"/>
              </w:rPr>
              <w:t>设备正常能力无法满足需求</w:t>
            </w:r>
            <w:r>
              <w:rPr>
                <w:sz w:val="15"/>
                <w:szCs w:val="15"/>
                <w:spacing w:val="-28"/>
              </w:rPr>
              <w:t xml:space="preserve"> </w:t>
            </w:r>
            <w:r>
              <w:rPr>
                <w:rFonts w:ascii="Times New Roman" w:hAnsi="Times New Roman" w:eastAsia="Times New Roman" w:cs="Times New Roman"/>
                <w:sz w:val="15"/>
                <w:szCs w:val="15"/>
                <w:spacing w:val="-1"/>
              </w:rPr>
              <w:t>(</w:t>
            </w:r>
            <w:r>
              <w:rPr>
                <w:sz w:val="15"/>
                <w:szCs w:val="15"/>
                <w:spacing w:val="-1"/>
              </w:rPr>
              <w:t>如转速限额等</w:t>
            </w:r>
            <w:r>
              <w:rPr>
                <w:rFonts w:ascii="Times New Roman" w:hAnsi="Times New Roman" w:eastAsia="Times New Roman" w:cs="Times New Roman"/>
                <w:sz w:val="15"/>
                <w:szCs w:val="15"/>
                <w:spacing w:val="-1"/>
              </w:rPr>
              <w:t>)</w:t>
            </w:r>
          </w:p>
        </w:tc>
        <w:tc>
          <w:tcPr>
            <w:tcW w:w="3535" w:type="dxa"/>
            <w:vAlign w:val="top"/>
          </w:tcPr>
          <w:p>
            <w:pPr>
              <w:pStyle w:val="TableText"/>
              <w:ind w:left="132"/>
              <w:spacing w:before="86" w:line="220" w:lineRule="auto"/>
              <w:rPr>
                <w:sz w:val="15"/>
                <w:szCs w:val="15"/>
              </w:rPr>
            </w:pPr>
            <w:r>
              <w:rPr>
                <w:sz w:val="15"/>
                <w:szCs w:val="15"/>
                <w:spacing w:val="-3"/>
              </w:rPr>
              <w:t>检测反馈信号与目标动作是否匹配；</w:t>
            </w:r>
          </w:p>
        </w:tc>
        <w:tc>
          <w:tcPr>
            <w:tcW w:w="1434" w:type="dxa"/>
            <w:vAlign w:val="top"/>
            <w:tcBorders>
              <w:right w:val="nil"/>
            </w:tcBorders>
          </w:tcPr>
          <w:p>
            <w:pPr>
              <w:pStyle w:val="TableText"/>
              <w:ind w:left="130"/>
              <w:spacing w:before="86" w:line="222" w:lineRule="auto"/>
              <w:rPr>
                <w:sz w:val="15"/>
                <w:szCs w:val="15"/>
              </w:rPr>
            </w:pPr>
            <w:r>
              <w:rPr>
                <w:sz w:val="15"/>
                <w:szCs w:val="15"/>
                <w:spacing w:val="-2"/>
              </w:rPr>
              <w:t>仅提醒故障发生</w:t>
            </w:r>
          </w:p>
        </w:tc>
      </w:tr>
      <w:tr>
        <w:trPr>
          <w:trHeight w:val="310"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1"/>
              <w:spacing w:before="86" w:line="222" w:lineRule="auto"/>
              <w:rPr>
                <w:sz w:val="15"/>
                <w:szCs w:val="15"/>
              </w:rPr>
            </w:pPr>
            <w:r>
              <w:rPr>
                <w:sz w:val="15"/>
                <w:szCs w:val="15"/>
                <w:spacing w:val="-1"/>
              </w:rPr>
              <w:t>给定变量超出安全限额</w:t>
            </w:r>
          </w:p>
        </w:tc>
        <w:tc>
          <w:tcPr>
            <w:tcW w:w="3535" w:type="dxa"/>
            <w:vAlign w:val="top"/>
          </w:tcPr>
          <w:p>
            <w:pPr>
              <w:pStyle w:val="TableText"/>
              <w:ind w:left="132"/>
              <w:spacing w:before="86" w:line="219" w:lineRule="auto"/>
              <w:rPr>
                <w:sz w:val="15"/>
                <w:szCs w:val="15"/>
              </w:rPr>
            </w:pPr>
            <w:r>
              <w:rPr>
                <w:sz w:val="15"/>
                <w:szCs w:val="15"/>
                <w:spacing w:val="-3"/>
              </w:rPr>
              <w:t>检测电机转速与温度是否超出安全限额；</w:t>
            </w:r>
          </w:p>
        </w:tc>
        <w:tc>
          <w:tcPr>
            <w:tcW w:w="1434" w:type="dxa"/>
            <w:vAlign w:val="top"/>
            <w:tcBorders>
              <w:right w:val="nil"/>
            </w:tcBorders>
          </w:tcPr>
          <w:p>
            <w:pPr>
              <w:pStyle w:val="TableText"/>
              <w:ind w:left="132"/>
              <w:spacing w:before="86" w:line="222" w:lineRule="auto"/>
              <w:rPr>
                <w:sz w:val="15"/>
                <w:szCs w:val="15"/>
              </w:rPr>
            </w:pPr>
            <w:r>
              <w:rPr>
                <w:sz w:val="15"/>
                <w:szCs w:val="15"/>
                <w:spacing w:val="-2"/>
              </w:rPr>
              <w:t>故障下电</w:t>
            </w:r>
          </w:p>
        </w:tc>
      </w:tr>
      <w:tr>
        <w:trPr>
          <w:trHeight w:val="317" w:hRule="atLeast"/>
        </w:trPr>
        <w:tc>
          <w:tcPr>
            <w:tcW w:w="1037" w:type="dxa"/>
            <w:vAlign w:val="top"/>
            <w:vMerge w:val="restart"/>
            <w:tcBorders>
              <w:left w:val="nil"/>
              <w:bottom w:val="nil"/>
            </w:tcBorders>
          </w:tcPr>
          <w:p>
            <w:pPr>
              <w:spacing w:line="285" w:lineRule="auto"/>
              <w:rPr>
                <w:rFonts w:ascii="Arial"/>
                <w:sz w:val="21"/>
              </w:rPr>
            </w:pPr>
            <w:r/>
          </w:p>
          <w:p>
            <w:pPr>
              <w:spacing w:line="285" w:lineRule="auto"/>
              <w:rPr>
                <w:rFonts w:ascii="Arial"/>
                <w:sz w:val="21"/>
              </w:rPr>
            </w:pPr>
            <w:r/>
          </w:p>
          <w:p>
            <w:pPr>
              <w:spacing w:line="285" w:lineRule="auto"/>
              <w:rPr>
                <w:rFonts w:ascii="Arial"/>
                <w:sz w:val="21"/>
              </w:rPr>
            </w:pPr>
            <w:r/>
          </w:p>
          <w:p>
            <w:pPr>
              <w:spacing w:line="286" w:lineRule="auto"/>
              <w:rPr>
                <w:rFonts w:ascii="Arial"/>
                <w:sz w:val="21"/>
              </w:rPr>
            </w:pPr>
            <w:r/>
          </w:p>
          <w:p>
            <w:pPr>
              <w:spacing w:line="286" w:lineRule="auto"/>
              <w:rPr>
                <w:rFonts w:ascii="Arial"/>
                <w:sz w:val="21"/>
              </w:rPr>
            </w:pPr>
            <w:r/>
          </w:p>
          <w:p>
            <w:pPr>
              <w:pStyle w:val="TableText"/>
              <w:ind w:left="145"/>
              <w:spacing w:before="48" w:line="222" w:lineRule="auto"/>
              <w:rPr>
                <w:sz w:val="15"/>
                <w:szCs w:val="15"/>
              </w:rPr>
            </w:pPr>
            <w:r>
              <w:rPr>
                <w:sz w:val="15"/>
                <w:szCs w:val="15"/>
                <w:spacing w:val="-5"/>
              </w:rPr>
              <w:t>电机控制器</w:t>
            </w:r>
          </w:p>
        </w:tc>
        <w:tc>
          <w:tcPr>
            <w:tcW w:w="3138" w:type="dxa"/>
            <w:vAlign w:val="top"/>
          </w:tcPr>
          <w:p>
            <w:pPr>
              <w:pStyle w:val="TableText"/>
              <w:ind w:left="133"/>
              <w:spacing w:before="94" w:line="212" w:lineRule="auto"/>
              <w:rPr>
                <w:rFonts w:ascii="Times New Roman" w:hAnsi="Times New Roman" w:eastAsia="Times New Roman" w:cs="Times New Roman"/>
                <w:sz w:val="15"/>
                <w:szCs w:val="15"/>
              </w:rPr>
            </w:pPr>
            <w:r>
              <w:rPr>
                <w:sz w:val="15"/>
                <w:szCs w:val="15"/>
                <w:spacing w:val="-2"/>
              </w:rPr>
              <w:t>通讯功能故障</w:t>
            </w:r>
            <w:r>
              <w:rPr>
                <w:sz w:val="15"/>
                <w:szCs w:val="15"/>
                <w:spacing w:val="-26"/>
              </w:rPr>
              <w:t xml:space="preserve"> </w:t>
            </w:r>
            <w:r>
              <w:rPr>
                <w:rFonts w:ascii="Times New Roman" w:hAnsi="Times New Roman" w:eastAsia="Times New Roman" w:cs="Times New Roman"/>
                <w:sz w:val="15"/>
                <w:szCs w:val="15"/>
                <w:spacing w:val="-2"/>
              </w:rPr>
              <w:t>(</w:t>
            </w:r>
            <w:r>
              <w:rPr>
                <w:sz w:val="15"/>
                <w:szCs w:val="15"/>
                <w:spacing w:val="-2"/>
              </w:rPr>
              <w:t>硬件或软件</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pStyle w:val="TableText"/>
              <w:ind w:left="138"/>
              <w:spacing w:before="135" w:line="220" w:lineRule="auto"/>
              <w:rPr>
                <w:sz w:val="15"/>
                <w:szCs w:val="15"/>
              </w:rPr>
            </w:pPr>
            <w:r>
              <w:rPr>
                <w:rFonts w:ascii="Times New Roman" w:hAnsi="Times New Roman" w:eastAsia="Times New Roman" w:cs="Times New Roman"/>
                <w:sz w:val="15"/>
                <w:szCs w:val="15"/>
                <w:spacing w:val="-3"/>
              </w:rPr>
              <w:t>1.</w:t>
            </w:r>
            <w:r>
              <w:rPr>
                <w:rFonts w:ascii="Times New Roman" w:hAnsi="Times New Roman" w:eastAsia="Times New Roman" w:cs="Times New Roman"/>
                <w:sz w:val="15"/>
                <w:szCs w:val="15"/>
                <w:spacing w:val="11"/>
                <w:w w:val="102"/>
              </w:rPr>
              <w:t xml:space="preserve"> </w:t>
            </w:r>
            <w:r>
              <w:rPr>
                <w:sz w:val="15"/>
                <w:szCs w:val="15"/>
                <w:spacing w:val="-3"/>
              </w:rPr>
              <w:t>检测</w:t>
            </w:r>
            <w:r>
              <w:rPr>
                <w:sz w:val="15"/>
                <w:szCs w:val="15"/>
                <w:spacing w:val="-35"/>
              </w:rPr>
              <w:t xml:space="preserve"> </w:t>
            </w:r>
            <w:r>
              <w:rPr>
                <w:rFonts w:ascii="Times New Roman" w:hAnsi="Times New Roman" w:eastAsia="Times New Roman" w:cs="Times New Roman"/>
                <w:sz w:val="15"/>
                <w:szCs w:val="15"/>
                <w:spacing w:val="-3"/>
              </w:rPr>
              <w:t>LABVIEW</w:t>
            </w:r>
            <w:r>
              <w:rPr>
                <w:rFonts w:ascii="Times New Roman" w:hAnsi="Times New Roman" w:eastAsia="Times New Roman" w:cs="Times New Roman"/>
                <w:sz w:val="15"/>
                <w:szCs w:val="15"/>
                <w:spacing w:val="11"/>
                <w:w w:val="101"/>
              </w:rPr>
              <w:t xml:space="preserve"> </w:t>
            </w:r>
            <w:r>
              <w:rPr>
                <w:sz w:val="15"/>
                <w:szCs w:val="15"/>
                <w:spacing w:val="-3"/>
              </w:rPr>
              <w:t>程序模块中自带的报错信</w:t>
            </w:r>
            <w:r>
              <w:rPr>
                <w:sz w:val="15"/>
                <w:szCs w:val="15"/>
                <w:spacing w:val="-4"/>
              </w:rPr>
              <w:t>息；</w:t>
            </w:r>
          </w:p>
          <w:p>
            <w:pPr>
              <w:pStyle w:val="TableText"/>
              <w:ind w:left="124"/>
              <w:spacing w:before="1" w:line="221" w:lineRule="auto"/>
              <w:rPr>
                <w:sz w:val="15"/>
                <w:szCs w:val="15"/>
              </w:rPr>
            </w:pPr>
            <w:r>
              <w:rPr>
                <w:rFonts w:ascii="Times New Roman" w:hAnsi="Times New Roman" w:eastAsia="Times New Roman" w:cs="Times New Roman"/>
                <w:sz w:val="15"/>
                <w:szCs w:val="15"/>
                <w:spacing w:val="-3"/>
              </w:rPr>
              <w:t>2.</w:t>
            </w:r>
            <w:r>
              <w:rPr>
                <w:rFonts w:ascii="Times New Roman" w:hAnsi="Times New Roman" w:eastAsia="Times New Roman" w:cs="Times New Roman"/>
                <w:sz w:val="15"/>
                <w:szCs w:val="15"/>
                <w:spacing w:val="40"/>
                <w:w w:val="101"/>
              </w:rPr>
              <w:t xml:space="preserve"> </w:t>
            </w:r>
            <w:r>
              <w:rPr>
                <w:sz w:val="15"/>
                <w:szCs w:val="15"/>
                <w:spacing w:val="-3"/>
              </w:rPr>
              <w:t>持续一段时间接收到的信号数值保持不变；</w:t>
            </w:r>
          </w:p>
        </w:tc>
        <w:tc>
          <w:tcPr>
            <w:tcW w:w="1434" w:type="dxa"/>
            <w:vAlign w:val="top"/>
            <w:vMerge w:val="restart"/>
            <w:tcBorders>
              <w:right w:val="nil"/>
              <w:bottom w:val="nil"/>
            </w:tcBorders>
          </w:tcPr>
          <w:p>
            <w:pPr>
              <w:pStyle w:val="TableText"/>
              <w:ind w:left="132"/>
              <w:spacing w:before="224" w:line="222" w:lineRule="auto"/>
              <w:rPr>
                <w:sz w:val="15"/>
                <w:szCs w:val="15"/>
              </w:rPr>
            </w:pPr>
            <w:r>
              <w:rPr>
                <w:sz w:val="15"/>
                <w:szCs w:val="15"/>
                <w:spacing w:val="-2"/>
              </w:rPr>
              <w:t>故障下电</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3"/>
              <w:spacing w:before="87" w:line="212" w:lineRule="auto"/>
              <w:rPr>
                <w:rFonts w:ascii="Times New Roman" w:hAnsi="Times New Roman" w:eastAsia="Times New Roman" w:cs="Times New Roman"/>
                <w:sz w:val="15"/>
                <w:szCs w:val="15"/>
              </w:rPr>
            </w:pPr>
            <w:r>
              <w:rPr>
                <w:sz w:val="15"/>
                <w:szCs w:val="15"/>
                <w:spacing w:val="-2"/>
              </w:rPr>
              <w:t>通讯总线故障</w:t>
            </w:r>
            <w:r>
              <w:rPr>
                <w:sz w:val="15"/>
                <w:szCs w:val="15"/>
                <w:spacing w:val="-22"/>
              </w:rPr>
              <w:t xml:space="preserve"> </w:t>
            </w:r>
            <w:r>
              <w:rPr>
                <w:rFonts w:ascii="Times New Roman" w:hAnsi="Times New Roman" w:eastAsia="Times New Roman" w:cs="Times New Roman"/>
                <w:sz w:val="15"/>
                <w:szCs w:val="15"/>
                <w:spacing w:val="-2"/>
              </w:rPr>
              <w:t>(</w:t>
            </w:r>
            <w:r>
              <w:rPr>
                <w:sz w:val="15"/>
                <w:szCs w:val="15"/>
                <w:spacing w:val="-2"/>
              </w:rPr>
              <w:t>断开或传输干扰</w:t>
            </w:r>
            <w:r>
              <w:rPr>
                <w:rFonts w:ascii="Times New Roman" w:hAnsi="Times New Roman" w:eastAsia="Times New Roman" w:cs="Times New Roman"/>
                <w:sz w:val="15"/>
                <w:szCs w:val="15"/>
                <w:spacing w:val="-2"/>
              </w:rPr>
              <w:t>)</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20" w:lineRule="auto"/>
              <w:rPr>
                <w:sz w:val="15"/>
                <w:szCs w:val="15"/>
              </w:rPr>
            </w:pPr>
            <w:r>
              <w:rPr>
                <w:sz w:val="15"/>
                <w:szCs w:val="15"/>
                <w:spacing w:val="-1"/>
              </w:rPr>
              <w:t>设备部分功能无法正常工作</w:t>
            </w:r>
          </w:p>
        </w:tc>
        <w:tc>
          <w:tcPr>
            <w:tcW w:w="3535" w:type="dxa"/>
            <w:vAlign w:val="top"/>
          </w:tcPr>
          <w:p>
            <w:pPr>
              <w:pStyle w:val="TableText"/>
              <w:ind w:left="132"/>
              <w:spacing w:before="87" w:line="220" w:lineRule="auto"/>
              <w:rPr>
                <w:sz w:val="15"/>
                <w:szCs w:val="15"/>
              </w:rPr>
            </w:pPr>
            <w:r>
              <w:rPr>
                <w:sz w:val="15"/>
                <w:szCs w:val="15"/>
                <w:spacing w:val="-3"/>
              </w:rPr>
              <w:t>检测反馈信号与目标动作是否匹配；</w:t>
            </w:r>
          </w:p>
        </w:tc>
        <w:tc>
          <w:tcPr>
            <w:tcW w:w="1434" w:type="dxa"/>
            <w:vAlign w:val="top"/>
            <w:tcBorders>
              <w:right w:val="nil"/>
            </w:tcBorders>
          </w:tcPr>
          <w:p>
            <w:pPr>
              <w:pStyle w:val="TableText"/>
              <w:ind w:left="132"/>
              <w:spacing w:before="87" w:line="222" w:lineRule="auto"/>
              <w:rPr>
                <w:sz w:val="15"/>
                <w:szCs w:val="15"/>
              </w:rPr>
            </w:pPr>
            <w:r>
              <w:rPr>
                <w:sz w:val="15"/>
                <w:szCs w:val="15"/>
                <w:spacing w:val="-2"/>
              </w:rPr>
              <w:t>故障下电</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21" w:lineRule="auto"/>
              <w:rPr>
                <w:sz w:val="15"/>
                <w:szCs w:val="15"/>
              </w:rPr>
            </w:pPr>
            <w:r>
              <w:rPr>
                <w:sz w:val="15"/>
                <w:szCs w:val="15"/>
                <w:spacing w:val="-1"/>
              </w:rPr>
              <w:t>设备进入故障保护状态</w:t>
            </w:r>
          </w:p>
        </w:tc>
        <w:tc>
          <w:tcPr>
            <w:tcW w:w="3535" w:type="dxa"/>
            <w:vAlign w:val="top"/>
          </w:tcPr>
          <w:p>
            <w:pPr>
              <w:pStyle w:val="TableText"/>
              <w:ind w:left="132"/>
              <w:spacing w:before="87" w:line="219" w:lineRule="auto"/>
              <w:rPr>
                <w:sz w:val="15"/>
                <w:szCs w:val="15"/>
              </w:rPr>
            </w:pPr>
            <w:r>
              <w:rPr>
                <w:sz w:val="15"/>
                <w:szCs w:val="15"/>
                <w:spacing w:val="-3"/>
              </w:rPr>
              <w:t>检测设备状态信号与期望状态是否存在差异；</w:t>
            </w:r>
          </w:p>
        </w:tc>
        <w:tc>
          <w:tcPr>
            <w:tcW w:w="1434" w:type="dxa"/>
            <w:vAlign w:val="top"/>
            <w:tcBorders>
              <w:right w:val="nil"/>
            </w:tcBorders>
          </w:tcPr>
          <w:p>
            <w:pPr>
              <w:pStyle w:val="TableText"/>
              <w:ind w:left="132"/>
              <w:spacing w:before="87" w:line="222" w:lineRule="auto"/>
              <w:rPr>
                <w:sz w:val="15"/>
                <w:szCs w:val="15"/>
              </w:rPr>
            </w:pPr>
            <w:r>
              <w:rPr>
                <w:sz w:val="15"/>
                <w:szCs w:val="15"/>
                <w:spacing w:val="-2"/>
              </w:rPr>
              <w:t>故障下电</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23" w:lineRule="auto"/>
              <w:rPr>
                <w:sz w:val="15"/>
                <w:szCs w:val="15"/>
              </w:rPr>
            </w:pPr>
            <w:r>
              <w:rPr>
                <w:sz w:val="15"/>
                <w:szCs w:val="15"/>
                <w:spacing w:val="-2"/>
              </w:rPr>
              <w:t>被控设备失控</w:t>
            </w:r>
          </w:p>
        </w:tc>
        <w:tc>
          <w:tcPr>
            <w:tcW w:w="4969" w:type="dxa"/>
            <w:vAlign w:val="top"/>
            <w:gridSpan w:val="2"/>
            <w:tcBorders>
              <w:right w:val="nil"/>
            </w:tcBorders>
          </w:tcPr>
          <w:p>
            <w:pPr>
              <w:pStyle w:val="TableText"/>
              <w:ind w:left="131"/>
              <w:spacing w:before="60" w:line="220" w:lineRule="auto"/>
              <w:rPr>
                <w:sz w:val="15"/>
                <w:szCs w:val="15"/>
              </w:rPr>
            </w:pPr>
            <w:r>
              <w:rPr>
                <w:sz w:val="15"/>
                <w:szCs w:val="15"/>
                <w:spacing w:val="-2"/>
              </w:rPr>
              <w:t>难以检测，只能观测到失控后，设备自动保护引起的故障状态跳变；</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22" w:lineRule="auto"/>
              <w:rPr>
                <w:sz w:val="15"/>
                <w:szCs w:val="15"/>
              </w:rPr>
            </w:pPr>
            <w:r>
              <w:rPr>
                <w:sz w:val="15"/>
                <w:szCs w:val="15"/>
                <w:spacing w:val="-1"/>
              </w:rPr>
              <w:t>被控设备测量系统故障</w:t>
            </w:r>
          </w:p>
        </w:tc>
        <w:tc>
          <w:tcPr>
            <w:tcW w:w="4969" w:type="dxa"/>
            <w:vAlign w:val="top"/>
            <w:gridSpan w:val="2"/>
            <w:vMerge w:val="restart"/>
            <w:tcBorders>
              <w:right w:val="nil"/>
              <w:bottom w:val="nil"/>
            </w:tcBorders>
          </w:tcPr>
          <w:p>
            <w:pPr>
              <w:pStyle w:val="TableText"/>
              <w:ind w:left="131"/>
              <w:spacing w:before="218" w:line="220" w:lineRule="auto"/>
              <w:rPr>
                <w:sz w:val="15"/>
                <w:szCs w:val="15"/>
              </w:rPr>
            </w:pPr>
            <w:r>
              <w:rPr>
                <w:sz w:val="15"/>
                <w:szCs w:val="15"/>
                <w:spacing w:val="-2"/>
              </w:rPr>
              <w:t>难以检测，部分现象与通讯丢失故障、设备失控故障重合；</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2"/>
              <w:spacing w:before="87" w:line="222" w:lineRule="auto"/>
              <w:rPr>
                <w:sz w:val="15"/>
                <w:szCs w:val="15"/>
              </w:rPr>
            </w:pPr>
            <w:r>
              <w:rPr>
                <w:sz w:val="15"/>
                <w:szCs w:val="15"/>
                <w:spacing w:val="-2"/>
              </w:rPr>
              <w:t>传感器故障</w:t>
            </w:r>
          </w:p>
        </w:tc>
        <w:tc>
          <w:tcPr>
            <w:tcW w:w="4969" w:type="dxa"/>
            <w:vAlign w:val="top"/>
            <w:gridSpan w:val="2"/>
            <w:vMerge w:val="continue"/>
            <w:tcBorders>
              <w:right w:val="nil"/>
              <w:top w:val="nil"/>
            </w:tcBorders>
          </w:tcPr>
          <w:p>
            <w:pPr>
              <w:rPr>
                <w:rFonts w:ascii="Arial"/>
                <w:sz w:val="21"/>
              </w:rPr>
            </w:pPr>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0"/>
              <w:spacing w:before="87" w:line="212" w:lineRule="auto"/>
              <w:rPr>
                <w:rFonts w:ascii="Times New Roman" w:hAnsi="Times New Roman" w:eastAsia="Times New Roman" w:cs="Times New Roman"/>
                <w:sz w:val="15"/>
                <w:szCs w:val="15"/>
              </w:rPr>
            </w:pPr>
            <w:r>
              <w:rPr>
                <w:sz w:val="15"/>
                <w:szCs w:val="15"/>
                <w:spacing w:val="-1"/>
              </w:rPr>
              <w:t>设备正常能力无法满足需求</w:t>
            </w:r>
            <w:r>
              <w:rPr>
                <w:sz w:val="15"/>
                <w:szCs w:val="15"/>
                <w:spacing w:val="-28"/>
              </w:rPr>
              <w:t xml:space="preserve"> </w:t>
            </w:r>
            <w:r>
              <w:rPr>
                <w:rFonts w:ascii="Times New Roman" w:hAnsi="Times New Roman" w:eastAsia="Times New Roman" w:cs="Times New Roman"/>
                <w:sz w:val="15"/>
                <w:szCs w:val="15"/>
                <w:spacing w:val="-1"/>
              </w:rPr>
              <w:t>(</w:t>
            </w:r>
            <w:r>
              <w:rPr>
                <w:sz w:val="15"/>
                <w:szCs w:val="15"/>
                <w:spacing w:val="-1"/>
              </w:rPr>
              <w:t>如功率限额等</w:t>
            </w:r>
            <w:r>
              <w:rPr>
                <w:rFonts w:ascii="Times New Roman" w:hAnsi="Times New Roman" w:eastAsia="Times New Roman" w:cs="Times New Roman"/>
                <w:sz w:val="15"/>
                <w:szCs w:val="15"/>
                <w:spacing w:val="-1"/>
              </w:rPr>
              <w:t>)</w:t>
            </w:r>
          </w:p>
        </w:tc>
        <w:tc>
          <w:tcPr>
            <w:tcW w:w="3535" w:type="dxa"/>
            <w:vAlign w:val="top"/>
          </w:tcPr>
          <w:p>
            <w:pPr>
              <w:pStyle w:val="TableText"/>
              <w:ind w:left="132"/>
              <w:spacing w:before="87" w:line="220" w:lineRule="auto"/>
              <w:rPr>
                <w:sz w:val="15"/>
                <w:szCs w:val="15"/>
              </w:rPr>
            </w:pPr>
            <w:r>
              <w:rPr>
                <w:sz w:val="15"/>
                <w:szCs w:val="15"/>
                <w:spacing w:val="-3"/>
              </w:rPr>
              <w:t>检测反馈信号与目标动作是否匹配；</w:t>
            </w:r>
          </w:p>
        </w:tc>
        <w:tc>
          <w:tcPr>
            <w:tcW w:w="1434" w:type="dxa"/>
            <w:vAlign w:val="top"/>
            <w:tcBorders>
              <w:right w:val="nil"/>
            </w:tcBorders>
          </w:tcPr>
          <w:p>
            <w:pPr>
              <w:pStyle w:val="TableText"/>
              <w:ind w:left="130"/>
              <w:spacing w:before="87" w:line="222" w:lineRule="auto"/>
              <w:rPr>
                <w:sz w:val="15"/>
                <w:szCs w:val="15"/>
              </w:rPr>
            </w:pPr>
            <w:r>
              <w:rPr>
                <w:sz w:val="15"/>
                <w:szCs w:val="15"/>
                <w:spacing w:val="-2"/>
              </w:rPr>
              <w:t>仅提醒故障发生</w:t>
            </w:r>
          </w:p>
        </w:tc>
      </w:tr>
      <w:tr>
        <w:trPr>
          <w:trHeight w:val="310" w:hRule="atLeast"/>
        </w:trPr>
        <w:tc>
          <w:tcPr>
            <w:tcW w:w="1037" w:type="dxa"/>
            <w:vAlign w:val="top"/>
            <w:vMerge w:val="continue"/>
            <w:tcBorders>
              <w:left w:val="nil"/>
              <w:top w:val="nil"/>
              <w:bottom w:val="nil"/>
            </w:tcBorders>
          </w:tcPr>
          <w:p>
            <w:pPr>
              <w:rPr>
                <w:rFonts w:ascii="Arial"/>
                <w:sz w:val="21"/>
              </w:rPr>
            </w:pPr>
            <w:r/>
          </w:p>
        </w:tc>
        <w:tc>
          <w:tcPr>
            <w:tcW w:w="3138" w:type="dxa"/>
            <w:vAlign w:val="top"/>
          </w:tcPr>
          <w:p>
            <w:pPr>
              <w:pStyle w:val="TableText"/>
              <w:ind w:left="132"/>
              <w:spacing w:before="87" w:line="212" w:lineRule="auto"/>
              <w:rPr>
                <w:rFonts w:ascii="Times New Roman" w:hAnsi="Times New Roman" w:eastAsia="Times New Roman" w:cs="Times New Roman"/>
                <w:sz w:val="15"/>
                <w:szCs w:val="15"/>
              </w:rPr>
            </w:pPr>
            <w:r>
              <w:rPr>
                <w:sz w:val="15"/>
                <w:szCs w:val="15"/>
                <w:spacing w:val="-2"/>
              </w:rPr>
              <w:t>冷却系统故障</w:t>
            </w:r>
            <w:r>
              <w:rPr>
                <w:sz w:val="15"/>
                <w:szCs w:val="15"/>
                <w:spacing w:val="-17"/>
              </w:rPr>
              <w:t xml:space="preserve"> </w:t>
            </w:r>
            <w:r>
              <w:rPr>
                <w:rFonts w:ascii="Times New Roman" w:hAnsi="Times New Roman" w:eastAsia="Times New Roman" w:cs="Times New Roman"/>
                <w:sz w:val="15"/>
                <w:szCs w:val="15"/>
                <w:spacing w:val="-2"/>
              </w:rPr>
              <w:t>(</w:t>
            </w:r>
            <w:r>
              <w:rPr>
                <w:sz w:val="15"/>
                <w:szCs w:val="15"/>
                <w:spacing w:val="-2"/>
              </w:rPr>
              <w:t>未开启、故障运行等</w:t>
            </w:r>
            <w:r>
              <w:rPr>
                <w:rFonts w:ascii="Times New Roman" w:hAnsi="Times New Roman" w:eastAsia="Times New Roman" w:cs="Times New Roman"/>
                <w:sz w:val="15"/>
                <w:szCs w:val="15"/>
                <w:spacing w:val="-2"/>
              </w:rPr>
              <w:t>)</w:t>
            </w:r>
          </w:p>
        </w:tc>
        <w:tc>
          <w:tcPr>
            <w:tcW w:w="3535" w:type="dxa"/>
            <w:vAlign w:val="top"/>
            <w:vMerge w:val="restart"/>
            <w:tcBorders>
              <w:bottom w:val="nil"/>
            </w:tcBorders>
          </w:tcPr>
          <w:p>
            <w:pPr>
              <w:pStyle w:val="TableText"/>
              <w:ind w:left="132"/>
              <w:spacing w:before="218" w:line="220" w:lineRule="auto"/>
              <w:rPr>
                <w:sz w:val="15"/>
                <w:szCs w:val="15"/>
              </w:rPr>
            </w:pPr>
            <w:r>
              <w:rPr>
                <w:sz w:val="15"/>
                <w:szCs w:val="15"/>
                <w:spacing w:val="-3"/>
              </w:rPr>
              <w:t>检测电机与</w:t>
            </w:r>
            <w:r>
              <w:rPr>
                <w:sz w:val="15"/>
                <w:szCs w:val="15"/>
                <w:spacing w:val="-34"/>
              </w:rPr>
              <w:t xml:space="preserve"> </w:t>
            </w:r>
            <w:r>
              <w:rPr>
                <w:rFonts w:ascii="Times New Roman" w:hAnsi="Times New Roman" w:eastAsia="Times New Roman" w:cs="Times New Roman"/>
                <w:sz w:val="15"/>
                <w:szCs w:val="15"/>
                <w:spacing w:val="-3"/>
              </w:rPr>
              <w:t>IGBT</w:t>
            </w:r>
            <w:r>
              <w:rPr>
                <w:rFonts w:ascii="Times New Roman" w:hAnsi="Times New Roman" w:eastAsia="Times New Roman" w:cs="Times New Roman"/>
                <w:sz w:val="15"/>
                <w:szCs w:val="15"/>
                <w:spacing w:val="18"/>
                <w:w w:val="102"/>
              </w:rPr>
              <w:t xml:space="preserve"> </w:t>
            </w:r>
            <w:r>
              <w:rPr>
                <w:sz w:val="15"/>
                <w:szCs w:val="15"/>
                <w:spacing w:val="-3"/>
              </w:rPr>
              <w:t>的温度是否超过温度裕度；</w:t>
            </w:r>
          </w:p>
        </w:tc>
        <w:tc>
          <w:tcPr>
            <w:tcW w:w="1434" w:type="dxa"/>
            <w:vAlign w:val="top"/>
            <w:vMerge w:val="restart"/>
            <w:tcBorders>
              <w:right w:val="nil"/>
              <w:bottom w:val="nil"/>
            </w:tcBorders>
          </w:tcPr>
          <w:p>
            <w:pPr>
              <w:pStyle w:val="TableText"/>
              <w:ind w:left="132"/>
              <w:spacing w:before="217" w:line="222" w:lineRule="auto"/>
              <w:rPr>
                <w:sz w:val="15"/>
                <w:szCs w:val="15"/>
              </w:rPr>
            </w:pPr>
            <w:r>
              <w:rPr>
                <w:sz w:val="15"/>
                <w:szCs w:val="15"/>
                <w:spacing w:val="-2"/>
              </w:rPr>
              <w:t>故障下电</w:t>
            </w:r>
          </w:p>
        </w:tc>
      </w:tr>
      <w:tr>
        <w:trPr>
          <w:trHeight w:val="313" w:hRule="atLeast"/>
        </w:trPr>
        <w:tc>
          <w:tcPr>
            <w:tcW w:w="1037" w:type="dxa"/>
            <w:vAlign w:val="top"/>
            <w:vMerge w:val="continue"/>
            <w:tcBorders>
              <w:left w:val="nil"/>
              <w:top w:val="nil"/>
            </w:tcBorders>
          </w:tcPr>
          <w:p>
            <w:pPr>
              <w:rPr>
                <w:rFonts w:ascii="Arial"/>
                <w:sz w:val="21"/>
              </w:rPr>
            </w:pPr>
            <w:r/>
          </w:p>
        </w:tc>
        <w:tc>
          <w:tcPr>
            <w:tcW w:w="3138" w:type="dxa"/>
            <w:vAlign w:val="top"/>
          </w:tcPr>
          <w:p>
            <w:pPr>
              <w:pStyle w:val="TableText"/>
              <w:ind w:left="130"/>
              <w:spacing w:before="87" w:line="221" w:lineRule="auto"/>
              <w:rPr>
                <w:sz w:val="15"/>
                <w:szCs w:val="15"/>
              </w:rPr>
            </w:pPr>
            <w:r>
              <w:rPr>
                <w:sz w:val="15"/>
                <w:szCs w:val="15"/>
                <w:spacing w:val="-2"/>
              </w:rPr>
              <w:t>长时间连续运行</w:t>
            </w:r>
          </w:p>
        </w:tc>
        <w:tc>
          <w:tcPr>
            <w:tcW w:w="3535" w:type="dxa"/>
            <w:vAlign w:val="top"/>
            <w:vMerge w:val="continue"/>
            <w:tcBorders>
              <w:top w:val="nil"/>
            </w:tcBorders>
          </w:tcPr>
          <w:p>
            <w:pPr>
              <w:rPr>
                <w:rFonts w:ascii="Arial"/>
                <w:sz w:val="21"/>
              </w:rPr>
            </w:pPr>
            <w:r/>
          </w:p>
        </w:tc>
        <w:tc>
          <w:tcPr>
            <w:tcW w:w="1434" w:type="dxa"/>
            <w:vAlign w:val="top"/>
            <w:vMerge w:val="continue"/>
            <w:tcBorders>
              <w:right w:val="nil"/>
              <w:top w:val="nil"/>
            </w:tcBorders>
          </w:tcPr>
          <w:p>
            <w:pPr>
              <w:rPr>
                <w:rFonts w:ascii="Arial"/>
                <w:sz w:val="21"/>
              </w:rPr>
            </w:pPr>
            <w:r/>
          </w:p>
        </w:tc>
      </w:tr>
    </w:tbl>
    <w:p>
      <w:pPr>
        <w:ind w:left="978" w:firstLine="453"/>
        <w:spacing w:before="282" w:line="345" w:lineRule="auto"/>
        <w:rPr>
          <w:rFonts w:ascii="FangSong" w:hAnsi="FangSong" w:eastAsia="FangSong" w:cs="FangSong"/>
          <w:sz w:val="24"/>
          <w:szCs w:val="24"/>
        </w:rPr>
      </w:pPr>
      <w:r>
        <w:rPr>
          <w:rFonts w:ascii="FangSong" w:hAnsi="FangSong" w:eastAsia="FangSong" w:cs="FangSong"/>
          <w:sz w:val="24"/>
          <w:szCs w:val="24"/>
          <w:spacing w:val="-2"/>
        </w:rPr>
        <w:t>经分析设计，本文最终总结了三种不同的故障保护措施，分别为：软件</w:t>
      </w:r>
      <w:r>
        <w:rPr>
          <w:rFonts w:ascii="FangSong" w:hAnsi="FangSong" w:eastAsia="FangSong" w:cs="FangSong"/>
          <w:sz w:val="24"/>
          <w:szCs w:val="24"/>
          <w:spacing w:val="-3"/>
        </w:rPr>
        <w:t>急停、故障下</w:t>
      </w:r>
      <w:r>
        <w:rPr>
          <w:rFonts w:ascii="FangSong" w:hAnsi="FangSong" w:eastAsia="FangSong" w:cs="FangSong"/>
          <w:sz w:val="24"/>
          <w:szCs w:val="24"/>
        </w:rPr>
        <w:t xml:space="preserve"> </w:t>
      </w:r>
      <w:r>
        <w:rPr>
          <w:rFonts w:ascii="FangSong" w:hAnsi="FangSong" w:eastAsia="FangSong" w:cs="FangSong"/>
          <w:sz w:val="24"/>
          <w:szCs w:val="24"/>
          <w:spacing w:val="-6"/>
        </w:rPr>
        <w:t>电、仅提醒故障发生三种。其中：</w:t>
      </w:r>
    </w:p>
    <w:p>
      <w:pPr>
        <w:ind w:left="952" w:firstLine="492"/>
        <w:spacing w:before="40" w:line="344" w:lineRule="auto"/>
        <w:rPr>
          <w:rFonts w:ascii="FangSong" w:hAnsi="FangSong" w:eastAsia="FangSong" w:cs="FangSong"/>
          <w:sz w:val="24"/>
          <w:szCs w:val="24"/>
        </w:rPr>
      </w:pPr>
      <w:r>
        <w:rPr>
          <w:rFonts w:ascii="Times New Roman" w:hAnsi="Times New Roman" w:eastAsia="Times New Roman" w:cs="Times New Roman"/>
          <w:sz w:val="24"/>
          <w:szCs w:val="24"/>
        </w:rPr>
        <w:t>1</w:t>
      </w:r>
      <w:r>
        <w:rPr>
          <w:rFonts w:ascii="FangSong" w:hAnsi="FangSong" w:eastAsia="FangSong" w:cs="FangSong"/>
          <w:sz w:val="24"/>
          <w:szCs w:val="24"/>
        </w:rPr>
        <w:t>）工控电脑和</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rPr>
        <w:t>NI cRIO</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rPr>
        <w:t>是自动化标定软件的核心控制部件，当它们所集成的标定软</w:t>
      </w:r>
      <w:r>
        <w:rPr>
          <w:rFonts w:ascii="FangSong" w:hAnsi="FangSong" w:eastAsia="FangSong" w:cs="FangSong"/>
          <w:sz w:val="24"/>
          <w:szCs w:val="24"/>
        </w:rPr>
        <w:t xml:space="preserve"> </w:t>
      </w:r>
      <w:r>
        <w:rPr>
          <w:rFonts w:ascii="FangSong" w:hAnsi="FangSong" w:eastAsia="FangSong" w:cs="FangSong"/>
          <w:sz w:val="24"/>
          <w:szCs w:val="24"/>
          <w:spacing w:val="-6"/>
        </w:rPr>
        <w:t>件或通讯软件发生故障时，测试平台将不再受到监测与控制。因而，</w:t>
      </w:r>
      <w:r>
        <w:rPr>
          <w:rFonts w:ascii="FangSong" w:hAnsi="FangSong" w:eastAsia="FangSong" w:cs="FangSong"/>
          <w:sz w:val="24"/>
          <w:szCs w:val="24"/>
          <w:spacing w:val="34"/>
        </w:rPr>
        <w:t xml:space="preserve"> </w:t>
      </w:r>
      <w:r>
        <w:rPr>
          <w:rFonts w:ascii="FangSong" w:hAnsi="FangSong" w:eastAsia="FangSong" w:cs="FangSong"/>
          <w:sz w:val="24"/>
          <w:szCs w:val="24"/>
          <w:spacing w:val="-6"/>
        </w:rPr>
        <w:t>当检测到工控电脑或</w:t>
      </w:r>
    </w:p>
    <w:p>
      <w:pPr>
        <w:ind w:left="5506"/>
        <w:spacing w:before="26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86</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90"/>
          <w:pgSz w:w="11906" w:h="16838"/>
          <w:pgMar w:top="1854" w:right="1247" w:bottom="0" w:left="424" w:header="1590" w:footer="0" w:gutter="0"/>
        </w:sectPr>
        <w:rPr>
          <w:rFonts w:ascii="Arial" w:hAnsi="Arial" w:eastAsia="Arial" w:cs="Arial"/>
          <w:sz w:val="23"/>
          <w:szCs w:val="23"/>
        </w:rPr>
      </w:pPr>
    </w:p>
    <w:p>
      <w:pPr>
        <w:spacing w:line="262" w:lineRule="auto"/>
        <w:rPr>
          <w:rFonts w:ascii="Arial"/>
          <w:sz w:val="21"/>
        </w:rPr>
      </w:pPr>
      <w:r/>
    </w:p>
    <w:p>
      <w:pPr>
        <w:ind w:left="953" w:hanging="20"/>
        <w:spacing w:before="78" w:line="354" w:lineRule="auto"/>
        <w:jc w:val="both"/>
        <w:rPr>
          <w:rFonts w:ascii="FangSong" w:hAnsi="FangSong" w:eastAsia="FangSong" w:cs="FangSong"/>
          <w:sz w:val="24"/>
          <w:szCs w:val="24"/>
        </w:rPr>
      </w:pPr>
      <w:r>
        <w:rPr>
          <w:rFonts w:ascii="Times New Roman" w:hAnsi="Times New Roman" w:eastAsia="Times New Roman" w:cs="Times New Roman"/>
          <w:sz w:val="24"/>
          <w:szCs w:val="24"/>
          <w:spacing w:val="-1"/>
        </w:rPr>
        <w:t>NI cRIO</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1"/>
        </w:rPr>
        <w:t>发生故障时，例如工控软件与</w:t>
      </w:r>
      <w:r>
        <w:rPr>
          <w:rFonts w:ascii="FangSong" w:hAnsi="FangSong" w:eastAsia="FangSong" w:cs="FangSong"/>
          <w:sz w:val="24"/>
          <w:szCs w:val="24"/>
          <w:spacing w:val="-62"/>
        </w:rPr>
        <w:t xml:space="preserve"> </w:t>
      </w:r>
      <w:r>
        <w:rPr>
          <w:rFonts w:ascii="Times New Roman" w:hAnsi="Times New Roman" w:eastAsia="Times New Roman" w:cs="Times New Roman"/>
          <w:sz w:val="24"/>
          <w:szCs w:val="24"/>
          <w:spacing w:val="-1"/>
        </w:rPr>
        <w:t>NI cRIO</w:t>
      </w:r>
      <w:r>
        <w:rPr>
          <w:rFonts w:ascii="Times New Roman" w:hAnsi="Times New Roman" w:eastAsia="Times New Roman" w:cs="Times New Roman"/>
          <w:sz w:val="24"/>
          <w:szCs w:val="24"/>
          <w:spacing w:val="39"/>
        </w:rPr>
        <w:t xml:space="preserve"> </w:t>
      </w:r>
      <w:r>
        <w:rPr>
          <w:rFonts w:ascii="FangSong" w:hAnsi="FangSong" w:eastAsia="FangSong" w:cs="FangSong"/>
          <w:sz w:val="24"/>
          <w:szCs w:val="24"/>
          <w:spacing w:val="-1"/>
        </w:rPr>
        <w:t>间的心跳信号丢失时，</w:t>
      </w:r>
      <w:r>
        <w:rPr>
          <w:rFonts w:ascii="FangSong" w:hAnsi="FangSong" w:eastAsia="FangSong" w:cs="FangSong"/>
          <w:sz w:val="24"/>
          <w:szCs w:val="24"/>
          <w:spacing w:val="-2"/>
        </w:rPr>
        <w:t>应当及时采取</w:t>
      </w:r>
      <w:r>
        <w:rPr>
          <w:rFonts w:ascii="FangSong" w:hAnsi="FangSong" w:eastAsia="FangSong" w:cs="FangSong"/>
          <w:sz w:val="24"/>
          <w:szCs w:val="24"/>
          <w:b/>
          <w:bCs/>
          <w:spacing w:val="-2"/>
        </w:rPr>
        <w:t>软件</w:t>
      </w:r>
      <w:r>
        <w:rPr>
          <w:rFonts w:ascii="FangSong" w:hAnsi="FangSong" w:eastAsia="FangSong" w:cs="FangSong"/>
          <w:sz w:val="24"/>
          <w:szCs w:val="24"/>
        </w:rPr>
        <w:t xml:space="preserve"> </w:t>
      </w:r>
      <w:r>
        <w:rPr>
          <w:rFonts w:ascii="FangSong" w:hAnsi="FangSong" w:eastAsia="FangSong" w:cs="FangSong"/>
          <w:sz w:val="24"/>
          <w:szCs w:val="24"/>
          <w:b/>
          <w:bCs/>
          <w:spacing w:val="-7"/>
        </w:rPr>
        <w:t>急停</w:t>
      </w:r>
      <w:r>
        <w:rPr>
          <w:rFonts w:ascii="FangSong" w:hAnsi="FangSong" w:eastAsia="FangSong" w:cs="FangSong"/>
          <w:sz w:val="24"/>
          <w:szCs w:val="24"/>
          <w:spacing w:val="-7"/>
        </w:rPr>
        <w:t>进行保护。软件急停的具体实现，</w:t>
      </w:r>
      <w:r>
        <w:rPr>
          <w:rFonts w:ascii="FangSong" w:hAnsi="FangSong" w:eastAsia="FangSong" w:cs="FangSong"/>
          <w:sz w:val="24"/>
          <w:szCs w:val="24"/>
          <w:spacing w:val="-45"/>
        </w:rPr>
        <w:t xml:space="preserve"> </w:t>
      </w:r>
      <w:r>
        <w:rPr>
          <w:rFonts w:ascii="FangSong" w:hAnsi="FangSong" w:eastAsia="FangSong" w:cs="FangSong"/>
          <w:sz w:val="24"/>
          <w:szCs w:val="24"/>
          <w:spacing w:val="-7"/>
        </w:rPr>
        <w:t>只需分别给工控电脑、</w:t>
      </w:r>
      <w:r>
        <w:rPr>
          <w:rFonts w:ascii="Times New Roman" w:hAnsi="Times New Roman" w:eastAsia="Times New Roman" w:cs="Times New Roman"/>
          <w:sz w:val="24"/>
          <w:szCs w:val="24"/>
          <w:spacing w:val="-7"/>
        </w:rPr>
        <w:t>NI cRIO </w:t>
      </w:r>
      <w:r>
        <w:rPr>
          <w:rFonts w:ascii="FangSong" w:hAnsi="FangSong" w:eastAsia="FangSong" w:cs="FangSong"/>
          <w:sz w:val="24"/>
          <w:szCs w:val="24"/>
          <w:spacing w:val="-7"/>
        </w:rPr>
        <w:t>增设</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7"/>
        </w:rPr>
        <w:t>DO </w:t>
      </w:r>
      <w:r>
        <w:rPr>
          <w:rFonts w:ascii="FangSong" w:hAnsi="FangSong" w:eastAsia="FangSong" w:cs="FangSong"/>
          <w:sz w:val="24"/>
          <w:szCs w:val="24"/>
          <w:spacing w:val="-7"/>
        </w:rPr>
        <w:t>接口</w:t>
      </w:r>
      <w:r>
        <w:rPr>
          <w:rFonts w:ascii="FangSong" w:hAnsi="FangSong" w:eastAsia="FangSong" w:cs="FangSong"/>
          <w:sz w:val="24"/>
          <w:szCs w:val="24"/>
          <w:spacing w:val="-8"/>
        </w:rPr>
        <w:t>，并将</w:t>
      </w:r>
      <w:r>
        <w:rPr>
          <w:rFonts w:ascii="FangSong" w:hAnsi="FangSong" w:eastAsia="FangSong" w:cs="FangSong"/>
          <w:sz w:val="24"/>
          <w:szCs w:val="24"/>
        </w:rPr>
        <w:t xml:space="preserve"> </w:t>
      </w:r>
      <w:r>
        <w:rPr>
          <w:rFonts w:ascii="FangSong" w:hAnsi="FangSong" w:eastAsia="FangSong" w:cs="FangSong"/>
          <w:sz w:val="24"/>
          <w:szCs w:val="24"/>
          <w:spacing w:val="-5"/>
        </w:rPr>
        <w:t>其与测试平台的急停电气回路相连即可。值得注意的是，</w:t>
      </w:r>
      <w:r>
        <w:rPr>
          <w:rFonts w:ascii="FangSong" w:hAnsi="FangSong" w:eastAsia="FangSong" w:cs="FangSong"/>
          <w:sz w:val="24"/>
          <w:szCs w:val="24"/>
          <w:spacing w:val="-5"/>
        </w:rPr>
        <w:t xml:space="preserve"> </w:t>
      </w:r>
      <w:r>
        <w:rPr>
          <w:rFonts w:ascii="FangSong" w:hAnsi="FangSong" w:eastAsia="FangSong" w:cs="FangSong"/>
          <w:sz w:val="24"/>
          <w:szCs w:val="24"/>
          <w:spacing w:val="-5"/>
        </w:rPr>
        <w:t>软件急停的保护效果与手动急停</w:t>
      </w:r>
      <w:r>
        <w:rPr>
          <w:rFonts w:ascii="FangSong" w:hAnsi="FangSong" w:eastAsia="FangSong" w:cs="FangSong"/>
          <w:sz w:val="24"/>
          <w:szCs w:val="24"/>
        </w:rPr>
        <w:t xml:space="preserve"> </w:t>
      </w:r>
      <w:r>
        <w:rPr>
          <w:rFonts w:ascii="FangSong" w:hAnsi="FangSong" w:eastAsia="FangSong" w:cs="FangSong"/>
          <w:sz w:val="24"/>
          <w:szCs w:val="24"/>
          <w:spacing w:val="-5"/>
        </w:rPr>
        <w:t>相同，然而频繁使用软件急停功能可能会影响测试平台的使用寿命。因此，</w:t>
      </w:r>
      <w:r>
        <w:rPr>
          <w:rFonts w:ascii="FangSong" w:hAnsi="FangSong" w:eastAsia="FangSong" w:cs="FangSong"/>
          <w:sz w:val="24"/>
          <w:szCs w:val="24"/>
          <w:spacing w:val="-5"/>
        </w:rPr>
        <w:t xml:space="preserve"> </w:t>
      </w:r>
      <w:r>
        <w:rPr>
          <w:rFonts w:ascii="FangSong" w:hAnsi="FangSong" w:eastAsia="FangSong" w:cs="FangSong"/>
          <w:sz w:val="24"/>
          <w:szCs w:val="24"/>
          <w:spacing w:val="-5"/>
        </w:rPr>
        <w:t>建议只在出现</w:t>
      </w:r>
      <w:r>
        <w:rPr>
          <w:rFonts w:ascii="FangSong" w:hAnsi="FangSong" w:eastAsia="FangSong" w:cs="FangSong"/>
          <w:sz w:val="24"/>
          <w:szCs w:val="24"/>
        </w:rPr>
        <w:t xml:space="preserve"> </w:t>
      </w:r>
      <w:r>
        <w:rPr>
          <w:rFonts w:ascii="FangSong" w:hAnsi="FangSong" w:eastAsia="FangSong" w:cs="FangSong"/>
          <w:sz w:val="24"/>
          <w:szCs w:val="24"/>
          <w:spacing w:val="-1"/>
        </w:rPr>
        <w:t>台架完全失控等严重的一级故障时才使用软件急停功能，以减</w:t>
      </w:r>
      <w:r>
        <w:rPr>
          <w:rFonts w:ascii="FangSong" w:hAnsi="FangSong" w:eastAsia="FangSong" w:cs="FangSong"/>
          <w:sz w:val="24"/>
          <w:szCs w:val="24"/>
          <w:spacing w:val="-2"/>
        </w:rPr>
        <w:t>少对测试平台的潜在损害。</w:t>
      </w:r>
    </w:p>
    <w:p>
      <w:pPr>
        <w:ind w:left="956" w:right="30" w:firstLine="465"/>
        <w:spacing w:before="40" w:line="350" w:lineRule="auto"/>
        <w:jc w:val="both"/>
        <w:rPr>
          <w:rFonts w:ascii="FangSong" w:hAnsi="FangSong" w:eastAsia="FangSong" w:cs="FangSong"/>
          <w:sz w:val="24"/>
          <w:szCs w:val="24"/>
        </w:rPr>
      </w:pPr>
      <w:r>
        <w:rPr>
          <w:rFonts w:ascii="Times New Roman" w:hAnsi="Times New Roman" w:eastAsia="Times New Roman" w:cs="Times New Roman"/>
          <w:sz w:val="24"/>
          <w:szCs w:val="24"/>
          <w:spacing w:val="1"/>
        </w:rPr>
        <w:t>2</w:t>
      </w:r>
      <w:r>
        <w:rPr>
          <w:rFonts w:ascii="FangSong" w:hAnsi="FangSong" w:eastAsia="FangSong" w:cs="FangSong"/>
          <w:sz w:val="24"/>
          <w:szCs w:val="24"/>
          <w:spacing w:val="1"/>
        </w:rPr>
        <w:t>）为避免软件急停的不利影响，对于大部分一级故障和二级故障（即存在部分设备</w:t>
      </w:r>
      <w:r>
        <w:rPr>
          <w:rFonts w:ascii="FangSong" w:hAnsi="FangSong" w:eastAsia="FangSong" w:cs="FangSong"/>
          <w:sz w:val="24"/>
          <w:szCs w:val="24"/>
          <w:spacing w:val="14"/>
        </w:rPr>
        <w:t xml:space="preserve"> </w:t>
      </w:r>
      <w:r>
        <w:rPr>
          <w:rFonts w:ascii="FangSong" w:hAnsi="FangSong" w:eastAsia="FangSong" w:cs="FangSong"/>
          <w:sz w:val="24"/>
          <w:szCs w:val="24"/>
          <w:spacing w:val="-2"/>
        </w:rPr>
        <w:t>可控的情况下</w:t>
      </w:r>
      <w:r>
        <w:rPr>
          <w:rFonts w:ascii="FangSong" w:hAnsi="FangSong" w:eastAsia="FangSong" w:cs="FangSong"/>
          <w:sz w:val="24"/>
          <w:szCs w:val="24"/>
          <w:spacing w:val="-10"/>
        </w:rPr>
        <w:t>），</w:t>
      </w:r>
      <w:r>
        <w:rPr>
          <w:rFonts w:ascii="FangSong" w:hAnsi="FangSong" w:eastAsia="FangSong" w:cs="FangSong"/>
          <w:sz w:val="24"/>
          <w:szCs w:val="24"/>
          <w:spacing w:val="-2"/>
        </w:rPr>
        <w:t>建议采用所设计的</w:t>
      </w:r>
      <w:r>
        <w:rPr>
          <w:rFonts w:ascii="FangSong" w:hAnsi="FangSong" w:eastAsia="FangSong" w:cs="FangSong"/>
          <w:sz w:val="24"/>
          <w:szCs w:val="24"/>
          <w:b/>
          <w:bCs/>
          <w:spacing w:val="-2"/>
        </w:rPr>
        <w:t>故障下电</w:t>
      </w:r>
      <w:r>
        <w:rPr>
          <w:rFonts w:ascii="FangSong" w:hAnsi="FangSong" w:eastAsia="FangSong" w:cs="FangSong"/>
          <w:sz w:val="24"/>
          <w:szCs w:val="24"/>
          <w:spacing w:val="-2"/>
        </w:rPr>
        <w:t>保护措施。具体而言，就是根据不同设备的</w:t>
      </w:r>
      <w:r>
        <w:rPr>
          <w:rFonts w:ascii="FangSong" w:hAnsi="FangSong" w:eastAsia="FangSong" w:cs="FangSong"/>
          <w:sz w:val="24"/>
          <w:szCs w:val="24"/>
        </w:rPr>
        <w:t xml:space="preserve"> </w:t>
      </w:r>
      <w:r>
        <w:rPr>
          <w:rFonts w:ascii="FangSong" w:hAnsi="FangSong" w:eastAsia="FangSong" w:cs="FangSong"/>
          <w:sz w:val="24"/>
          <w:szCs w:val="24"/>
          <w:spacing w:val="-1"/>
        </w:rPr>
        <w:t>可控状态和运行状态，以安全的时序将各测试设备依次下电的保护流程，如图</w:t>
      </w:r>
      <w:r>
        <w:rPr>
          <w:rFonts w:ascii="Times New Roman" w:hAnsi="Times New Roman" w:eastAsia="Times New Roman" w:cs="Times New Roman"/>
          <w:sz w:val="24"/>
          <w:szCs w:val="24"/>
          <w:spacing w:val="-1"/>
        </w:rPr>
        <w:t>3.14</w:t>
      </w:r>
      <w:r>
        <w:rPr>
          <w:rFonts w:ascii="FangSong" w:hAnsi="FangSong" w:eastAsia="FangSong" w:cs="FangSong"/>
          <w:sz w:val="24"/>
          <w:szCs w:val="24"/>
          <w:spacing w:val="-1"/>
        </w:rPr>
        <w:t>所示。</w:t>
      </w:r>
    </w:p>
    <w:p>
      <w:pPr>
        <w:ind w:firstLine="1835"/>
        <w:spacing w:before="85" w:line="8714" w:lineRule="exact"/>
        <w:rPr/>
      </w:pPr>
      <w:r>
        <w:rPr>
          <w:position w:val="-174"/>
        </w:rPr>
        <w:drawing>
          <wp:inline distT="0" distB="0" distL="0" distR="0">
            <wp:extent cx="4762509" cy="5533654"/>
            <wp:effectExtent l="0" t="0" r="0" b="0"/>
            <wp:docPr id="378" name="IM 378"/>
            <wp:cNvGraphicFramePr/>
            <a:graphic>
              <a:graphicData uri="http://schemas.openxmlformats.org/drawingml/2006/picture">
                <pic:pic>
                  <pic:nvPicPr>
                    <pic:cNvPr id="378" name="IM 378"/>
                    <pic:cNvPicPr/>
                  </pic:nvPicPr>
                  <pic:blipFill>
                    <a:blip r:embed="rId306"/>
                    <a:stretch>
                      <a:fillRect/>
                    </a:stretch>
                  </pic:blipFill>
                  <pic:spPr>
                    <a:xfrm rot="0">
                      <a:off x="0" y="0"/>
                      <a:ext cx="4762509" cy="5533654"/>
                    </a:xfrm>
                    <a:prstGeom prst="rect">
                      <a:avLst/>
                    </a:prstGeom>
                  </pic:spPr>
                </pic:pic>
              </a:graphicData>
            </a:graphic>
          </wp:inline>
        </w:drawing>
      </w:r>
    </w:p>
    <w:p>
      <w:pPr>
        <w:ind w:left="4044"/>
        <w:spacing w:before="165" w:line="221" w:lineRule="auto"/>
        <w:outlineLvl w:val="0"/>
        <w:rPr>
          <w:rFonts w:ascii="FangSong" w:hAnsi="FangSong" w:eastAsia="FangSong" w:cs="FangSong"/>
          <w:sz w:val="21"/>
          <w:szCs w:val="21"/>
        </w:rPr>
      </w:pPr>
      <w:bookmarkStart w:name="bookmark122" w:id="342"/>
      <w:bookmarkEnd w:id="342"/>
      <w:r>
        <w:rPr>
          <w:rFonts w:ascii="FangSong" w:hAnsi="FangSong" w:eastAsia="FangSong" w:cs="FangSong"/>
          <w:sz w:val="21"/>
          <w:szCs w:val="21"/>
          <w:b/>
          <w:bCs/>
          <w:spacing w:val="-4"/>
        </w:rPr>
        <w:t>图</w:t>
      </w:r>
      <w:r>
        <w:rPr>
          <w:rFonts w:ascii="FangSong" w:hAnsi="FangSong" w:eastAsia="FangSong" w:cs="FangSong"/>
          <w:sz w:val="21"/>
          <w:szCs w:val="21"/>
          <w:spacing w:val="-34"/>
        </w:rPr>
        <w:t xml:space="preserve"> </w:t>
      </w:r>
      <w:r>
        <w:rPr>
          <w:rFonts w:ascii="Times New Roman" w:hAnsi="Times New Roman" w:eastAsia="Times New Roman" w:cs="Times New Roman"/>
          <w:sz w:val="21"/>
          <w:szCs w:val="21"/>
          <w:b/>
          <w:bCs/>
          <w:spacing w:val="-4"/>
        </w:rPr>
        <w:t>3.14    </w:t>
      </w:r>
      <w:r>
        <w:rPr>
          <w:rFonts w:ascii="FangSong" w:hAnsi="FangSong" w:eastAsia="FangSong" w:cs="FangSong"/>
          <w:sz w:val="21"/>
          <w:szCs w:val="21"/>
          <w:b/>
          <w:bCs/>
          <w:spacing w:val="-4"/>
        </w:rPr>
        <w:t>故障下电保护流程示意图</w:t>
      </w:r>
    </w:p>
    <w:p>
      <w:pPr>
        <w:spacing w:line="293" w:lineRule="auto"/>
        <w:rPr>
          <w:rFonts w:ascii="Arial"/>
          <w:sz w:val="21"/>
        </w:rPr>
      </w:pPr>
      <w:r/>
    </w:p>
    <w:p>
      <w:pPr>
        <w:ind w:left="550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87</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05"/>
          <w:pgSz w:w="11906" w:h="16838"/>
          <w:pgMar w:top="1854" w:right="1216" w:bottom="0" w:left="424" w:header="1590" w:footer="0" w:gutter="0"/>
        </w:sectPr>
        <w:rPr>
          <w:rFonts w:ascii="Arial" w:hAnsi="Arial" w:eastAsia="Arial" w:cs="Arial"/>
          <w:sz w:val="23"/>
          <w:szCs w:val="23"/>
        </w:rPr>
      </w:pPr>
    </w:p>
    <w:p>
      <w:pPr>
        <w:spacing w:line="266" w:lineRule="auto"/>
        <w:rPr>
          <w:rFonts w:ascii="Arial"/>
          <w:sz w:val="21"/>
        </w:rPr>
      </w:pPr>
      <w:r/>
    </w:p>
    <w:p>
      <w:pPr>
        <w:ind w:left="938" w:firstLine="495"/>
        <w:spacing w:before="79" w:line="355" w:lineRule="auto"/>
        <w:jc w:val="both"/>
        <w:rPr>
          <w:rFonts w:ascii="FangSong" w:hAnsi="FangSong" w:eastAsia="FangSong" w:cs="FangSong"/>
          <w:sz w:val="24"/>
          <w:szCs w:val="24"/>
        </w:rPr>
      </w:pPr>
      <w:bookmarkStart w:name="bookmark232" w:id="343"/>
      <w:bookmarkEnd w:id="343"/>
      <w:r>
        <w:rPr>
          <w:rFonts w:ascii="FangSong" w:hAnsi="FangSong" w:eastAsia="FangSong" w:cs="FangSong"/>
          <w:sz w:val="24"/>
          <w:szCs w:val="24"/>
          <w:spacing w:val="-2"/>
        </w:rPr>
        <w:t>在故障下电过程中，设定各设备的安全下电时序依次为：电机控制器</w:t>
      </w:r>
      <w:r>
        <w:rPr>
          <w:rFonts w:ascii="FangSong" w:hAnsi="FangSong" w:eastAsia="FangSong" w:cs="FangSong"/>
          <w:sz w:val="24"/>
          <w:szCs w:val="24"/>
          <w:spacing w:val="-3"/>
        </w:rPr>
        <w:t>、测功机、直流</w:t>
      </w:r>
      <w:r>
        <w:rPr>
          <w:rFonts w:ascii="FangSong" w:hAnsi="FangSong" w:eastAsia="FangSong" w:cs="FangSong"/>
          <w:sz w:val="24"/>
          <w:szCs w:val="24"/>
        </w:rPr>
        <w:t xml:space="preserve">  </w:t>
      </w:r>
      <w:r>
        <w:rPr>
          <w:rFonts w:ascii="FangSong" w:hAnsi="FangSong" w:eastAsia="FangSong" w:cs="FangSong"/>
          <w:sz w:val="24"/>
          <w:szCs w:val="24"/>
          <w:spacing w:val="-6"/>
        </w:rPr>
        <w:t>源。首先，</w:t>
      </w:r>
      <w:r>
        <w:rPr>
          <w:rFonts w:ascii="FangSong" w:hAnsi="FangSong" w:eastAsia="FangSong" w:cs="FangSong"/>
          <w:sz w:val="24"/>
          <w:szCs w:val="24"/>
          <w:spacing w:val="59"/>
        </w:rPr>
        <w:t xml:space="preserve"> </w:t>
      </w:r>
      <w:r>
        <w:rPr>
          <w:rFonts w:ascii="FangSong" w:hAnsi="FangSong" w:eastAsia="FangSong" w:cs="FangSong"/>
          <w:sz w:val="24"/>
          <w:szCs w:val="24"/>
          <w:spacing w:val="-6"/>
        </w:rPr>
        <w:t>需要控制电机控制器进入主动短路模式，及时切断一</w:t>
      </w:r>
      <w:r>
        <w:rPr>
          <w:rFonts w:ascii="FangSong" w:hAnsi="FangSong" w:eastAsia="FangSong" w:cs="FangSong"/>
          <w:sz w:val="24"/>
          <w:szCs w:val="24"/>
          <w:spacing w:val="-7"/>
        </w:rPr>
        <w:t>级故障，并防止高速时电</w:t>
      </w:r>
      <w:r>
        <w:rPr>
          <w:rFonts w:ascii="FangSong" w:hAnsi="FangSong" w:eastAsia="FangSong" w:cs="FangSong"/>
          <w:sz w:val="24"/>
          <w:szCs w:val="24"/>
        </w:rPr>
        <w:t xml:space="preserve">  </w:t>
      </w:r>
      <w:r>
        <w:rPr>
          <w:rFonts w:ascii="FangSong" w:hAnsi="FangSong" w:eastAsia="FangSong" w:cs="FangSong"/>
          <w:sz w:val="24"/>
          <w:szCs w:val="24"/>
          <w:spacing w:val="2"/>
        </w:rPr>
        <w:t>机反电势过高带来的不利影响；倘若电机控制器失控，则可以依靠降低直流源电压为</w:t>
      </w:r>
      <w:r>
        <w:rPr>
          <w:rFonts w:ascii="FangSong" w:hAnsi="FangSong" w:eastAsia="FangSong" w:cs="FangSong"/>
          <w:sz w:val="24"/>
          <w:szCs w:val="24"/>
          <w:spacing w:val="-24"/>
        </w:rPr>
        <w:t xml:space="preserve"> </w:t>
      </w:r>
      <w:r>
        <w:rPr>
          <w:rFonts w:ascii="Times New Roman" w:hAnsi="Times New Roman" w:eastAsia="Times New Roman" w:cs="Times New Roman"/>
          <w:sz w:val="24"/>
          <w:szCs w:val="24"/>
          <w:spacing w:val="2"/>
        </w:rPr>
        <w:t>50</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6"/>
        </w:rPr>
        <w:t>V</w:t>
      </w:r>
      <w:r>
        <w:rPr>
          <w:rFonts w:ascii="FangSong" w:hAnsi="FangSong" w:eastAsia="FangSong" w:cs="FangSong"/>
          <w:sz w:val="24"/>
          <w:szCs w:val="24"/>
          <w:spacing w:val="-6"/>
        </w:rPr>
        <w:t>，使得电机控制器自动进入欠压保护状态（同样是主动短路模式）；倘若电机控制器与直</w:t>
      </w:r>
      <w:r>
        <w:rPr>
          <w:rFonts w:ascii="FangSong" w:hAnsi="FangSong" w:eastAsia="FangSong" w:cs="FangSong"/>
          <w:sz w:val="24"/>
          <w:szCs w:val="24"/>
        </w:rPr>
        <w:t xml:space="preserve">  </w:t>
      </w:r>
      <w:r>
        <w:rPr>
          <w:rFonts w:ascii="FangSong" w:hAnsi="FangSong" w:eastAsia="FangSong" w:cs="FangSong"/>
          <w:sz w:val="24"/>
          <w:szCs w:val="24"/>
          <w:spacing w:val="1"/>
        </w:rPr>
        <w:t>流源同时失控，并且被测电机持续输出转矩，则需要测功机提前将</w:t>
      </w:r>
      <w:r>
        <w:rPr>
          <w:rFonts w:ascii="FangSong" w:hAnsi="FangSong" w:eastAsia="FangSong" w:cs="FangSong"/>
          <w:sz w:val="24"/>
          <w:szCs w:val="24"/>
        </w:rPr>
        <w:t>转速降到</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2000 rpm</w:t>
      </w:r>
      <w:r>
        <w:rPr>
          <w:rFonts w:ascii="Times New Roman" w:hAnsi="Times New Roman" w:eastAsia="Times New Roman" w:cs="Times New Roman"/>
          <w:sz w:val="24"/>
          <w:szCs w:val="24"/>
          <w:spacing w:val="46"/>
          <w:w w:val="101"/>
        </w:rPr>
        <w:t xml:space="preserve"> </w:t>
      </w:r>
      <w:r>
        <w:rPr>
          <w:rFonts w:ascii="FangSong" w:hAnsi="FangSong" w:eastAsia="FangSong" w:cs="FangSong"/>
          <w:sz w:val="24"/>
          <w:szCs w:val="24"/>
        </w:rPr>
        <w:t>以</w:t>
      </w:r>
      <w:r>
        <w:rPr>
          <w:rFonts w:ascii="FangSong" w:hAnsi="FangSong" w:eastAsia="FangSong" w:cs="FangSong"/>
          <w:sz w:val="24"/>
          <w:szCs w:val="24"/>
        </w:rPr>
        <w:t xml:space="preserve">  </w:t>
      </w:r>
      <w:r>
        <w:rPr>
          <w:rFonts w:ascii="FangSong" w:hAnsi="FangSong" w:eastAsia="FangSong" w:cs="FangSong"/>
          <w:sz w:val="24"/>
          <w:szCs w:val="24"/>
          <w:spacing w:val="1"/>
        </w:rPr>
        <w:t>下再进行软件急停，避免高转速下急停可能引起的激烈振动；当测功机、直流源失控时，</w:t>
      </w:r>
      <w:r>
        <w:rPr>
          <w:rFonts w:ascii="FangSong" w:hAnsi="FangSong" w:eastAsia="FangSong" w:cs="FangSong"/>
          <w:sz w:val="24"/>
          <w:szCs w:val="24"/>
          <w:spacing w:val="15"/>
        </w:rPr>
        <w:t xml:space="preserve"> </w:t>
      </w:r>
      <w:r>
        <w:rPr>
          <w:rFonts w:ascii="FangSong" w:hAnsi="FangSong" w:eastAsia="FangSong" w:cs="FangSong"/>
          <w:sz w:val="24"/>
          <w:szCs w:val="24"/>
          <w:spacing w:val="-2"/>
        </w:rPr>
        <w:t>只能依靠软件急停来进行故障切除。</w:t>
      </w:r>
    </w:p>
    <w:p>
      <w:pPr>
        <w:ind w:left="959" w:right="119" w:firstLine="467"/>
        <w:spacing w:before="43" w:line="345" w:lineRule="auto"/>
        <w:rPr>
          <w:rFonts w:ascii="FangSong" w:hAnsi="FangSong" w:eastAsia="FangSong" w:cs="FangSong"/>
          <w:sz w:val="24"/>
          <w:szCs w:val="24"/>
        </w:rPr>
      </w:pPr>
      <w:r>
        <w:rPr>
          <w:rFonts w:ascii="Times New Roman" w:hAnsi="Times New Roman" w:eastAsia="Times New Roman" w:cs="Times New Roman"/>
          <w:sz w:val="24"/>
          <w:szCs w:val="24"/>
          <w:spacing w:val="1"/>
        </w:rPr>
        <w:t>3</w:t>
      </w:r>
      <w:r>
        <w:rPr>
          <w:rFonts w:ascii="FangSong" w:hAnsi="FangSong" w:eastAsia="FangSong" w:cs="FangSong"/>
          <w:sz w:val="24"/>
          <w:szCs w:val="24"/>
          <w:spacing w:val="1"/>
        </w:rPr>
        <w:t>）当设备的正常能力无法满足测试需求、或是功率分析仪发生故障时，</w:t>
      </w:r>
      <w:r>
        <w:rPr>
          <w:rFonts w:ascii="FangSong" w:hAnsi="FangSong" w:eastAsia="FangSong" w:cs="FangSong"/>
          <w:sz w:val="24"/>
          <w:szCs w:val="24"/>
          <w:b/>
          <w:bCs/>
          <w:spacing w:val="1"/>
        </w:rPr>
        <w:t>仅提</w:t>
      </w:r>
      <w:r>
        <w:rPr>
          <w:rFonts w:ascii="FangSong" w:hAnsi="FangSong" w:eastAsia="FangSong" w:cs="FangSong"/>
          <w:sz w:val="24"/>
          <w:szCs w:val="24"/>
          <w:b/>
          <w:bCs/>
        </w:rPr>
        <w:t>醒故障</w:t>
      </w:r>
      <w:r>
        <w:rPr>
          <w:rFonts w:ascii="FangSong" w:hAnsi="FangSong" w:eastAsia="FangSong" w:cs="FangSong"/>
          <w:sz w:val="24"/>
          <w:szCs w:val="24"/>
        </w:rPr>
        <w:t xml:space="preserve"> </w:t>
      </w:r>
      <w:r>
        <w:rPr>
          <w:rFonts w:ascii="FangSong" w:hAnsi="FangSong" w:eastAsia="FangSong" w:cs="FangSong"/>
          <w:sz w:val="24"/>
          <w:szCs w:val="24"/>
          <w:b/>
          <w:bCs/>
          <w:spacing w:val="-2"/>
        </w:rPr>
        <w:t>发生</w:t>
      </w:r>
      <w:r>
        <w:rPr>
          <w:rFonts w:ascii="FangSong" w:hAnsi="FangSong" w:eastAsia="FangSong" w:cs="FangSong"/>
          <w:sz w:val="24"/>
          <w:szCs w:val="24"/>
          <w:spacing w:val="-2"/>
        </w:rPr>
        <w:t>，由用户决定是否正常停机还是继续测试。该措施主要适用于三级故障。</w:t>
      </w:r>
    </w:p>
    <w:p>
      <w:pPr>
        <w:ind w:left="952" w:right="119" w:firstLine="486"/>
        <w:spacing w:before="40" w:line="352" w:lineRule="auto"/>
        <w:rPr>
          <w:rFonts w:ascii="FangSong" w:hAnsi="FangSong" w:eastAsia="FangSong" w:cs="FangSong"/>
          <w:sz w:val="24"/>
          <w:szCs w:val="24"/>
        </w:rPr>
      </w:pPr>
      <w:r>
        <w:rPr>
          <w:rFonts w:ascii="FangSong" w:hAnsi="FangSong" w:eastAsia="FangSong" w:cs="FangSong"/>
          <w:sz w:val="24"/>
          <w:szCs w:val="24"/>
          <w:spacing w:val="2"/>
        </w:rPr>
        <w:t>最终，基于表</w:t>
      </w:r>
      <w:r>
        <w:rPr>
          <w:rFonts w:ascii="Times New Roman" w:hAnsi="Times New Roman" w:eastAsia="Times New Roman" w:cs="Times New Roman"/>
          <w:sz w:val="24"/>
          <w:szCs w:val="24"/>
          <w:spacing w:val="2"/>
        </w:rPr>
        <w:t>3.3</w:t>
      </w:r>
      <w:r>
        <w:rPr>
          <w:rFonts w:ascii="FangSong" w:hAnsi="FangSong" w:eastAsia="FangSong" w:cs="FangSong"/>
          <w:sz w:val="24"/>
          <w:szCs w:val="24"/>
          <w:spacing w:val="2"/>
        </w:rPr>
        <w:t>所设计的故障检测方法与保护措施，本文将其集成到自动化标定平</w:t>
      </w:r>
      <w:r>
        <w:rPr>
          <w:rFonts w:ascii="FangSong" w:hAnsi="FangSong" w:eastAsia="FangSong" w:cs="FangSong"/>
          <w:sz w:val="24"/>
          <w:szCs w:val="24"/>
          <w:spacing w:val="17"/>
        </w:rPr>
        <w:t xml:space="preserve"> </w:t>
      </w:r>
      <w:r>
        <w:rPr>
          <w:rFonts w:ascii="FangSong" w:hAnsi="FangSong" w:eastAsia="FangSong" w:cs="FangSong"/>
          <w:sz w:val="24"/>
          <w:szCs w:val="24"/>
          <w:spacing w:val="-6"/>
        </w:rPr>
        <w:t>台中，极大地提高了其可靠性，并确保了标定测试的</w:t>
      </w:r>
      <w:r>
        <w:rPr>
          <w:rFonts w:ascii="FangSong" w:hAnsi="FangSong" w:eastAsia="FangSong" w:cs="FangSong"/>
          <w:sz w:val="24"/>
          <w:szCs w:val="24"/>
          <w:spacing w:val="-7"/>
        </w:rPr>
        <w:t>实验安全。目前，</w:t>
      </w:r>
      <w:r>
        <w:rPr>
          <w:rFonts w:ascii="FangSong" w:hAnsi="FangSong" w:eastAsia="FangSong" w:cs="FangSong"/>
          <w:sz w:val="24"/>
          <w:szCs w:val="24"/>
          <w:spacing w:val="50"/>
        </w:rPr>
        <w:t xml:space="preserve"> </w:t>
      </w:r>
      <w:r>
        <w:rPr>
          <w:rFonts w:ascii="FangSong" w:hAnsi="FangSong" w:eastAsia="FangSong" w:cs="FangSong"/>
          <w:sz w:val="24"/>
          <w:szCs w:val="24"/>
          <w:spacing w:val="-7"/>
        </w:rPr>
        <w:t>所开发的自动化标</w:t>
      </w:r>
      <w:r>
        <w:rPr>
          <w:rFonts w:ascii="FangSong" w:hAnsi="FangSong" w:eastAsia="FangSong" w:cs="FangSong"/>
          <w:sz w:val="24"/>
          <w:szCs w:val="24"/>
        </w:rPr>
        <w:t xml:space="preserve"> </w:t>
      </w:r>
      <w:r>
        <w:rPr>
          <w:rFonts w:ascii="FangSong" w:hAnsi="FangSong" w:eastAsia="FangSong" w:cs="FangSong"/>
          <w:sz w:val="24"/>
          <w:szCs w:val="24"/>
        </w:rPr>
        <w:t>定平台已成功适配并应用于国内某知名整车主机厂新能源实验室的</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AVL</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rPr>
        <w:t>测试平台、朗迪</w:t>
      </w:r>
      <w:r>
        <w:rPr>
          <w:rFonts w:ascii="FangSong" w:hAnsi="FangSong" w:eastAsia="FangSong" w:cs="FangSong"/>
          <w:sz w:val="24"/>
          <w:szCs w:val="24"/>
        </w:rPr>
        <w:t xml:space="preserve"> </w:t>
      </w:r>
      <w:r>
        <w:rPr>
          <w:rFonts w:ascii="FangSong" w:hAnsi="FangSong" w:eastAsia="FangSong" w:cs="FangSong"/>
          <w:sz w:val="24"/>
          <w:szCs w:val="24"/>
          <w:spacing w:val="-2"/>
        </w:rPr>
        <w:t>测试平台，如图</w:t>
      </w:r>
      <w:r>
        <w:rPr>
          <w:rFonts w:ascii="Times New Roman" w:hAnsi="Times New Roman" w:eastAsia="Times New Roman" w:cs="Times New Roman"/>
          <w:sz w:val="24"/>
          <w:szCs w:val="24"/>
          <w:spacing w:val="-2"/>
        </w:rPr>
        <w:t>3.15</w:t>
      </w:r>
      <w:r>
        <w:rPr>
          <w:rFonts w:ascii="FangSong" w:hAnsi="FangSong" w:eastAsia="FangSong" w:cs="FangSong"/>
          <w:sz w:val="24"/>
          <w:szCs w:val="24"/>
          <w:spacing w:val="-2"/>
        </w:rPr>
        <w:t>所示。该平台现已持续可靠运行近</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2"/>
        </w:rPr>
        <w:t>年。</w:t>
      </w:r>
    </w:p>
    <w:p>
      <w:pPr>
        <w:ind w:firstLine="1155"/>
        <w:spacing w:before="85" w:line="3614" w:lineRule="exact"/>
        <w:rPr/>
      </w:pPr>
      <w:r>
        <w:rPr>
          <w:position w:val="-72"/>
        </w:rPr>
        <w:drawing>
          <wp:inline distT="0" distB="0" distL="0" distR="0">
            <wp:extent cx="5626040" cy="2295008"/>
            <wp:effectExtent l="0" t="0" r="0" b="0"/>
            <wp:docPr id="380" name="IM 380"/>
            <wp:cNvGraphicFramePr/>
            <a:graphic>
              <a:graphicData uri="http://schemas.openxmlformats.org/drawingml/2006/picture">
                <pic:pic>
                  <pic:nvPicPr>
                    <pic:cNvPr id="380" name="IM 380"/>
                    <pic:cNvPicPr/>
                  </pic:nvPicPr>
                  <pic:blipFill>
                    <a:blip r:embed="rId307"/>
                    <a:stretch>
                      <a:fillRect/>
                    </a:stretch>
                  </pic:blipFill>
                  <pic:spPr>
                    <a:xfrm rot="0">
                      <a:off x="0" y="0"/>
                      <a:ext cx="5626040" cy="2295008"/>
                    </a:xfrm>
                    <a:prstGeom prst="rect">
                      <a:avLst/>
                    </a:prstGeom>
                  </pic:spPr>
                </pic:pic>
              </a:graphicData>
            </a:graphic>
          </wp:inline>
        </w:drawing>
      </w:r>
    </w:p>
    <w:p>
      <w:pPr>
        <w:ind w:left="2889"/>
        <w:spacing w:before="166" w:line="219" w:lineRule="auto"/>
        <w:outlineLvl w:val="0"/>
        <w:rPr>
          <w:rFonts w:ascii="FangSong" w:hAnsi="FangSong" w:eastAsia="FangSong" w:cs="FangSong"/>
          <w:sz w:val="21"/>
          <w:szCs w:val="21"/>
        </w:rPr>
      </w:pPr>
      <w:bookmarkStart w:name="bookmark123" w:id="344"/>
      <w:bookmarkEnd w:id="344"/>
      <w:r>
        <w:rPr>
          <w:rFonts w:ascii="FangSong" w:hAnsi="FangSong" w:eastAsia="FangSong" w:cs="FangSong"/>
          <w:sz w:val="21"/>
          <w:szCs w:val="21"/>
          <w:b/>
          <w:bCs/>
          <w:spacing w:val="-3"/>
        </w:rPr>
        <w:t>图</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b/>
          <w:bCs/>
          <w:spacing w:val="-3"/>
        </w:rPr>
        <w:t>3.15    </w:t>
      </w:r>
      <w:r>
        <w:rPr>
          <w:rFonts w:ascii="FangSong" w:hAnsi="FangSong" w:eastAsia="FangSong" w:cs="FangSong"/>
          <w:sz w:val="21"/>
          <w:szCs w:val="21"/>
          <w:b/>
          <w:bCs/>
          <w:spacing w:val="-3"/>
        </w:rPr>
        <w:t>国内某知名整车主机厂的电机对拖测试平台示意图</w:t>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ind w:left="550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81"/>
          <w:pgSz w:w="11906" w:h="16838"/>
          <w:pgMar w:top="1854" w:right="1127" w:bottom="0" w:left="424" w:header="1590" w:footer="0" w:gutter="0"/>
        </w:sectPr>
        <w:rPr>
          <w:rFonts w:ascii="Arial" w:hAnsi="Arial" w:eastAsia="Arial" w:cs="Arial"/>
          <w:sz w:val="23"/>
          <w:szCs w:val="23"/>
        </w:rPr>
      </w:pPr>
    </w:p>
    <w:p>
      <w:pPr>
        <w:spacing w:line="359" w:lineRule="auto"/>
        <w:rPr>
          <w:rFonts w:ascii="Arial"/>
          <w:sz w:val="21"/>
        </w:rPr>
      </w:pPr>
      <w:r/>
    </w:p>
    <w:p>
      <w:pPr>
        <w:ind w:left="941"/>
        <w:spacing w:before="91" w:line="222" w:lineRule="auto"/>
        <w:outlineLvl w:val="1"/>
        <w:rPr>
          <w:rFonts w:ascii="FangSong" w:hAnsi="FangSong" w:eastAsia="FangSong" w:cs="FangSong"/>
          <w:sz w:val="28"/>
          <w:szCs w:val="28"/>
        </w:rPr>
      </w:pPr>
      <w:bookmarkStart w:name="bookmark233" w:id="345"/>
      <w:bookmarkEnd w:id="345"/>
      <w:bookmarkStart w:name="bookmark40" w:id="346"/>
      <w:bookmarkEnd w:id="346"/>
      <w:r>
        <w:rPr>
          <w:rFonts w:ascii="Times New Roman" w:hAnsi="Times New Roman" w:eastAsia="Times New Roman" w:cs="Times New Roman"/>
          <w:sz w:val="28"/>
          <w:szCs w:val="28"/>
          <w:b/>
          <w:bCs/>
          <w:spacing w:val="-3"/>
        </w:rPr>
        <w:t>3.3    </w:t>
      </w:r>
      <w:r>
        <w:rPr>
          <w:rFonts w:ascii="FangSong" w:hAnsi="FangSong" w:eastAsia="FangSong" w:cs="FangSong"/>
          <w:sz w:val="28"/>
          <w:szCs w:val="28"/>
          <w:b/>
          <w:bCs/>
          <w:spacing w:val="-3"/>
        </w:rPr>
        <w:t>效率优化电流的离线计算方法</w:t>
      </w:r>
    </w:p>
    <w:p>
      <w:pPr>
        <w:spacing w:line="324" w:lineRule="auto"/>
        <w:rPr>
          <w:rFonts w:ascii="Arial"/>
          <w:sz w:val="21"/>
        </w:rPr>
      </w:pPr>
      <w:r/>
    </w:p>
    <w:p>
      <w:pPr>
        <w:ind w:left="952" w:right="119" w:firstLine="480"/>
        <w:spacing w:before="78" w:line="349" w:lineRule="auto"/>
        <w:jc w:val="both"/>
        <w:rPr>
          <w:rFonts w:ascii="FangSong" w:hAnsi="FangSong" w:eastAsia="FangSong" w:cs="FangSong"/>
          <w:sz w:val="24"/>
          <w:szCs w:val="24"/>
        </w:rPr>
      </w:pPr>
      <w:r>
        <w:rPr>
          <w:rFonts w:ascii="FangSong" w:hAnsi="FangSong" w:eastAsia="FangSong" w:cs="FangSong"/>
          <w:sz w:val="24"/>
          <w:szCs w:val="24"/>
          <w:spacing w:val="-4"/>
        </w:rPr>
        <w:t>基于第</w:t>
      </w:r>
      <w:r>
        <w:rPr>
          <w:rFonts w:ascii="Times New Roman" w:hAnsi="Times New Roman" w:eastAsia="Times New Roman" w:cs="Times New Roman"/>
          <w:sz w:val="24"/>
          <w:szCs w:val="24"/>
          <w:spacing w:val="-4"/>
        </w:rPr>
        <w:t>3.2</w:t>
      </w:r>
      <w:r>
        <w:rPr>
          <w:rFonts w:ascii="FangSong" w:hAnsi="FangSong" w:eastAsia="FangSong" w:cs="FangSong"/>
          <w:sz w:val="24"/>
          <w:szCs w:val="24"/>
          <w:spacing w:val="-4"/>
        </w:rPr>
        <w:t>节开发的自动化标定工具，即可快速获取第</w:t>
      </w:r>
      <w:r>
        <w:rPr>
          <w:rFonts w:ascii="Times New Roman" w:hAnsi="Times New Roman" w:eastAsia="Times New Roman" w:cs="Times New Roman"/>
          <w:sz w:val="24"/>
          <w:szCs w:val="24"/>
          <w:spacing w:val="-4"/>
        </w:rPr>
        <w:t>3.1</w:t>
      </w:r>
      <w:r>
        <w:rPr>
          <w:rFonts w:ascii="FangSong" w:hAnsi="FangSong" w:eastAsia="FangSong" w:cs="FangSong"/>
          <w:sz w:val="24"/>
          <w:szCs w:val="24"/>
          <w:spacing w:val="-4"/>
        </w:rPr>
        <w:t>节中所提出的</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4"/>
        </w:rPr>
        <w:t>IID </w:t>
      </w:r>
      <w:r>
        <w:rPr>
          <w:rFonts w:ascii="FangSong" w:hAnsi="FangSong" w:eastAsia="FangSong" w:cs="FangSong"/>
          <w:sz w:val="24"/>
          <w:szCs w:val="24"/>
          <w:spacing w:val="-4"/>
        </w:rPr>
        <w:t>样本集，进</w:t>
      </w:r>
      <w:r>
        <w:rPr>
          <w:rFonts w:ascii="FangSong" w:hAnsi="FangSong" w:eastAsia="FangSong" w:cs="FangSong"/>
          <w:sz w:val="24"/>
          <w:szCs w:val="24"/>
        </w:rPr>
        <w:t xml:space="preserve"> </w:t>
      </w:r>
      <w:r>
        <w:rPr>
          <w:rFonts w:ascii="FangSong" w:hAnsi="FangSong" w:eastAsia="FangSong" w:cs="FangSong"/>
          <w:sz w:val="24"/>
          <w:szCs w:val="24"/>
          <w:spacing w:val="-2"/>
        </w:rPr>
        <w:t>而用于训练表征模型参数的神经网络，最终得到：考虑电流与转速运行工况变化的等效电</w:t>
      </w:r>
      <w:r>
        <w:rPr>
          <w:rFonts w:ascii="FangSong" w:hAnsi="FangSong" w:eastAsia="FangSong" w:cs="FangSong"/>
          <w:sz w:val="24"/>
          <w:szCs w:val="24"/>
        </w:rPr>
        <w:t xml:space="preserve"> </w:t>
      </w:r>
      <w:r>
        <w:rPr>
          <w:rFonts w:ascii="FangSong" w:hAnsi="FangSong" w:eastAsia="FangSong" w:cs="FangSong"/>
          <w:sz w:val="24"/>
          <w:szCs w:val="24"/>
          <w:spacing w:val="-1"/>
        </w:rPr>
        <w:t>磁电阻稳态模型，其外特性形式（即输出为转矩、电机损耗的模型形式）如图</w:t>
      </w:r>
      <w:r>
        <w:rPr>
          <w:rFonts w:ascii="Times New Roman" w:hAnsi="Times New Roman" w:eastAsia="Times New Roman" w:cs="Times New Roman"/>
          <w:sz w:val="24"/>
          <w:szCs w:val="24"/>
          <w:spacing w:val="-1"/>
        </w:rPr>
        <w:t>3.16</w:t>
      </w:r>
      <w:r>
        <w:rPr>
          <w:rFonts w:ascii="FangSong" w:hAnsi="FangSong" w:eastAsia="FangSong" w:cs="FangSong"/>
          <w:sz w:val="24"/>
          <w:szCs w:val="24"/>
          <w:spacing w:val="-1"/>
        </w:rPr>
        <w:t>所示。</w:t>
      </w:r>
    </w:p>
    <w:p>
      <w:pPr>
        <w:ind w:firstLine="2149"/>
        <w:spacing w:before="91" w:line="2731" w:lineRule="exact"/>
        <w:rPr/>
      </w:pPr>
      <w:r>
        <w:rPr>
          <w:position w:val="-54"/>
        </w:rPr>
        <w:drawing>
          <wp:inline distT="0" distB="0" distL="0" distR="0">
            <wp:extent cx="4363221" cy="1734315"/>
            <wp:effectExtent l="0" t="0" r="0" b="0"/>
            <wp:docPr id="382" name="IM 382"/>
            <wp:cNvGraphicFramePr/>
            <a:graphic>
              <a:graphicData uri="http://schemas.openxmlformats.org/drawingml/2006/picture">
                <pic:pic>
                  <pic:nvPicPr>
                    <pic:cNvPr id="382" name="IM 382"/>
                    <pic:cNvPicPr/>
                  </pic:nvPicPr>
                  <pic:blipFill>
                    <a:blip r:embed="rId309"/>
                    <a:stretch>
                      <a:fillRect/>
                    </a:stretch>
                  </pic:blipFill>
                  <pic:spPr>
                    <a:xfrm rot="0">
                      <a:off x="0" y="0"/>
                      <a:ext cx="4363221" cy="1734315"/>
                    </a:xfrm>
                    <a:prstGeom prst="rect">
                      <a:avLst/>
                    </a:prstGeom>
                  </pic:spPr>
                </pic:pic>
              </a:graphicData>
            </a:graphic>
          </wp:inline>
        </w:drawing>
      </w:r>
    </w:p>
    <w:p>
      <w:pPr>
        <w:ind w:left="2679"/>
        <w:spacing w:before="165" w:line="219" w:lineRule="auto"/>
        <w:outlineLvl w:val="0"/>
        <w:rPr>
          <w:rFonts w:ascii="FangSong" w:hAnsi="FangSong" w:eastAsia="FangSong" w:cs="FangSong"/>
          <w:sz w:val="21"/>
          <w:szCs w:val="21"/>
        </w:rPr>
      </w:pPr>
      <w:bookmarkStart w:name="bookmark124" w:id="347"/>
      <w:bookmarkEnd w:id="347"/>
      <w:r>
        <w:rPr>
          <w:rFonts w:ascii="FangSong" w:hAnsi="FangSong" w:eastAsia="FangSong" w:cs="FangSong"/>
          <w:sz w:val="21"/>
          <w:szCs w:val="21"/>
          <w:b/>
          <w:bCs/>
          <w:spacing w:val="-3"/>
        </w:rPr>
        <w:t>图</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b/>
          <w:bCs/>
          <w:spacing w:val="-3"/>
        </w:rPr>
        <w:t>3.16    </w:t>
      </w:r>
      <w:r>
        <w:rPr>
          <w:rFonts w:ascii="FangSong" w:hAnsi="FangSong" w:eastAsia="FangSong" w:cs="FangSong"/>
          <w:sz w:val="21"/>
          <w:szCs w:val="21"/>
          <w:b/>
          <w:bCs/>
          <w:spacing w:val="-3"/>
        </w:rPr>
        <w:t>考虑电流与转速运行工况变化的等效电磁电阻稳态模型</w:t>
      </w:r>
    </w:p>
    <w:p>
      <w:pPr>
        <w:spacing w:line="266" w:lineRule="auto"/>
        <w:rPr>
          <w:rFonts w:ascii="Arial"/>
          <w:sz w:val="21"/>
        </w:rPr>
      </w:pPr>
      <w:r/>
    </w:p>
    <w:p>
      <w:pPr>
        <w:ind w:left="957" w:right="130" w:firstLine="475"/>
        <w:spacing w:before="78" w:line="338" w:lineRule="auto"/>
        <w:jc w:val="both"/>
        <w:rPr>
          <w:rFonts w:ascii="FangSong" w:hAnsi="FangSong" w:eastAsia="FangSong" w:cs="FangSong"/>
          <w:sz w:val="24"/>
          <w:szCs w:val="24"/>
        </w:rPr>
      </w:pPr>
      <w:r>
        <w:rPr>
          <w:rFonts w:ascii="FangSong" w:hAnsi="FangSong" w:eastAsia="FangSong" w:cs="FangSong"/>
          <w:sz w:val="24"/>
          <w:szCs w:val="24"/>
          <w:spacing w:val="-1"/>
        </w:rPr>
        <w:t>该模型针对不同的模型参数，包括：</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dE</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qE</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E </w:t>
      </w:r>
      <w:r>
        <w:rPr>
          <w:rFonts w:ascii="FangSong" w:hAnsi="FangSong" w:eastAsia="FangSong" w:cs="FangSong"/>
          <w:sz w:val="24"/>
          <w:szCs w:val="24"/>
          <w:spacing w:val="-1"/>
        </w:rPr>
        <w:t>，分别采</w:t>
      </w:r>
      <w:r>
        <w:rPr>
          <w:rFonts w:ascii="FangSong" w:hAnsi="FangSong" w:eastAsia="FangSong" w:cs="FangSong"/>
          <w:sz w:val="24"/>
          <w:szCs w:val="24"/>
          <w:spacing w:val="-2"/>
        </w:rPr>
        <w:t>用独立的神经网络，并基</w:t>
      </w:r>
      <w:r>
        <w:rPr>
          <w:rFonts w:ascii="FangSong" w:hAnsi="FangSong" w:eastAsia="FangSong" w:cs="FangSong"/>
          <w:sz w:val="24"/>
          <w:szCs w:val="24"/>
        </w:rPr>
        <w:t xml:space="preserve"> </w:t>
      </w:r>
      <w:r>
        <w:rPr>
          <w:rFonts w:ascii="FangSong" w:hAnsi="FangSong" w:eastAsia="FangSong" w:cs="FangSong"/>
          <w:sz w:val="24"/>
          <w:szCs w:val="24"/>
          <w:spacing w:val="7"/>
        </w:rPr>
        <w:t>于电流矢量与转速计算得到，其对应的表达式分别记为</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f</w:t>
      </w:r>
      <w:r>
        <w:rPr>
          <w:rFonts w:ascii="Times New Roman" w:hAnsi="Times New Roman" w:eastAsia="Times New Roman" w:cs="Times New Roman"/>
          <w:sz w:val="15"/>
          <w:szCs w:val="15"/>
          <w:position w:val="-3"/>
        </w:rPr>
        <w:t>NNd</w:t>
      </w:r>
      <w:r>
        <w:rPr>
          <w:rFonts w:ascii="Times New Roman" w:hAnsi="Times New Roman" w:eastAsia="Times New Roman" w:cs="Times New Roman"/>
          <w:sz w:val="15"/>
          <w:szCs w:val="15"/>
          <w:spacing w:val="7"/>
          <w:position w:val="-3"/>
        </w:rPr>
        <w:t xml:space="preserve"> </w:t>
      </w:r>
      <w:r>
        <w:rPr>
          <w:rFonts w:ascii="FangSong" w:hAnsi="FangSong" w:eastAsia="FangSong" w:cs="FangSong"/>
          <w:sz w:val="24"/>
          <w:szCs w:val="24"/>
          <w:spacing w:val="7"/>
        </w:rPr>
        <w:t>、</w:t>
      </w:r>
      <w:r>
        <w:rPr>
          <w:rFonts w:ascii="Times New Roman" w:hAnsi="Times New Roman" w:eastAsia="Times New Roman" w:cs="Times New Roman"/>
          <w:sz w:val="24"/>
          <w:szCs w:val="24"/>
        </w:rPr>
        <w:t>f</w:t>
      </w:r>
      <w:r>
        <w:rPr>
          <w:rFonts w:ascii="Times New Roman" w:hAnsi="Times New Roman" w:eastAsia="Times New Roman" w:cs="Times New Roman"/>
          <w:sz w:val="15"/>
          <w:szCs w:val="15"/>
          <w:position w:val="-3"/>
        </w:rPr>
        <w:t>NNq</w:t>
      </w:r>
      <w:r>
        <w:rPr>
          <w:rFonts w:ascii="Times New Roman" w:hAnsi="Times New Roman" w:eastAsia="Times New Roman" w:cs="Times New Roman"/>
          <w:sz w:val="15"/>
          <w:szCs w:val="15"/>
          <w:spacing w:val="7"/>
          <w:position w:val="-3"/>
        </w:rPr>
        <w:t xml:space="preserve"> </w:t>
      </w:r>
      <w:r>
        <w:rPr>
          <w:rFonts w:ascii="FangSong" w:hAnsi="FangSong" w:eastAsia="FangSong" w:cs="FangSong"/>
          <w:sz w:val="24"/>
          <w:szCs w:val="24"/>
          <w:spacing w:val="7"/>
        </w:rPr>
        <w:t>、</w:t>
      </w:r>
      <w:r>
        <w:rPr>
          <w:rFonts w:ascii="Times New Roman" w:hAnsi="Times New Roman" w:eastAsia="Times New Roman" w:cs="Times New Roman"/>
          <w:sz w:val="24"/>
          <w:szCs w:val="24"/>
        </w:rPr>
        <w:t>f</w:t>
      </w:r>
      <w:r>
        <w:rPr>
          <w:rFonts w:ascii="Times New Roman" w:hAnsi="Times New Roman" w:eastAsia="Times New Roman" w:cs="Times New Roman"/>
          <w:sz w:val="15"/>
          <w:szCs w:val="15"/>
          <w:position w:val="-3"/>
        </w:rPr>
        <w:t>NNR</w:t>
      </w:r>
      <w:r>
        <w:rPr>
          <w:rFonts w:ascii="FangSong" w:hAnsi="FangSong" w:eastAsia="FangSong" w:cs="FangSong"/>
          <w:sz w:val="24"/>
          <w:szCs w:val="24"/>
          <w:spacing w:val="7"/>
        </w:rPr>
        <w:t>。电磁转矩</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E </w:t>
      </w:r>
      <w:r>
        <w:rPr>
          <w:rFonts w:ascii="FangSong" w:hAnsi="FangSong" w:eastAsia="FangSong" w:cs="FangSong"/>
          <w:sz w:val="24"/>
          <w:szCs w:val="24"/>
          <w:spacing w:val="-4"/>
        </w:rPr>
        <w:t>与电磁损耗</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4"/>
        </w:rPr>
        <w:t>P</w:t>
      </w:r>
      <w:r>
        <w:rPr>
          <w:rFonts w:ascii="Times New Roman" w:hAnsi="Times New Roman" w:eastAsia="Times New Roman" w:cs="Times New Roman"/>
          <w:sz w:val="15"/>
          <w:szCs w:val="15"/>
          <w:spacing w:val="-4"/>
          <w:position w:val="-3"/>
        </w:rPr>
        <w:t>E</w:t>
      </w:r>
      <w:r>
        <w:rPr>
          <w:rFonts w:ascii="Times New Roman" w:hAnsi="Times New Roman" w:eastAsia="Times New Roman" w:cs="Times New Roman"/>
          <w:sz w:val="15"/>
          <w:szCs w:val="15"/>
          <w:spacing w:val="12"/>
          <w:w w:val="101"/>
          <w:position w:val="-3"/>
        </w:rPr>
        <w:t xml:space="preserve">  </w:t>
      </w:r>
      <w:r>
        <w:rPr>
          <w:rFonts w:ascii="FangSong" w:hAnsi="FangSong" w:eastAsia="FangSong" w:cs="FangSong"/>
          <w:sz w:val="24"/>
          <w:szCs w:val="24"/>
          <w:spacing w:val="-4"/>
        </w:rPr>
        <w:t>的计算公式分别为：</w:t>
      </w:r>
    </w:p>
    <w:p>
      <w:pPr>
        <w:spacing w:line="265" w:lineRule="auto"/>
        <w:rPr>
          <w:rFonts w:ascii="Arial"/>
          <w:sz w:val="21"/>
        </w:rPr>
      </w:pPr>
      <w:r/>
    </w:p>
    <w:p>
      <w:pPr>
        <w:ind w:left="4177"/>
        <w:spacing w:before="69" w:line="270"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position w:val="2"/>
        </w:rPr>
        <w:t>T</w:t>
      </w:r>
      <w:r>
        <w:rPr>
          <w:rFonts w:ascii="Times New Roman" w:hAnsi="Times New Roman" w:eastAsia="Times New Roman" w:cs="Times New Roman"/>
          <w:sz w:val="15"/>
          <w:szCs w:val="15"/>
          <w:position w:val="-2"/>
        </w:rPr>
        <w:t>E</w:t>
      </w:r>
      <w:r>
        <w:rPr>
          <w:rFonts w:ascii="Times New Roman" w:hAnsi="Times New Roman" w:eastAsia="Times New Roman" w:cs="Times New Roman"/>
          <w:sz w:val="15"/>
          <w:szCs w:val="15"/>
          <w:spacing w:val="6"/>
          <w:position w:val="-2"/>
        </w:rPr>
        <w:t xml:space="preserve">  </w:t>
      </w:r>
      <w:r>
        <w:rPr>
          <w:rFonts w:ascii="Times New Roman" w:hAnsi="Times New Roman" w:eastAsia="Times New Roman" w:cs="Times New Roman"/>
          <w:sz w:val="24"/>
          <w:szCs w:val="24"/>
          <w:spacing w:val="6"/>
          <w:position w:val="2"/>
        </w:rPr>
        <w:t>=</w:t>
      </w:r>
      <w:r>
        <w:rPr>
          <w:rFonts w:ascii="Times New Roman" w:hAnsi="Times New Roman" w:eastAsia="Times New Roman" w:cs="Times New Roman"/>
          <w:sz w:val="24"/>
          <w:szCs w:val="24"/>
          <w:spacing w:val="28"/>
          <w:w w:val="101"/>
          <w:position w:val="2"/>
        </w:rPr>
        <w:t xml:space="preserve"> </w:t>
      </w:r>
      <w:r>
        <w:rPr>
          <w:rFonts w:ascii="Times New Roman" w:hAnsi="Times New Roman" w:eastAsia="Times New Roman" w:cs="Times New Roman"/>
          <w:sz w:val="24"/>
          <w:szCs w:val="24"/>
          <w:spacing w:val="6"/>
          <w:position w:val="2"/>
        </w:rPr>
        <w:t>1.5P </w:t>
      </w:r>
      <w:r>
        <w:rPr>
          <w:rFonts w:ascii="Times New Roman" w:hAnsi="Times New Roman" w:eastAsia="Times New Roman" w:cs="Times New Roman"/>
          <w:sz w:val="24"/>
          <w:szCs w:val="24"/>
          <w:spacing w:val="6"/>
          <w:position w:val="11"/>
        </w:rPr>
        <w:t>(ψ</w:t>
      </w:r>
      <w:r>
        <w:rPr>
          <w:rFonts w:ascii="Times New Roman" w:hAnsi="Times New Roman" w:eastAsia="Times New Roman" w:cs="Times New Roman"/>
          <w:sz w:val="15"/>
          <w:szCs w:val="15"/>
          <w:position w:val="-2"/>
        </w:rPr>
        <w:t>dE</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2"/>
        </w:rPr>
        <w:t>qE</w:t>
      </w:r>
      <w:r>
        <w:rPr>
          <w:rFonts w:ascii="Times New Roman" w:hAnsi="Times New Roman" w:eastAsia="Times New Roman" w:cs="Times New Roman"/>
          <w:sz w:val="15"/>
          <w:szCs w:val="15"/>
          <w:spacing w:val="6"/>
          <w:position w:val="-2"/>
        </w:rPr>
        <w:t xml:space="preserve">  </w:t>
      </w:r>
      <w:r>
        <w:rPr>
          <w:rFonts w:ascii="Times New Roman" w:hAnsi="Times New Roman" w:eastAsia="Times New Roman" w:cs="Times New Roman"/>
          <w:sz w:val="24"/>
          <w:szCs w:val="24"/>
          <w:spacing w:val="6"/>
          <w:position w:val="2"/>
        </w:rPr>
        <w:t>− ψ</w:t>
      </w:r>
      <w:r>
        <w:rPr>
          <w:rFonts w:ascii="Times New Roman" w:hAnsi="Times New Roman" w:eastAsia="Times New Roman" w:cs="Times New Roman"/>
          <w:sz w:val="15"/>
          <w:szCs w:val="15"/>
          <w:position w:val="-2"/>
        </w:rPr>
        <w:t>qE</w:t>
      </w:r>
      <w:r>
        <w:rPr>
          <w:rFonts w:ascii="Times New Roman" w:hAnsi="Times New Roman" w:eastAsia="Times New Roman" w:cs="Times New Roman"/>
          <w:sz w:val="15"/>
          <w:szCs w:val="15"/>
          <w:spacing w:val="-19"/>
          <w:position w:val="-2"/>
        </w:rPr>
        <w:t xml:space="preserve">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2"/>
        </w:rPr>
        <w:t>dE</w:t>
      </w:r>
      <w:r>
        <w:rPr>
          <w:rFonts w:ascii="Times New Roman" w:hAnsi="Times New Roman" w:eastAsia="Times New Roman" w:cs="Times New Roman"/>
          <w:sz w:val="24"/>
          <w:szCs w:val="24"/>
          <w:spacing w:val="6"/>
          <w:position w:val="19"/>
        </w:rPr>
        <w:t>,                                          </w:t>
      </w:r>
      <w:r>
        <w:rPr>
          <w:rFonts w:ascii="Times New Roman" w:hAnsi="Times New Roman" w:eastAsia="Times New Roman" w:cs="Times New Roman"/>
          <w:sz w:val="24"/>
          <w:szCs w:val="24"/>
          <w:spacing w:val="5"/>
          <w:position w:val="2"/>
        </w:rPr>
        <w:t>(3.38)</w:t>
      </w:r>
    </w:p>
    <w:p>
      <w:pPr>
        <w:spacing w:line="357" w:lineRule="auto"/>
        <w:rPr>
          <w:rFonts w:ascii="Arial"/>
          <w:sz w:val="21"/>
        </w:rPr>
      </w:pPr>
      <w:r/>
    </w:p>
    <w:p>
      <w:pPr>
        <w:ind w:left="4380"/>
        <w:spacing w:before="69" w:line="279"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
        </w:rPr>
        <w:t>P</w:t>
      </w:r>
      <w:r>
        <w:rPr>
          <w:rFonts w:ascii="Times New Roman" w:hAnsi="Times New Roman" w:eastAsia="Times New Roman" w:cs="Times New Roman"/>
          <w:sz w:val="15"/>
          <w:szCs w:val="15"/>
          <w:position w:val="-7"/>
        </w:rPr>
        <w:t>E</w:t>
      </w:r>
      <w:r>
        <w:rPr>
          <w:rFonts w:ascii="Times New Roman" w:hAnsi="Times New Roman" w:eastAsia="Times New Roman" w:cs="Times New Roman"/>
          <w:sz w:val="15"/>
          <w:szCs w:val="15"/>
          <w:spacing w:val="4"/>
          <w:position w:val="-7"/>
        </w:rPr>
        <w:t xml:space="preserve">  </w:t>
      </w:r>
      <w:r>
        <w:rPr>
          <w:rFonts w:ascii="Times New Roman" w:hAnsi="Times New Roman" w:eastAsia="Times New Roman" w:cs="Times New Roman"/>
          <w:sz w:val="24"/>
          <w:szCs w:val="24"/>
          <w:spacing w:val="4"/>
          <w:position w:val="-3"/>
        </w:rPr>
        <w:t>=</w:t>
      </w:r>
      <w:r>
        <w:rPr>
          <w:rFonts w:ascii="Times New Roman" w:hAnsi="Times New Roman" w:eastAsia="Times New Roman" w:cs="Times New Roman"/>
          <w:sz w:val="24"/>
          <w:szCs w:val="24"/>
          <w:spacing w:val="29"/>
          <w:position w:val="-3"/>
        </w:rPr>
        <w:t xml:space="preserve"> </w:t>
      </w:r>
      <w:r>
        <w:rPr>
          <w:rFonts w:ascii="Times New Roman" w:hAnsi="Times New Roman" w:eastAsia="Times New Roman" w:cs="Times New Roman"/>
          <w:sz w:val="24"/>
          <w:szCs w:val="24"/>
          <w:spacing w:val="4"/>
          <w:position w:val="-3"/>
        </w:rPr>
        <w:t>1.5</w:t>
      </w:r>
      <w:r>
        <w:rPr>
          <w:rFonts w:ascii="Times New Roman" w:hAnsi="Times New Roman" w:eastAsia="Times New Roman" w:cs="Times New Roman"/>
          <w:sz w:val="24"/>
          <w:szCs w:val="24"/>
          <w:position w:val="-3"/>
        </w:rPr>
        <w:t>R</w:t>
      </w:r>
      <w:r>
        <w:rPr>
          <w:rFonts w:ascii="Times New Roman" w:hAnsi="Times New Roman" w:eastAsia="Times New Roman" w:cs="Times New Roman"/>
          <w:sz w:val="15"/>
          <w:szCs w:val="15"/>
          <w:position w:val="-7"/>
        </w:rPr>
        <w:t>E</w:t>
      </w:r>
      <w:r>
        <w:rPr>
          <w:rFonts w:ascii="Times New Roman" w:hAnsi="Times New Roman" w:eastAsia="Times New Roman" w:cs="Times New Roman"/>
          <w:sz w:val="15"/>
          <w:szCs w:val="15"/>
          <w:spacing w:val="4"/>
          <w:position w:val="-7"/>
        </w:rPr>
        <w:t xml:space="preserve">  </w:t>
      </w:r>
      <w:r>
        <w:rPr>
          <w:rFonts w:ascii="Times New Roman" w:hAnsi="Times New Roman" w:eastAsia="Times New Roman" w:cs="Times New Roman"/>
          <w:sz w:val="24"/>
          <w:szCs w:val="24"/>
          <w:spacing w:val="4"/>
          <w:position w:val="6"/>
        </w:rPr>
        <w:t>(</w:t>
      </w:r>
      <w:r>
        <w:rPr>
          <w:rFonts w:ascii="Times New Roman" w:hAnsi="Times New Roman" w:eastAsia="Times New Roman" w:cs="Times New Roman"/>
          <w:sz w:val="24"/>
          <w:szCs w:val="24"/>
          <w:position w:val="6"/>
        </w:rPr>
        <w:t>I</w:t>
      </w:r>
      <w:r>
        <w:rPr>
          <w:rFonts w:ascii="Times New Roman" w:hAnsi="Times New Roman" w:eastAsia="Times New Roman" w:cs="Times New Roman"/>
          <w:sz w:val="15"/>
          <w:szCs w:val="15"/>
          <w:position w:val="-7"/>
        </w:rPr>
        <w:t>dE</w:t>
      </w:r>
      <w:r>
        <w:rPr>
          <w:rFonts w:ascii="Times New Roman" w:hAnsi="Times New Roman" w:eastAsia="Times New Roman" w:cs="Times New Roman"/>
          <w:sz w:val="15"/>
          <w:szCs w:val="15"/>
          <w:spacing w:val="-19"/>
          <w:position w:val="-7"/>
        </w:rPr>
        <w:t xml:space="preserve"> </w:t>
      </w:r>
      <w:r>
        <w:rPr>
          <w:rFonts w:ascii="Times New Roman" w:hAnsi="Times New Roman" w:eastAsia="Times New Roman" w:cs="Times New Roman"/>
          <w:sz w:val="15"/>
          <w:szCs w:val="15"/>
          <w:spacing w:val="4"/>
          <w:position w:val="6"/>
        </w:rPr>
        <w:t>2  </w:t>
      </w:r>
      <w:r>
        <w:rPr>
          <w:rFonts w:ascii="Times New Roman" w:hAnsi="Times New Roman" w:eastAsia="Times New Roman" w:cs="Times New Roman"/>
          <w:sz w:val="24"/>
          <w:szCs w:val="24"/>
          <w:spacing w:val="4"/>
          <w:position w:val="-3"/>
        </w:rPr>
        <w:t>+ </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qE</w:t>
      </w:r>
      <w:r>
        <w:rPr>
          <w:rFonts w:ascii="Times New Roman" w:hAnsi="Times New Roman" w:eastAsia="Times New Roman" w:cs="Times New Roman"/>
          <w:sz w:val="15"/>
          <w:szCs w:val="15"/>
          <w:spacing w:val="-19"/>
          <w:position w:val="-7"/>
        </w:rPr>
        <w:t xml:space="preserve"> </w:t>
      </w:r>
      <w:r>
        <w:rPr>
          <w:rFonts w:ascii="Times New Roman" w:hAnsi="Times New Roman" w:eastAsia="Times New Roman" w:cs="Times New Roman"/>
          <w:sz w:val="15"/>
          <w:szCs w:val="15"/>
          <w:spacing w:val="4"/>
          <w:position w:val="6"/>
        </w:rPr>
        <w:t>2</w:t>
      </w:r>
      <w:r>
        <w:rPr>
          <w:rFonts w:ascii="Times New Roman" w:hAnsi="Times New Roman" w:eastAsia="Times New Roman" w:cs="Times New Roman"/>
          <w:sz w:val="15"/>
          <w:szCs w:val="15"/>
          <w:spacing w:val="-15"/>
          <w:position w:val="6"/>
        </w:rPr>
        <w:t xml:space="preserve"> </w:t>
      </w:r>
      <w:r>
        <w:rPr>
          <w:rFonts w:ascii="Times New Roman" w:hAnsi="Times New Roman" w:eastAsia="Times New Roman" w:cs="Times New Roman"/>
          <w:sz w:val="24"/>
          <w:szCs w:val="24"/>
          <w:spacing w:val="4"/>
          <w:position w:val="14"/>
        </w:rPr>
        <w:t>,                             </w:t>
      </w:r>
      <w:r>
        <w:rPr>
          <w:rFonts w:ascii="Times New Roman" w:hAnsi="Times New Roman" w:eastAsia="Times New Roman" w:cs="Times New Roman"/>
          <w:sz w:val="24"/>
          <w:szCs w:val="24"/>
          <w:spacing w:val="3"/>
          <w:position w:val="14"/>
        </w:rPr>
        <w:t xml:space="preserve">                 </w:t>
      </w:r>
      <w:r>
        <w:rPr>
          <w:rFonts w:ascii="Times New Roman" w:hAnsi="Times New Roman" w:eastAsia="Times New Roman" w:cs="Times New Roman"/>
          <w:sz w:val="24"/>
          <w:szCs w:val="24"/>
          <w:spacing w:val="3"/>
          <w:position w:val="-3"/>
        </w:rPr>
        <w:t>(3.39)</w:t>
      </w:r>
    </w:p>
    <w:p>
      <w:pPr>
        <w:ind w:left="953" w:right="119" w:firstLine="480"/>
        <w:spacing w:before="319" w:line="349" w:lineRule="auto"/>
        <w:jc w:val="both"/>
        <w:rPr>
          <w:rFonts w:ascii="FangSong" w:hAnsi="FangSong" w:eastAsia="FangSong" w:cs="FangSong"/>
          <w:sz w:val="24"/>
          <w:szCs w:val="24"/>
        </w:rPr>
      </w:pPr>
      <w:r>
        <w:rPr>
          <w:rFonts w:ascii="FangSong" w:hAnsi="FangSong" w:eastAsia="FangSong" w:cs="FangSong"/>
          <w:sz w:val="24"/>
          <w:szCs w:val="24"/>
          <w:spacing w:val="-2"/>
        </w:rPr>
        <w:t>接下来，本节将针对该具有神经网络形式模型参数的等效电磁电阻稳态</w:t>
      </w:r>
      <w:r>
        <w:rPr>
          <w:rFonts w:ascii="FangSong" w:hAnsi="FangSong" w:eastAsia="FangSong" w:cs="FangSong"/>
          <w:sz w:val="24"/>
          <w:szCs w:val="24"/>
          <w:spacing w:val="-3"/>
        </w:rPr>
        <w:t>模型，提出一</w:t>
      </w:r>
      <w:r>
        <w:rPr>
          <w:rFonts w:ascii="FangSong" w:hAnsi="FangSong" w:eastAsia="FangSong" w:cs="FangSong"/>
          <w:sz w:val="24"/>
          <w:szCs w:val="24"/>
        </w:rPr>
        <w:t xml:space="preserve"> </w:t>
      </w:r>
      <w:r>
        <w:rPr>
          <w:rFonts w:ascii="FangSong" w:hAnsi="FangSong" w:eastAsia="FangSong" w:cs="FangSong"/>
          <w:sz w:val="24"/>
          <w:szCs w:val="24"/>
          <w:spacing w:val="4"/>
        </w:rPr>
        <w:t>种适配的最大效率转矩比电流工作点的离线计算方法，从而生成用于在线查表的效率优</w:t>
      </w:r>
      <w:r>
        <w:rPr>
          <w:rFonts w:ascii="FangSong" w:hAnsi="FangSong" w:eastAsia="FangSong" w:cs="FangSong"/>
          <w:sz w:val="24"/>
          <w:szCs w:val="24"/>
          <w:spacing w:val="7"/>
        </w:rPr>
        <w:t xml:space="preserve"> </w:t>
      </w:r>
      <w:r>
        <w:rPr>
          <w:rFonts w:ascii="FangSong" w:hAnsi="FangSong" w:eastAsia="FangSong" w:cs="FangSong"/>
          <w:sz w:val="24"/>
          <w:szCs w:val="24"/>
          <w:spacing w:val="-5"/>
        </w:rPr>
        <w:t>化电流工作点映射表。</w:t>
      </w:r>
    </w:p>
    <w:p>
      <w:pPr>
        <w:spacing w:line="297" w:lineRule="auto"/>
        <w:rPr>
          <w:rFonts w:ascii="Arial"/>
          <w:sz w:val="21"/>
        </w:rPr>
      </w:pPr>
      <w:r/>
    </w:p>
    <w:p>
      <w:pPr>
        <w:ind w:left="940"/>
        <w:spacing w:before="79" w:line="222" w:lineRule="auto"/>
        <w:outlineLvl w:val="2"/>
        <w:rPr>
          <w:rFonts w:ascii="FangSong" w:hAnsi="FangSong" w:eastAsia="FangSong" w:cs="FangSong"/>
          <w:sz w:val="24"/>
          <w:szCs w:val="24"/>
        </w:rPr>
      </w:pPr>
      <w:bookmarkStart w:name="bookmark41" w:id="348"/>
      <w:bookmarkEnd w:id="348"/>
      <w:r>
        <w:rPr>
          <w:rFonts w:ascii="Times New Roman" w:hAnsi="Times New Roman" w:eastAsia="Times New Roman" w:cs="Times New Roman"/>
          <w:sz w:val="24"/>
          <w:szCs w:val="24"/>
          <w:b/>
          <w:bCs/>
          <w:spacing w:val="-4"/>
        </w:rPr>
        <w:t>3.3.1</w:t>
      </w:r>
      <w:r>
        <w:rPr>
          <w:rFonts w:ascii="Times New Roman" w:hAnsi="Times New Roman" w:eastAsia="Times New Roman" w:cs="Times New Roman"/>
          <w:sz w:val="24"/>
          <w:szCs w:val="24"/>
          <w:b/>
          <w:bCs/>
          <w:spacing w:val="6"/>
        </w:rPr>
        <w:t xml:space="preserve">    </w:t>
      </w:r>
      <w:r>
        <w:rPr>
          <w:rFonts w:ascii="FangSong" w:hAnsi="FangSong" w:eastAsia="FangSong" w:cs="FangSong"/>
          <w:sz w:val="24"/>
          <w:szCs w:val="24"/>
          <w:b/>
          <w:bCs/>
          <w:spacing w:val="-4"/>
        </w:rPr>
        <w:t>方法实现</w:t>
      </w:r>
    </w:p>
    <w:p>
      <w:pPr>
        <w:spacing w:line="253" w:lineRule="auto"/>
        <w:rPr>
          <w:rFonts w:ascii="Arial"/>
          <w:sz w:val="21"/>
        </w:rPr>
      </w:pPr>
      <w:r/>
    </w:p>
    <w:p>
      <w:pPr>
        <w:ind w:left="952" w:firstLine="480"/>
        <w:spacing w:before="78" w:line="352" w:lineRule="auto"/>
        <w:jc w:val="both"/>
        <w:rPr>
          <w:rFonts w:ascii="FangSong" w:hAnsi="FangSong" w:eastAsia="FangSong" w:cs="FangSong"/>
          <w:sz w:val="24"/>
          <w:szCs w:val="24"/>
        </w:rPr>
      </w:pPr>
      <w:r>
        <w:rPr>
          <w:rFonts w:ascii="FangSong" w:hAnsi="FangSong" w:eastAsia="FangSong" w:cs="FangSong"/>
          <w:sz w:val="24"/>
          <w:szCs w:val="24"/>
        </w:rPr>
        <w:t>本文所采用的最大效率转矩比电流工作点计算方法与传统的穷举实验法</w:t>
      </w:r>
      <w:r>
        <w:rPr>
          <w:rFonts w:ascii="Times New Roman" w:hAnsi="Times New Roman" w:eastAsia="Times New Roman" w:cs="Times New Roman"/>
          <w:sz w:val="15"/>
          <w:szCs w:val="15"/>
          <w:position w:val="8"/>
        </w:rPr>
        <w:t>[74]</w:t>
      </w:r>
      <w:r>
        <w:rPr>
          <w:rFonts w:ascii="Times New Roman" w:hAnsi="Times New Roman" w:eastAsia="Times New Roman" w:cs="Times New Roman"/>
          <w:sz w:val="15"/>
          <w:szCs w:val="15"/>
          <w:spacing w:val="-7"/>
          <w:position w:val="8"/>
        </w:rPr>
        <w:t xml:space="preserve"> </w:t>
      </w:r>
      <w:r>
        <w:rPr>
          <w:rFonts w:ascii="FangSong" w:hAnsi="FangSong" w:eastAsia="FangSong" w:cs="FangSong"/>
          <w:sz w:val="24"/>
          <w:szCs w:val="24"/>
        </w:rPr>
        <w:t>原理类似，</w:t>
      </w:r>
      <w:r>
        <w:rPr>
          <w:rFonts w:ascii="FangSong" w:hAnsi="FangSong" w:eastAsia="FangSong" w:cs="FangSong"/>
          <w:sz w:val="24"/>
          <w:szCs w:val="24"/>
        </w:rPr>
        <w:t xml:space="preserve"> </w:t>
      </w:r>
      <w:r>
        <w:rPr>
          <w:rFonts w:ascii="FangSong" w:hAnsi="FangSong" w:eastAsia="FangSong" w:cs="FangSong"/>
          <w:sz w:val="24"/>
          <w:szCs w:val="24"/>
          <w:spacing w:val="4"/>
        </w:rPr>
        <w:t>都是通过构建一系列的同转矩电流工作点，并筛选出其中具有最小电机损耗的电流工作</w:t>
      </w:r>
      <w:r>
        <w:rPr>
          <w:rFonts w:ascii="FangSong" w:hAnsi="FangSong" w:eastAsia="FangSong" w:cs="FangSong"/>
          <w:sz w:val="24"/>
          <w:szCs w:val="24"/>
          <w:spacing w:val="4"/>
        </w:rPr>
        <w:t xml:space="preserve">  </w:t>
      </w:r>
      <w:r>
        <w:rPr>
          <w:rFonts w:ascii="FangSong" w:hAnsi="FangSong" w:eastAsia="FangSong" w:cs="FangSong"/>
          <w:sz w:val="24"/>
          <w:szCs w:val="24"/>
          <w:spacing w:val="-5"/>
        </w:rPr>
        <w:t>点即为所测试转速、转矩下的最优效率电流工作点。相对于传统实验标定方法，</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所提出的</w:t>
      </w:r>
      <w:r>
        <w:rPr>
          <w:rFonts w:ascii="FangSong" w:hAnsi="FangSong" w:eastAsia="FangSong" w:cs="FangSong"/>
          <w:sz w:val="24"/>
          <w:szCs w:val="24"/>
        </w:rPr>
        <w:t xml:space="preserve">  </w:t>
      </w:r>
      <w:r>
        <w:rPr>
          <w:rFonts w:ascii="FangSong" w:hAnsi="FangSong" w:eastAsia="FangSong" w:cs="FangSong"/>
          <w:sz w:val="24"/>
          <w:szCs w:val="24"/>
          <w:spacing w:val="4"/>
        </w:rPr>
        <w:t>计算方法的主要优势在于以下方面：传统方法需要对目标电机所有可运行的转矩和速度</w:t>
      </w:r>
    </w:p>
    <w:p>
      <w:pPr>
        <w:spacing w:line="280" w:lineRule="auto"/>
        <w:rPr>
          <w:rFonts w:ascii="Arial"/>
          <w:sz w:val="21"/>
        </w:rPr>
      </w:pPr>
      <w:r/>
    </w:p>
    <w:p>
      <w:pPr>
        <w:ind w:left="550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89</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08"/>
          <w:pgSz w:w="11906" w:h="16838"/>
          <w:pgMar w:top="1854" w:right="1127" w:bottom="0" w:left="424" w:header="1590" w:footer="0" w:gutter="0"/>
        </w:sectPr>
        <w:rPr>
          <w:rFonts w:ascii="Arial" w:hAnsi="Arial" w:eastAsia="Arial" w:cs="Arial"/>
          <w:sz w:val="23"/>
          <w:szCs w:val="23"/>
        </w:rPr>
      </w:pPr>
    </w:p>
    <w:p>
      <w:pPr>
        <w:spacing w:line="267" w:lineRule="auto"/>
        <w:rPr>
          <w:rFonts w:ascii="Arial"/>
          <w:sz w:val="21"/>
        </w:rPr>
      </w:pPr>
      <w:r/>
    </w:p>
    <w:p>
      <w:pPr>
        <w:ind w:left="952" w:firstLine="1"/>
        <w:spacing w:before="78" w:line="349" w:lineRule="auto"/>
        <w:jc w:val="both"/>
        <w:rPr>
          <w:rFonts w:ascii="FangSong" w:hAnsi="FangSong" w:eastAsia="FangSong" w:cs="FangSong"/>
          <w:sz w:val="24"/>
          <w:szCs w:val="24"/>
        </w:rPr>
      </w:pPr>
      <w:bookmarkStart w:name="bookmark234" w:id="349"/>
      <w:bookmarkEnd w:id="349"/>
      <w:r>
        <w:rPr>
          <w:rFonts w:ascii="FangSong" w:hAnsi="FangSong" w:eastAsia="FangSong" w:cs="FangSong"/>
          <w:sz w:val="24"/>
          <w:szCs w:val="24"/>
          <w:spacing w:val="-2"/>
        </w:rPr>
        <w:t>进行穷举实验，而所提离线计算方法只需对建立的数字化电机等效模型进行求解即</w:t>
      </w:r>
      <w:r>
        <w:rPr>
          <w:rFonts w:ascii="FangSong" w:hAnsi="FangSong" w:eastAsia="FangSong" w:cs="FangSong"/>
          <w:sz w:val="24"/>
          <w:szCs w:val="24"/>
          <w:spacing w:val="-3"/>
        </w:rPr>
        <w:t>可。在</w:t>
      </w:r>
      <w:r>
        <w:rPr>
          <w:rFonts w:ascii="FangSong" w:hAnsi="FangSong" w:eastAsia="FangSong" w:cs="FangSong"/>
          <w:sz w:val="24"/>
          <w:szCs w:val="24"/>
        </w:rPr>
        <w:t xml:space="preserve"> </w:t>
      </w:r>
      <w:r>
        <w:rPr>
          <w:rFonts w:ascii="FangSong" w:hAnsi="FangSong" w:eastAsia="FangSong" w:cs="FangSong"/>
          <w:sz w:val="24"/>
          <w:szCs w:val="24"/>
          <w:spacing w:val="4"/>
        </w:rPr>
        <w:t>所提出的标定策略和自动化标定工具的共同努力下，建立该等效模型所需的实验成本已</w:t>
      </w:r>
      <w:r>
        <w:rPr>
          <w:rFonts w:ascii="FangSong" w:hAnsi="FangSong" w:eastAsia="FangSong" w:cs="FangSong"/>
          <w:sz w:val="24"/>
          <w:szCs w:val="24"/>
          <w:spacing w:val="8"/>
        </w:rPr>
        <w:t xml:space="preserve"> </w:t>
      </w:r>
      <w:r>
        <w:rPr>
          <w:rFonts w:ascii="FangSong" w:hAnsi="FangSong" w:eastAsia="FangSong" w:cs="FangSong"/>
          <w:sz w:val="24"/>
          <w:szCs w:val="24"/>
          <w:spacing w:val="-1"/>
        </w:rPr>
        <w:t>经大幅降低。换言之，所提出的电流工作点离线确</w:t>
      </w:r>
      <w:r>
        <w:rPr>
          <w:rFonts w:ascii="FangSong" w:hAnsi="FangSong" w:eastAsia="FangSong" w:cs="FangSong"/>
          <w:sz w:val="24"/>
          <w:szCs w:val="24"/>
          <w:spacing w:val="-2"/>
        </w:rPr>
        <w:t>定方法具有更短的实验耗时。</w:t>
      </w:r>
    </w:p>
    <w:p>
      <w:pPr>
        <w:ind w:left="944" w:firstLine="490"/>
        <w:spacing w:before="38" w:line="354" w:lineRule="auto"/>
        <w:jc w:val="both"/>
        <w:rPr>
          <w:rFonts w:ascii="FangSong" w:hAnsi="FangSong" w:eastAsia="FangSong" w:cs="FangSong"/>
          <w:sz w:val="24"/>
          <w:szCs w:val="24"/>
        </w:rPr>
      </w:pPr>
      <w:r>
        <w:rPr>
          <w:rFonts w:ascii="FangSong" w:hAnsi="FangSong" w:eastAsia="FangSong" w:cs="FangSong"/>
          <w:sz w:val="24"/>
          <w:szCs w:val="24"/>
          <w:spacing w:val="-5"/>
        </w:rPr>
        <w:t>具体而言，所提出的最优效率电流工作点计算过程如图</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6"/>
        </w:rPr>
        <w:t>.17</w:t>
      </w:r>
      <w:r>
        <w:rPr>
          <w:rFonts w:ascii="FangSong" w:hAnsi="FangSong" w:eastAsia="FangSong" w:cs="FangSong"/>
          <w:sz w:val="24"/>
          <w:szCs w:val="24"/>
          <w:spacing w:val="-6"/>
        </w:rPr>
        <w:t>所示。首先，</w:t>
      </w:r>
      <w:r>
        <w:rPr>
          <w:rFonts w:ascii="FangSong" w:hAnsi="FangSong" w:eastAsia="FangSong" w:cs="FangSong"/>
          <w:sz w:val="24"/>
          <w:szCs w:val="24"/>
          <w:spacing w:val="67"/>
        </w:rPr>
        <w:t xml:space="preserve"> </w:t>
      </w:r>
      <w:r>
        <w:rPr>
          <w:rFonts w:ascii="FangSong" w:hAnsi="FangSong" w:eastAsia="FangSong" w:cs="FangSong"/>
          <w:sz w:val="24"/>
          <w:szCs w:val="24"/>
          <w:spacing w:val="-6"/>
        </w:rPr>
        <w:t>在维持目标</w:t>
      </w:r>
      <w:r>
        <w:rPr>
          <w:rFonts w:ascii="FangSong" w:hAnsi="FangSong" w:eastAsia="FangSong" w:cs="FangSong"/>
          <w:sz w:val="24"/>
          <w:szCs w:val="24"/>
        </w:rPr>
        <w:t xml:space="preserve"> </w:t>
      </w:r>
      <w:r>
        <w:rPr>
          <w:rFonts w:ascii="FangSong" w:hAnsi="FangSong" w:eastAsia="FangSong" w:cs="FangSong"/>
          <w:sz w:val="24"/>
          <w:szCs w:val="24"/>
          <w:spacing w:val="8"/>
        </w:rPr>
        <w:t>转矩给定</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ref</w:t>
      </w:r>
      <w:r>
        <w:rPr>
          <w:rFonts w:ascii="Times New Roman" w:hAnsi="Times New Roman" w:eastAsia="Times New Roman" w:cs="Times New Roman"/>
          <w:sz w:val="15"/>
          <w:szCs w:val="15"/>
          <w:spacing w:val="14"/>
          <w:w w:val="101"/>
          <w:position w:val="-3"/>
        </w:rPr>
        <w:t xml:space="preserve">  </w:t>
      </w:r>
      <w:r>
        <w:rPr>
          <w:rFonts w:ascii="FangSong" w:hAnsi="FangSong" w:eastAsia="FangSong" w:cs="FangSong"/>
          <w:sz w:val="24"/>
          <w:szCs w:val="24"/>
          <w:spacing w:val="8"/>
        </w:rPr>
        <w:t>输出的同时，在所设定的电流范围内（即</w:t>
      </w:r>
      <w:r>
        <w:rPr>
          <w:rFonts w:ascii="FangSong" w:hAnsi="FangSong" w:eastAsia="FangSong" w:cs="FangSong"/>
          <w:sz w:val="24"/>
          <w:szCs w:val="24"/>
          <w:spacing w:val="8"/>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dStart</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24"/>
          <w:szCs w:val="24"/>
          <w:spacing w:val="52"/>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dStep</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24"/>
          <w:szCs w:val="24"/>
          <w:spacing w:val="52"/>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dEnd</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8"/>
        </w:rPr>
        <w:t>]</w:t>
      </w:r>
      <w:r>
        <w:rPr>
          <w:rFonts w:ascii="FangSong" w:hAnsi="FangSong" w:eastAsia="FangSong" w:cs="FangSong"/>
          <w:sz w:val="24"/>
          <w:szCs w:val="24"/>
          <w:spacing w:val="-67"/>
        </w:rPr>
        <w:t>），</w:t>
      </w:r>
      <w:r>
        <w:rPr>
          <w:rFonts w:ascii="FangSong" w:hAnsi="FangSong" w:eastAsia="FangSong" w:cs="FangSong"/>
          <w:sz w:val="24"/>
          <w:szCs w:val="24"/>
          <w:spacing w:val="-32"/>
        </w:rPr>
        <w:t xml:space="preserve"> </w:t>
      </w:r>
      <w:r>
        <w:rPr>
          <w:rFonts w:ascii="FangSong" w:hAnsi="FangSong" w:eastAsia="FangSong" w:cs="FangSong"/>
          <w:sz w:val="24"/>
          <w:szCs w:val="24"/>
          <w:spacing w:val="8"/>
        </w:rPr>
        <w:t>逐步改</w:t>
      </w:r>
      <w:r>
        <w:rPr>
          <w:rFonts w:ascii="FangSong" w:hAnsi="FangSong" w:eastAsia="FangSong" w:cs="FangSong"/>
          <w:sz w:val="24"/>
          <w:szCs w:val="24"/>
        </w:rPr>
        <w:t xml:space="preserve"> </w:t>
      </w:r>
      <w:r>
        <w:rPr>
          <w:rFonts w:ascii="FangSong" w:hAnsi="FangSong" w:eastAsia="FangSong" w:cs="FangSong"/>
          <w:sz w:val="24"/>
          <w:szCs w:val="24"/>
          <w:spacing w:val="3"/>
        </w:rPr>
        <w:t>变直轴电流</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(k)</w:t>
      </w:r>
      <w:r>
        <w:rPr>
          <w:rFonts w:ascii="FangSong" w:hAnsi="FangSong" w:eastAsia="FangSong" w:cs="FangSong"/>
          <w:sz w:val="24"/>
          <w:szCs w:val="24"/>
          <w:spacing w:val="3"/>
        </w:rPr>
        <w:t>；对于每个</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(k)</w:t>
      </w:r>
      <w:r>
        <w:rPr>
          <w:rFonts w:ascii="FangSong" w:hAnsi="FangSong" w:eastAsia="FangSong" w:cs="FangSong"/>
          <w:sz w:val="24"/>
          <w:szCs w:val="24"/>
          <w:spacing w:val="3"/>
        </w:rPr>
        <w:t>，根据等效电</w:t>
      </w:r>
      <w:r>
        <w:rPr>
          <w:rFonts w:ascii="FangSong" w:hAnsi="FangSong" w:eastAsia="FangSong" w:cs="FangSong"/>
          <w:sz w:val="24"/>
          <w:szCs w:val="24"/>
          <w:spacing w:val="2"/>
        </w:rPr>
        <w:t>磁电阻稳态模型的转矩公式，采用梯度</w:t>
      </w:r>
      <w:r>
        <w:rPr>
          <w:rFonts w:ascii="FangSong" w:hAnsi="FangSong" w:eastAsia="FangSong" w:cs="FangSong"/>
          <w:sz w:val="24"/>
          <w:szCs w:val="24"/>
        </w:rPr>
        <w:t xml:space="preserve"> </w:t>
      </w:r>
      <w:r>
        <w:rPr>
          <w:rFonts w:ascii="FangSong" w:hAnsi="FangSong" w:eastAsia="FangSong" w:cs="FangSong"/>
          <w:sz w:val="24"/>
          <w:szCs w:val="24"/>
          <w:spacing w:val="1"/>
        </w:rPr>
        <w:t>下降法迭代计算得到满足目标转矩给定</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ref</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输出的交轴电流</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(k)</w:t>
      </w:r>
      <w:r>
        <w:rPr>
          <w:rFonts w:ascii="FangSong" w:hAnsi="FangSong" w:eastAsia="FangSong" w:cs="FangSong"/>
          <w:sz w:val="24"/>
          <w:szCs w:val="24"/>
          <w:spacing w:val="1"/>
        </w:rPr>
        <w:t>；之后，使用训练好的</w:t>
      </w:r>
      <w:r>
        <w:rPr>
          <w:rFonts w:ascii="FangSong" w:hAnsi="FangSong" w:eastAsia="FangSong" w:cs="FangSong"/>
          <w:sz w:val="24"/>
          <w:szCs w:val="24"/>
        </w:rPr>
        <w:t xml:space="preserve"> </w:t>
      </w:r>
      <w:r>
        <w:rPr>
          <w:rFonts w:ascii="FangSong" w:hAnsi="FangSong" w:eastAsia="FangSong" w:cs="FangSong"/>
          <w:sz w:val="24"/>
          <w:szCs w:val="24"/>
          <w:spacing w:val="2"/>
        </w:rPr>
        <w:t>表征电阻的神经网络以及电磁损耗公式</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2"/>
        </w:rPr>
        <w:t>(3.39)</w:t>
      </w:r>
      <w:r>
        <w:rPr>
          <w:rFonts w:ascii="FangSong" w:hAnsi="FangSong" w:eastAsia="FangSong" w:cs="FangSong"/>
          <w:sz w:val="24"/>
          <w:szCs w:val="24"/>
          <w:spacing w:val="2"/>
        </w:rPr>
        <w:t>，计算不同电流矢量与转速组（即</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2"/>
          <w:position w:val="-3"/>
        </w:rPr>
        <w:t xml:space="preserve"> </w:t>
      </w:r>
      <w:r>
        <w:rPr>
          <w:rFonts w:ascii="Times New Roman" w:hAnsi="Times New Roman" w:eastAsia="Times New Roman" w:cs="Times New Roman"/>
          <w:sz w:val="24"/>
          <w:szCs w:val="24"/>
          <w:spacing w:val="2"/>
        </w:rPr>
        <w:t>(k)</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 </w:t>
      </w:r>
      <w:r>
        <w:rPr>
          <w:rFonts w:ascii="Times New Roman" w:hAnsi="Times New Roman" w:eastAsia="Times New Roman" w:cs="Times New Roman"/>
          <w:sz w:val="24"/>
          <w:szCs w:val="24"/>
        </w:rPr>
        <w:t>(k)</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rPr>
        <w:t>, n]</w:t>
      </w:r>
      <w:r>
        <w:rPr>
          <w:rFonts w:ascii="FangSong" w:hAnsi="FangSong" w:eastAsia="FangSong" w:cs="FangSong"/>
          <w:sz w:val="24"/>
          <w:szCs w:val="24"/>
        </w:rPr>
        <w:t>）的电机损耗；最终，通过比较</w:t>
      </w:r>
      <w:r>
        <w:rPr>
          <w:rFonts w:ascii="FangSong" w:hAnsi="FangSong" w:eastAsia="FangSong" w:cs="FangSong"/>
          <w:sz w:val="24"/>
          <w:szCs w:val="24"/>
          <w:spacing w:val="-1"/>
        </w:rPr>
        <w:t>相同电磁转矩、不同电流矢量与转速组的电磁损</w:t>
      </w:r>
      <w:r>
        <w:rPr>
          <w:rFonts w:ascii="FangSong" w:hAnsi="FangSong" w:eastAsia="FangSong" w:cs="FangSong"/>
          <w:sz w:val="24"/>
          <w:szCs w:val="24"/>
        </w:rPr>
        <w:t xml:space="preserve"> </w:t>
      </w:r>
      <w:r>
        <w:rPr>
          <w:rFonts w:ascii="FangSong" w:hAnsi="FangSong" w:eastAsia="FangSong" w:cs="FangSong"/>
          <w:sz w:val="24"/>
          <w:szCs w:val="24"/>
          <w:spacing w:val="-2"/>
        </w:rPr>
        <w:t>耗</w:t>
      </w:r>
      <w:r>
        <w:rPr>
          <w:rFonts w:ascii="FangSong" w:hAnsi="FangSong" w:eastAsia="FangSong" w:cs="FangSong"/>
          <w:sz w:val="24"/>
          <w:szCs w:val="24"/>
          <w:spacing w:val="-1"/>
        </w:rPr>
        <w:t>，选择其中最小电机损耗对应的电流矢量组，即可得到在该目标转速</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1"/>
        </w:rPr>
        <w:t>n</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1"/>
        </w:rPr>
        <w:t>与目标转矩</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re</w:t>
      </w:r>
      <w:r>
        <w:rPr>
          <w:rFonts w:ascii="Times New Roman" w:hAnsi="Times New Roman" w:eastAsia="Times New Roman" w:cs="Times New Roman"/>
          <w:sz w:val="15"/>
          <w:szCs w:val="15"/>
          <w:position w:val="-3"/>
        </w:rPr>
        <w:t>f </w:t>
      </w:r>
      <w:r>
        <w:rPr>
          <w:rFonts w:ascii="FangSong" w:hAnsi="FangSong" w:eastAsia="FangSong" w:cs="FangSong"/>
          <w:sz w:val="24"/>
          <w:szCs w:val="24"/>
          <w:spacing w:val="3"/>
        </w:rPr>
        <w:t>下的最大效率转矩比电流工作点</w:t>
      </w:r>
      <w:r>
        <w:rPr>
          <w:rFonts w:ascii="FangSong" w:hAnsi="FangSong" w:eastAsia="FangSong" w:cs="FangSong"/>
          <w:sz w:val="24"/>
          <w:szCs w:val="24"/>
          <w:spacing w:val="-25"/>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(k)</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spacing w:val="3"/>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(k)]</w:t>
      </w:r>
      <w:r>
        <w:rPr>
          <w:rFonts w:ascii="FangSong" w:hAnsi="FangSong" w:eastAsia="FangSong" w:cs="FangSong"/>
          <w:sz w:val="24"/>
          <w:szCs w:val="24"/>
          <w:spacing w:val="3"/>
        </w:rPr>
        <w:t>。</w:t>
      </w:r>
    </w:p>
    <w:p>
      <w:pPr>
        <w:ind w:firstLine="2279"/>
        <w:spacing w:before="148" w:line="7169" w:lineRule="exact"/>
        <w:rPr/>
      </w:pPr>
      <w:r>
        <w:rPr>
          <w:position w:val="-143"/>
        </w:rPr>
        <w:drawing>
          <wp:inline distT="0" distB="0" distL="0" distR="0">
            <wp:extent cx="4198614" cy="4551877"/>
            <wp:effectExtent l="0" t="0" r="0" b="0"/>
            <wp:docPr id="384" name="IM 384"/>
            <wp:cNvGraphicFramePr/>
            <a:graphic>
              <a:graphicData uri="http://schemas.openxmlformats.org/drawingml/2006/picture">
                <pic:pic>
                  <pic:nvPicPr>
                    <pic:cNvPr id="384" name="IM 384"/>
                    <pic:cNvPicPr/>
                  </pic:nvPicPr>
                  <pic:blipFill>
                    <a:blip r:embed="rId310"/>
                    <a:stretch>
                      <a:fillRect/>
                    </a:stretch>
                  </pic:blipFill>
                  <pic:spPr>
                    <a:xfrm rot="0">
                      <a:off x="0" y="0"/>
                      <a:ext cx="4198614" cy="4551877"/>
                    </a:xfrm>
                    <a:prstGeom prst="rect">
                      <a:avLst/>
                    </a:prstGeom>
                  </pic:spPr>
                </pic:pic>
              </a:graphicData>
            </a:graphic>
          </wp:inline>
        </w:drawing>
      </w:r>
    </w:p>
    <w:p>
      <w:pPr>
        <w:ind w:left="3519"/>
        <w:spacing w:before="165" w:line="219" w:lineRule="auto"/>
        <w:outlineLvl w:val="0"/>
        <w:rPr>
          <w:rFonts w:ascii="FangSong" w:hAnsi="FangSong" w:eastAsia="FangSong" w:cs="FangSong"/>
          <w:sz w:val="21"/>
          <w:szCs w:val="21"/>
        </w:rPr>
      </w:pPr>
      <w:bookmarkStart w:name="bookmark125" w:id="350"/>
      <w:bookmarkEnd w:id="350"/>
      <w:r>
        <w:rPr>
          <w:rFonts w:ascii="FangSong" w:hAnsi="FangSong" w:eastAsia="FangSong" w:cs="FangSong"/>
          <w:sz w:val="21"/>
          <w:szCs w:val="21"/>
          <w:b/>
          <w:bCs/>
          <w:spacing w:val="-3"/>
        </w:rPr>
        <w:t>图</w:t>
      </w:r>
      <w:r>
        <w:rPr>
          <w:rFonts w:ascii="FangSong" w:hAnsi="FangSong" w:eastAsia="FangSong" w:cs="FangSong"/>
          <w:sz w:val="21"/>
          <w:szCs w:val="21"/>
          <w:spacing w:val="-50"/>
        </w:rPr>
        <w:t xml:space="preserve"> </w:t>
      </w:r>
      <w:r>
        <w:rPr>
          <w:rFonts w:ascii="Times New Roman" w:hAnsi="Times New Roman" w:eastAsia="Times New Roman" w:cs="Times New Roman"/>
          <w:sz w:val="21"/>
          <w:szCs w:val="21"/>
          <w:b/>
          <w:bCs/>
          <w:spacing w:val="-3"/>
        </w:rPr>
        <w:t>3.17    </w:t>
      </w:r>
      <w:r>
        <w:rPr>
          <w:rFonts w:ascii="FangSong" w:hAnsi="FangSong" w:eastAsia="FangSong" w:cs="FangSong"/>
          <w:sz w:val="21"/>
          <w:szCs w:val="21"/>
          <w:b/>
          <w:bCs/>
          <w:spacing w:val="-3"/>
        </w:rPr>
        <w:t>最大效率转矩比电流工作点计算方法</w:t>
      </w:r>
    </w:p>
    <w:p>
      <w:pPr>
        <w:spacing w:line="398" w:lineRule="auto"/>
        <w:rPr>
          <w:rFonts w:ascii="Arial"/>
          <w:sz w:val="21"/>
        </w:rPr>
      </w:pPr>
      <w:r/>
    </w:p>
    <w:p>
      <w:pPr>
        <w:ind w:left="5502"/>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90</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03"/>
          <w:pgSz w:w="11906" w:h="16838"/>
          <w:pgMar w:top="1854" w:right="1247" w:bottom="0" w:left="424" w:header="1590" w:footer="0" w:gutter="0"/>
        </w:sectPr>
        <w:rPr>
          <w:rFonts w:ascii="Arial" w:hAnsi="Arial" w:eastAsia="Arial" w:cs="Arial"/>
          <w:sz w:val="23"/>
          <w:szCs w:val="23"/>
        </w:rPr>
      </w:pPr>
    </w:p>
    <w:p>
      <w:pPr>
        <w:spacing w:line="264" w:lineRule="auto"/>
        <w:rPr>
          <w:rFonts w:ascii="Arial"/>
          <w:sz w:val="21"/>
        </w:rPr>
      </w:pPr>
      <w:r/>
    </w:p>
    <w:p>
      <w:pPr>
        <w:ind w:left="960" w:firstLine="474"/>
        <w:spacing w:before="78" w:line="325" w:lineRule="auto"/>
        <w:rPr>
          <w:rFonts w:ascii="FangSong" w:hAnsi="FangSong" w:eastAsia="FangSong" w:cs="FangSong"/>
          <w:sz w:val="24"/>
          <w:szCs w:val="24"/>
        </w:rPr>
      </w:pPr>
      <w:bookmarkStart w:name="bookmark235" w:id="351"/>
      <w:bookmarkEnd w:id="351"/>
      <w:r>
        <w:rPr>
          <w:rFonts w:ascii="FangSong" w:hAnsi="FangSong" w:eastAsia="FangSong" w:cs="FangSong"/>
          <w:sz w:val="24"/>
          <w:szCs w:val="24"/>
        </w:rPr>
        <w:t>其中，用于计算满足目标转矩给定</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ref</w:t>
      </w:r>
      <w:r>
        <w:rPr>
          <w:rFonts w:ascii="Times New Roman" w:hAnsi="Times New Roman" w:eastAsia="Times New Roman" w:cs="Times New Roman"/>
          <w:sz w:val="15"/>
          <w:szCs w:val="15"/>
          <w:spacing w:val="12"/>
          <w:w w:val="101"/>
          <w:position w:val="-3"/>
        </w:rPr>
        <w:t xml:space="preserve">  </w:t>
      </w:r>
      <w:r>
        <w:rPr>
          <w:rFonts w:ascii="FangSong" w:hAnsi="FangSong" w:eastAsia="FangSong" w:cs="FangSong"/>
          <w:sz w:val="24"/>
          <w:szCs w:val="24"/>
        </w:rPr>
        <w:t>输出的交轴电流</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 </w:t>
      </w:r>
      <w:r>
        <w:rPr>
          <w:rFonts w:ascii="Times New Roman" w:hAnsi="Times New Roman" w:eastAsia="Times New Roman" w:cs="Times New Roman"/>
          <w:sz w:val="24"/>
          <w:szCs w:val="24"/>
        </w:rPr>
        <w:t>(k)</w:t>
      </w:r>
      <w:r>
        <w:rPr>
          <w:rFonts w:ascii="Times New Roman" w:hAnsi="Times New Roman" w:eastAsia="Times New Roman" w:cs="Times New Roman"/>
          <w:sz w:val="24"/>
          <w:szCs w:val="24"/>
          <w:spacing w:val="49"/>
          <w:w w:val="101"/>
        </w:rPr>
        <w:t xml:space="preserve"> </w:t>
      </w:r>
      <w:r>
        <w:rPr>
          <w:rFonts w:ascii="FangSong" w:hAnsi="FangSong" w:eastAsia="FangSong" w:cs="FangSong"/>
          <w:sz w:val="24"/>
          <w:szCs w:val="24"/>
        </w:rPr>
        <w:t>的梯度下降法具体为：</w:t>
      </w:r>
      <w:r>
        <w:rPr>
          <w:rFonts w:ascii="FangSong" w:hAnsi="FangSong" w:eastAsia="FangSong" w:cs="FangSong"/>
          <w:sz w:val="24"/>
          <w:szCs w:val="24"/>
        </w:rPr>
        <w:t xml:space="preserve"> </w:t>
      </w:r>
      <w:r>
        <w:rPr>
          <w:rFonts w:ascii="FangSong" w:hAnsi="FangSong" w:eastAsia="FangSong" w:cs="FangSong"/>
          <w:sz w:val="24"/>
          <w:szCs w:val="24"/>
          <w:spacing w:val="-1"/>
        </w:rPr>
        <w:t>首先，定义代价函数</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f</w:t>
      </w:r>
      <w:r>
        <w:rPr>
          <w:rFonts w:ascii="Times New Roman" w:hAnsi="Times New Roman" w:eastAsia="Times New Roman" w:cs="Times New Roman"/>
          <w:sz w:val="15"/>
          <w:szCs w:val="15"/>
          <w:spacing w:val="-1"/>
          <w:position w:val="-3"/>
        </w:rPr>
        <w:t>T </w:t>
      </w:r>
      <w:r>
        <w:rPr>
          <w:rFonts w:ascii="Times New Roman" w:hAnsi="Times New Roman" w:eastAsia="Times New Roman" w:cs="Times New Roman"/>
          <w:sz w:val="24"/>
          <w:szCs w:val="24"/>
          <w:spacing w:val="-1"/>
        </w:rPr>
        <w:t>(i)</w:t>
      </w:r>
      <w:r>
        <w:rPr>
          <w:rFonts w:ascii="Times New Roman" w:hAnsi="Times New Roman" w:eastAsia="Times New Roman" w:cs="Times New Roman"/>
          <w:sz w:val="24"/>
          <w:szCs w:val="24"/>
          <w:spacing w:val="37"/>
        </w:rPr>
        <w:t xml:space="preserve"> </w:t>
      </w:r>
      <w:r>
        <w:rPr>
          <w:rFonts w:ascii="FangSong" w:hAnsi="FangSong" w:eastAsia="FangSong" w:cs="FangSong"/>
          <w:sz w:val="24"/>
          <w:szCs w:val="24"/>
          <w:spacing w:val="-1"/>
        </w:rPr>
        <w:t>为目标转矩</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ref  </w:t>
      </w:r>
      <w:r>
        <w:rPr>
          <w:rFonts w:ascii="FangSong" w:hAnsi="FangSong" w:eastAsia="FangSong" w:cs="FangSong"/>
          <w:sz w:val="24"/>
          <w:szCs w:val="24"/>
          <w:spacing w:val="-1"/>
        </w:rPr>
        <w:t>和估测转矩</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obs  </w:t>
      </w:r>
      <w:r>
        <w:rPr>
          <w:rFonts w:ascii="FangSong" w:hAnsi="FangSong" w:eastAsia="FangSong" w:cs="FangSong"/>
          <w:sz w:val="24"/>
          <w:szCs w:val="24"/>
          <w:spacing w:val="-1"/>
        </w:rPr>
        <w:t>之间的平</w:t>
      </w:r>
      <w:r>
        <w:rPr>
          <w:rFonts w:ascii="FangSong" w:hAnsi="FangSong" w:eastAsia="FangSong" w:cs="FangSong"/>
          <w:sz w:val="24"/>
          <w:szCs w:val="24"/>
          <w:spacing w:val="-2"/>
        </w:rPr>
        <w:t>方误差：</w:t>
      </w:r>
    </w:p>
    <w:p>
      <w:pPr>
        <w:ind w:left="4264"/>
        <w:spacing w:before="256"/>
        <w:rPr>
          <w:rFonts w:ascii="Times New Roman" w:hAnsi="Times New Roman" w:eastAsia="Times New Roman" w:cs="Times New Roman"/>
          <w:sz w:val="24"/>
          <w:szCs w:val="24"/>
        </w:rPr>
      </w:pPr>
      <w:r>
        <w:rPr>
          <w:rFonts w:ascii="Times New Roman" w:hAnsi="Times New Roman" w:eastAsia="Times New Roman" w:cs="Times New Roman"/>
          <w:sz w:val="24"/>
          <w:szCs w:val="24"/>
          <w:position w:val="-20"/>
        </w:rPr>
        <w:drawing>
          <wp:inline distT="0" distB="0" distL="0" distR="0">
            <wp:extent cx="1681988" cy="274167"/>
            <wp:effectExtent l="0" t="0" r="0" b="0"/>
            <wp:docPr id="386" name="IM 386"/>
            <wp:cNvGraphicFramePr/>
            <a:graphic>
              <a:graphicData uri="http://schemas.openxmlformats.org/drawingml/2006/picture">
                <pic:pic>
                  <pic:nvPicPr>
                    <pic:cNvPr id="386" name="IM 386"/>
                    <pic:cNvPicPr/>
                  </pic:nvPicPr>
                  <pic:blipFill>
                    <a:blip r:embed="rId312"/>
                    <a:stretch>
                      <a:fillRect/>
                    </a:stretch>
                  </pic:blipFill>
                  <pic:spPr>
                    <a:xfrm rot="0">
                      <a:off x="0" y="0"/>
                      <a:ext cx="1681988" cy="274167"/>
                    </a:xfrm>
                    <a:prstGeom prst="rect">
                      <a:avLst/>
                    </a:prstGeom>
                  </pic:spPr>
                </pic:pic>
              </a:graphicData>
            </a:graphic>
          </wp:inline>
        </w:drawing>
      </w:r>
      <w:r>
        <w:rPr>
          <w:rFonts w:ascii="Times New Roman" w:hAnsi="Times New Roman" w:eastAsia="Times New Roman" w:cs="Times New Roman"/>
          <w:sz w:val="24"/>
          <w:szCs w:val="24"/>
          <w:spacing w:val="1"/>
          <w:position w:val="-4"/>
        </w:rPr>
        <w:t xml:space="preserve">                                             </w:t>
      </w:r>
      <w:r>
        <w:rPr>
          <w:rFonts w:ascii="Times New Roman" w:hAnsi="Times New Roman" w:eastAsia="Times New Roman" w:cs="Times New Roman"/>
          <w:sz w:val="24"/>
          <w:szCs w:val="24"/>
          <w:spacing w:val="-2"/>
          <w:position w:val="-4"/>
        </w:rPr>
        <w:t>(3.40)</w:t>
      </w:r>
    </w:p>
    <w:p>
      <w:pPr>
        <w:spacing w:line="266" w:lineRule="auto"/>
        <w:rPr>
          <w:rFonts w:ascii="Arial"/>
          <w:sz w:val="21"/>
        </w:rPr>
      </w:pPr>
      <w:r/>
    </w:p>
    <w:p>
      <w:pPr>
        <w:ind w:left="954"/>
        <w:spacing w:before="78" w:line="212" w:lineRule="auto"/>
        <w:rPr>
          <w:rFonts w:ascii="FangSong" w:hAnsi="FangSong" w:eastAsia="FangSong" w:cs="FangSong"/>
          <w:sz w:val="24"/>
          <w:szCs w:val="24"/>
        </w:rPr>
      </w:pPr>
      <w:r>
        <w:rPr>
          <w:rFonts w:ascii="FangSong" w:hAnsi="FangSong" w:eastAsia="FangSong" w:cs="FangSong"/>
          <w:sz w:val="24"/>
          <w:szCs w:val="24"/>
          <w:spacing w:val="-4"/>
        </w:rPr>
        <w:t>上述方程中，</w:t>
      </w:r>
      <w:r>
        <w:rPr>
          <w:rFonts w:ascii="Times New Roman" w:hAnsi="Times New Roman" w:eastAsia="Times New Roman" w:cs="Times New Roman"/>
          <w:sz w:val="24"/>
          <w:szCs w:val="24"/>
          <w:spacing w:val="-4"/>
        </w:rPr>
        <w:t>i</w:t>
      </w:r>
      <w:r>
        <w:rPr>
          <w:rFonts w:ascii="Times New Roman" w:hAnsi="Times New Roman" w:eastAsia="Times New Roman" w:cs="Times New Roman"/>
          <w:sz w:val="24"/>
          <w:szCs w:val="24"/>
          <w:spacing w:val="44"/>
          <w:w w:val="101"/>
        </w:rPr>
        <w:t xml:space="preserve"> </w:t>
      </w:r>
      <w:r>
        <w:rPr>
          <w:rFonts w:ascii="FangSong" w:hAnsi="FangSong" w:eastAsia="FangSong" w:cs="FangSong"/>
          <w:sz w:val="24"/>
          <w:szCs w:val="24"/>
          <w:spacing w:val="-4"/>
        </w:rPr>
        <w:t>表征第</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4"/>
        </w:rPr>
        <w:t>i</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4"/>
        </w:rPr>
        <w:t>次迭代。由第</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4"/>
        </w:rPr>
        <w:t>i</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4"/>
        </w:rPr>
        <w:t>次迭代结果得到的估测转矩</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T</w:t>
      </w:r>
      <w:r>
        <w:rPr>
          <w:rFonts w:ascii="Times New Roman" w:hAnsi="Times New Roman" w:eastAsia="Times New Roman" w:cs="Times New Roman"/>
          <w:sz w:val="15"/>
          <w:szCs w:val="15"/>
          <w:spacing w:val="-4"/>
          <w:position w:val="-3"/>
        </w:rPr>
        <w:t>obs</w:t>
      </w:r>
      <w:r>
        <w:rPr>
          <w:rFonts w:ascii="Times New Roman" w:hAnsi="Times New Roman" w:eastAsia="Times New Roman" w:cs="Times New Roman"/>
          <w:sz w:val="15"/>
          <w:szCs w:val="15"/>
          <w:spacing w:val="36"/>
          <w:w w:val="102"/>
          <w:position w:val="-3"/>
        </w:rPr>
        <w:t xml:space="preserve"> </w:t>
      </w:r>
      <w:r>
        <w:rPr>
          <w:rFonts w:ascii="Times New Roman" w:hAnsi="Times New Roman" w:eastAsia="Times New Roman" w:cs="Times New Roman"/>
          <w:sz w:val="24"/>
          <w:szCs w:val="24"/>
          <w:spacing w:val="-4"/>
        </w:rPr>
        <w:t>(i)</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4"/>
        </w:rPr>
        <w:t>计算式为：</w:t>
      </w:r>
    </w:p>
    <w:p>
      <w:pPr>
        <w:spacing w:line="357" w:lineRule="auto"/>
        <w:rPr>
          <w:rFonts w:ascii="Arial"/>
          <w:sz w:val="21"/>
        </w:rPr>
      </w:pPr>
      <w:r/>
    </w:p>
    <w:p>
      <w:pPr>
        <w:ind w:left="3321"/>
        <w:spacing w:before="69" w:line="288"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T</w:t>
      </w:r>
      <w:r>
        <w:rPr>
          <w:rFonts w:ascii="Times New Roman" w:hAnsi="Times New Roman" w:eastAsia="Times New Roman" w:cs="Times New Roman"/>
          <w:sz w:val="15"/>
          <w:szCs w:val="15"/>
          <w:position w:val="-3"/>
        </w:rPr>
        <w:t>obs</w:t>
      </w:r>
      <w:r>
        <w:rPr>
          <w:rFonts w:ascii="Times New Roman" w:hAnsi="Times New Roman" w:eastAsia="Times New Roman" w:cs="Times New Roman"/>
          <w:sz w:val="15"/>
          <w:szCs w:val="15"/>
          <w:spacing w:val="36"/>
          <w:w w:val="101"/>
          <w:position w:val="-3"/>
        </w:rPr>
        <w:t xml:space="preserve"> </w:t>
      </w:r>
      <w:r>
        <w:rPr>
          <w:rFonts w:ascii="Times New Roman" w:hAnsi="Times New Roman" w:eastAsia="Times New Roman" w:cs="Times New Roman"/>
          <w:sz w:val="24"/>
          <w:szCs w:val="24"/>
          <w:spacing w:val="5"/>
          <w:position w:val="1"/>
        </w:rPr>
        <w:t>(i)</w:t>
      </w:r>
      <w:r>
        <w:rPr>
          <w:rFonts w:ascii="Times New Roman" w:hAnsi="Times New Roman" w:eastAsia="Times New Roman" w:cs="Times New Roman"/>
          <w:sz w:val="24"/>
          <w:szCs w:val="24"/>
          <w:spacing w:val="28"/>
          <w:position w:val="1"/>
        </w:rPr>
        <w:t xml:space="preserve"> </w:t>
      </w:r>
      <w:r>
        <w:rPr>
          <w:rFonts w:ascii="Times New Roman" w:hAnsi="Times New Roman" w:eastAsia="Times New Roman" w:cs="Times New Roman"/>
          <w:sz w:val="24"/>
          <w:szCs w:val="24"/>
          <w:spacing w:val="5"/>
          <w:position w:val="1"/>
        </w:rPr>
        <w:t>=</w:t>
      </w:r>
      <w:r>
        <w:rPr>
          <w:rFonts w:ascii="Times New Roman" w:hAnsi="Times New Roman" w:eastAsia="Times New Roman" w:cs="Times New Roman"/>
          <w:sz w:val="24"/>
          <w:szCs w:val="24"/>
          <w:spacing w:val="28"/>
          <w:w w:val="101"/>
          <w:position w:val="1"/>
        </w:rPr>
        <w:t xml:space="preserve"> </w:t>
      </w:r>
      <w:r>
        <w:rPr>
          <w:rFonts w:ascii="Times New Roman" w:hAnsi="Times New Roman" w:eastAsia="Times New Roman" w:cs="Times New Roman"/>
          <w:sz w:val="24"/>
          <w:szCs w:val="24"/>
          <w:spacing w:val="5"/>
          <w:position w:val="1"/>
        </w:rPr>
        <w:t>1.5p</w:t>
      </w:r>
      <w:r>
        <w:rPr>
          <w:rFonts w:ascii="Times New Roman" w:hAnsi="Times New Roman" w:eastAsia="Times New Roman" w:cs="Times New Roman"/>
          <w:sz w:val="24"/>
          <w:szCs w:val="24"/>
          <w:spacing w:val="29"/>
          <w:position w:val="1"/>
        </w:rPr>
        <w:t xml:space="preserve"> </w:t>
      </w:r>
      <w:r>
        <w:rPr>
          <w:rFonts w:ascii="Times New Roman" w:hAnsi="Times New Roman" w:eastAsia="Times New Roman" w:cs="Times New Roman"/>
          <w:sz w:val="24"/>
          <w:szCs w:val="24"/>
          <w:spacing w:val="5"/>
          <w:position w:val="11"/>
        </w:rPr>
        <w:t>[ψ</w:t>
      </w:r>
      <w:r>
        <w:rPr>
          <w:rFonts w:ascii="Times New Roman" w:hAnsi="Times New Roman" w:eastAsia="Times New Roman" w:cs="Times New Roman"/>
          <w:sz w:val="15"/>
          <w:szCs w:val="15"/>
          <w:position w:val="-3"/>
        </w:rPr>
        <w:t>dobs</w:t>
      </w:r>
      <w:r>
        <w:rPr>
          <w:rFonts w:ascii="Times New Roman" w:hAnsi="Times New Roman" w:eastAsia="Times New Roman" w:cs="Times New Roman"/>
          <w:sz w:val="15"/>
          <w:szCs w:val="15"/>
          <w:spacing w:val="36"/>
          <w:w w:val="101"/>
          <w:position w:val="-3"/>
        </w:rPr>
        <w:t xml:space="preserve"> </w:t>
      </w:r>
      <w:r>
        <w:rPr>
          <w:rFonts w:ascii="Times New Roman" w:hAnsi="Times New Roman" w:eastAsia="Times New Roman" w:cs="Times New Roman"/>
          <w:sz w:val="24"/>
          <w:szCs w:val="24"/>
          <w:spacing w:val="5"/>
          <w:position w:val="1"/>
        </w:rPr>
        <w:t>(i)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3"/>
        </w:rPr>
        <w:t>qE</w:t>
      </w:r>
      <w:r>
        <w:rPr>
          <w:rFonts w:ascii="Times New Roman" w:hAnsi="Times New Roman" w:eastAsia="Times New Roman" w:cs="Times New Roman"/>
          <w:sz w:val="15"/>
          <w:szCs w:val="15"/>
          <w:spacing w:val="36"/>
          <w:position w:val="-3"/>
        </w:rPr>
        <w:t xml:space="preserve"> </w:t>
      </w:r>
      <w:r>
        <w:rPr>
          <w:rFonts w:ascii="Times New Roman" w:hAnsi="Times New Roman" w:eastAsia="Times New Roman" w:cs="Times New Roman"/>
          <w:sz w:val="24"/>
          <w:szCs w:val="24"/>
          <w:spacing w:val="5"/>
          <w:position w:val="1"/>
        </w:rPr>
        <w:t>(i)</w:t>
      </w:r>
      <w:r>
        <w:rPr>
          <w:rFonts w:ascii="Times New Roman" w:hAnsi="Times New Roman" w:eastAsia="Times New Roman" w:cs="Times New Roman"/>
          <w:sz w:val="24"/>
          <w:szCs w:val="24"/>
          <w:spacing w:val="20"/>
          <w:position w:val="1"/>
        </w:rPr>
        <w:t xml:space="preserve"> </w:t>
      </w:r>
      <w:r>
        <w:rPr>
          <w:rFonts w:ascii="Times New Roman" w:hAnsi="Times New Roman" w:eastAsia="Times New Roman" w:cs="Times New Roman"/>
          <w:sz w:val="24"/>
          <w:szCs w:val="24"/>
          <w:spacing w:val="5"/>
          <w:position w:val="1"/>
        </w:rPr>
        <w:t>− ψ</w:t>
      </w:r>
      <w:r>
        <w:rPr>
          <w:rFonts w:ascii="Times New Roman" w:hAnsi="Times New Roman" w:eastAsia="Times New Roman" w:cs="Times New Roman"/>
          <w:sz w:val="15"/>
          <w:szCs w:val="15"/>
          <w:position w:val="-3"/>
        </w:rPr>
        <w:t>qobs</w:t>
      </w:r>
      <w:r>
        <w:rPr>
          <w:rFonts w:ascii="Times New Roman" w:hAnsi="Times New Roman" w:eastAsia="Times New Roman" w:cs="Times New Roman"/>
          <w:sz w:val="15"/>
          <w:szCs w:val="15"/>
          <w:spacing w:val="36"/>
          <w:w w:val="101"/>
          <w:position w:val="-3"/>
        </w:rPr>
        <w:t xml:space="preserve"> </w:t>
      </w:r>
      <w:r>
        <w:rPr>
          <w:rFonts w:ascii="Times New Roman" w:hAnsi="Times New Roman" w:eastAsia="Times New Roman" w:cs="Times New Roman"/>
          <w:sz w:val="24"/>
          <w:szCs w:val="24"/>
          <w:spacing w:val="5"/>
          <w:position w:val="1"/>
        </w:rPr>
        <w:t>(i)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15"/>
          <w:position w:val="-3"/>
        </w:rPr>
        <w:t xml:space="preserve"> </w:t>
      </w:r>
      <w:r>
        <w:rPr>
          <w:rFonts w:ascii="Times New Roman" w:hAnsi="Times New Roman" w:eastAsia="Times New Roman" w:cs="Times New Roman"/>
          <w:sz w:val="24"/>
          <w:szCs w:val="24"/>
          <w:spacing w:val="5"/>
          <w:position w:val="19"/>
        </w:rPr>
        <w:t>]           </w:t>
      </w:r>
      <w:r>
        <w:rPr>
          <w:rFonts w:ascii="Times New Roman" w:hAnsi="Times New Roman" w:eastAsia="Times New Roman" w:cs="Times New Roman"/>
          <w:sz w:val="24"/>
          <w:szCs w:val="24"/>
          <w:spacing w:val="4"/>
          <w:position w:val="19"/>
        </w:rPr>
        <w:t xml:space="preserve">                  </w:t>
      </w:r>
      <w:r>
        <w:rPr>
          <w:rFonts w:ascii="Times New Roman" w:hAnsi="Times New Roman" w:eastAsia="Times New Roman" w:cs="Times New Roman"/>
          <w:sz w:val="24"/>
          <w:szCs w:val="24"/>
          <w:spacing w:val="4"/>
          <w:position w:val="1"/>
        </w:rPr>
        <w:t>(3.41)</w:t>
      </w:r>
    </w:p>
    <w:p>
      <w:pPr>
        <w:spacing w:line="338" w:lineRule="auto"/>
        <w:rPr>
          <w:rFonts w:ascii="Arial"/>
          <w:sz w:val="21"/>
        </w:rPr>
      </w:pPr>
      <w:r/>
    </w:p>
    <w:p>
      <w:pPr>
        <w:ind w:left="952" w:right="120" w:firstLine="1"/>
        <w:spacing w:before="78" w:line="328" w:lineRule="auto"/>
        <w:rPr>
          <w:rFonts w:ascii="FangSong" w:hAnsi="FangSong" w:eastAsia="FangSong" w:cs="FangSong"/>
          <w:sz w:val="24"/>
          <w:szCs w:val="24"/>
        </w:rPr>
      </w:pPr>
      <w:r>
        <w:rPr>
          <w:rFonts w:ascii="FangSong" w:hAnsi="FangSong" w:eastAsia="FangSong" w:cs="FangSong"/>
          <w:sz w:val="24"/>
          <w:szCs w:val="24"/>
          <w:spacing w:val="-3"/>
        </w:rPr>
        <w:t>其中，</w:t>
      </w:r>
      <w:r>
        <w:rPr>
          <w:rFonts w:ascii="Times New Roman" w:hAnsi="Times New Roman" w:eastAsia="Times New Roman" w:cs="Times New Roman"/>
          <w:sz w:val="24"/>
          <w:szCs w:val="24"/>
          <w:spacing w:val="-3"/>
        </w:rPr>
        <w:t>ψ</w:t>
      </w:r>
      <w:r>
        <w:rPr>
          <w:rFonts w:ascii="Times New Roman" w:hAnsi="Times New Roman" w:eastAsia="Times New Roman" w:cs="Times New Roman"/>
          <w:sz w:val="15"/>
          <w:szCs w:val="15"/>
          <w:spacing w:val="-3"/>
          <w:position w:val="-3"/>
        </w:rPr>
        <w:t>dobs</w:t>
      </w:r>
      <w:r>
        <w:rPr>
          <w:rFonts w:ascii="Times New Roman" w:hAnsi="Times New Roman" w:eastAsia="Times New Roman" w:cs="Times New Roman"/>
          <w:sz w:val="15"/>
          <w:szCs w:val="15"/>
          <w:spacing w:val="10"/>
          <w:w w:val="101"/>
          <w:position w:val="-3"/>
        </w:rPr>
        <w:t xml:space="preserve">  </w:t>
      </w:r>
      <w:r>
        <w:rPr>
          <w:rFonts w:ascii="FangSong" w:hAnsi="FangSong" w:eastAsia="FangSong" w:cs="FangSong"/>
          <w:sz w:val="24"/>
          <w:szCs w:val="24"/>
          <w:spacing w:val="-3"/>
        </w:rPr>
        <w:t>与</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ψ</w:t>
      </w:r>
      <w:r>
        <w:rPr>
          <w:rFonts w:ascii="Times New Roman" w:hAnsi="Times New Roman" w:eastAsia="Times New Roman" w:cs="Times New Roman"/>
          <w:sz w:val="15"/>
          <w:szCs w:val="15"/>
          <w:spacing w:val="-3"/>
          <w:position w:val="-3"/>
        </w:rPr>
        <w:t>qobs  </w:t>
      </w:r>
      <w:r>
        <w:rPr>
          <w:rFonts w:ascii="FangSong" w:hAnsi="FangSong" w:eastAsia="FangSong" w:cs="FangSong"/>
          <w:sz w:val="24"/>
          <w:szCs w:val="24"/>
          <w:spacing w:val="-3"/>
        </w:rPr>
        <w:t>分别为直轴磁链、交轴磁链的估测值，</w:t>
      </w:r>
      <w:r>
        <w:rPr>
          <w:rFonts w:ascii="FangSong" w:hAnsi="FangSong" w:eastAsia="FangSong" w:cs="FangSong"/>
          <w:sz w:val="24"/>
          <w:szCs w:val="24"/>
          <w:spacing w:val="95"/>
        </w:rPr>
        <w:t xml:space="preserve"> </w:t>
      </w:r>
      <w:r>
        <w:rPr>
          <w:rFonts w:ascii="FangSong" w:hAnsi="FangSong" w:eastAsia="FangSong" w:cs="FangSong"/>
          <w:sz w:val="24"/>
          <w:szCs w:val="24"/>
          <w:spacing w:val="-3"/>
        </w:rPr>
        <w:t>由第</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3"/>
        </w:rPr>
        <w:t>次</w:t>
      </w:r>
      <w:r>
        <w:rPr>
          <w:rFonts w:ascii="FangSong" w:hAnsi="FangSong" w:eastAsia="FangSong" w:cs="FangSong"/>
          <w:sz w:val="24"/>
          <w:szCs w:val="24"/>
          <w:spacing w:val="-4"/>
        </w:rPr>
        <w:t>迭代的</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4"/>
        </w:rPr>
        <w:t>I</w:t>
      </w:r>
      <w:r>
        <w:rPr>
          <w:rFonts w:ascii="Times New Roman" w:hAnsi="Times New Roman" w:eastAsia="Times New Roman" w:cs="Times New Roman"/>
          <w:sz w:val="15"/>
          <w:szCs w:val="15"/>
          <w:spacing w:val="-4"/>
          <w:position w:val="-3"/>
        </w:rPr>
        <w:t>qE  </w:t>
      </w:r>
      <w:r>
        <w:rPr>
          <w:rFonts w:ascii="Times New Roman" w:hAnsi="Times New Roman" w:eastAsia="Times New Roman" w:cs="Times New Roman"/>
          <w:sz w:val="24"/>
          <w:szCs w:val="24"/>
          <w:spacing w:val="-4"/>
        </w:rPr>
        <w:t>(i)</w:t>
      </w:r>
      <w:r>
        <w:rPr>
          <w:rFonts w:ascii="Times New Roman" w:hAnsi="Times New Roman" w:eastAsia="Times New Roman" w:cs="Times New Roman"/>
          <w:sz w:val="24"/>
          <w:szCs w:val="24"/>
          <w:spacing w:val="32"/>
        </w:rPr>
        <w:t xml:space="preserve"> </w:t>
      </w:r>
      <w:r>
        <w:rPr>
          <w:rFonts w:ascii="FangSong" w:hAnsi="FangSong" w:eastAsia="FangSong" w:cs="FangSong"/>
          <w:sz w:val="24"/>
          <w:szCs w:val="24"/>
          <w:spacing w:val="-4"/>
        </w:rPr>
        <w:t>代入到</w:t>
      </w:r>
      <w:r>
        <w:rPr>
          <w:rFonts w:ascii="FangSong" w:hAnsi="FangSong" w:eastAsia="FangSong" w:cs="FangSong"/>
          <w:sz w:val="24"/>
          <w:szCs w:val="24"/>
        </w:rPr>
        <w:t xml:space="preserve"> </w:t>
      </w:r>
      <w:r>
        <w:rPr>
          <w:rFonts w:ascii="FangSong" w:hAnsi="FangSong" w:eastAsia="FangSong" w:cs="FangSong"/>
          <w:sz w:val="24"/>
          <w:szCs w:val="24"/>
          <w:spacing w:val="-3"/>
        </w:rPr>
        <w:t>描述磁链的神经网络中计算得到。</w:t>
      </w:r>
    </w:p>
    <w:p>
      <w:pPr>
        <w:ind w:left="1435"/>
        <w:spacing w:before="82" w:line="216" w:lineRule="auto"/>
        <w:rPr>
          <w:rFonts w:ascii="FangSong" w:hAnsi="FangSong" w:eastAsia="FangSong" w:cs="FangSong"/>
          <w:sz w:val="24"/>
          <w:szCs w:val="24"/>
        </w:rPr>
      </w:pPr>
      <w:r>
        <w:rPr>
          <w:rFonts w:ascii="FangSong" w:hAnsi="FangSong" w:eastAsia="FangSong" w:cs="FangSong"/>
          <w:sz w:val="24"/>
          <w:szCs w:val="24"/>
          <w:spacing w:val="3"/>
        </w:rPr>
        <w:t>之后，基于代价函数</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f</w:t>
      </w:r>
      <w:r>
        <w:rPr>
          <w:rFonts w:ascii="Times New Roman" w:hAnsi="Times New Roman" w:eastAsia="Times New Roman" w:cs="Times New Roman"/>
          <w:sz w:val="15"/>
          <w:szCs w:val="15"/>
          <w:position w:val="-3"/>
        </w:rPr>
        <w:t>T</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对交轴电流</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w:t>
      </w:r>
      <w:r>
        <w:rPr>
          <w:rFonts w:ascii="Times New Roman" w:hAnsi="Times New Roman" w:eastAsia="Times New Roman" w:cs="Times New Roman"/>
          <w:sz w:val="15"/>
          <w:szCs w:val="15"/>
          <w:spacing w:val="12"/>
          <w:w w:val="102"/>
          <w:position w:val="-3"/>
        </w:rPr>
        <w:t xml:space="preserve">  </w:t>
      </w:r>
      <w:r>
        <w:rPr>
          <w:rFonts w:ascii="FangSong" w:hAnsi="FangSong" w:eastAsia="FangSong" w:cs="FangSong"/>
          <w:sz w:val="24"/>
          <w:szCs w:val="24"/>
          <w:spacing w:val="3"/>
        </w:rPr>
        <w:t>的梯度，</w:t>
      </w:r>
      <w:r>
        <w:rPr>
          <w:rFonts w:ascii="FangSong" w:hAnsi="FangSong" w:eastAsia="FangSong" w:cs="FangSong"/>
          <w:sz w:val="24"/>
          <w:szCs w:val="24"/>
          <w:spacing w:val="2"/>
        </w:rPr>
        <w:t>可计算每次迭代的电流增量</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w:t>
      </w:r>
      <w:r>
        <w:rPr>
          <w:rFonts w:ascii="FangSong" w:hAnsi="FangSong" w:eastAsia="FangSong" w:cs="FangSong"/>
          <w:sz w:val="24"/>
          <w:szCs w:val="24"/>
          <w:spacing w:val="2"/>
        </w:rPr>
        <w:t>：</w:t>
      </w:r>
    </w:p>
    <w:p>
      <w:pPr>
        <w:ind w:left="1125"/>
        <w:spacing w:before="280"/>
        <w:rPr>
          <w:sz w:val="24"/>
          <w:szCs w:val="24"/>
        </w:rPr>
      </w:pPr>
      <w:r>
        <w:rPr>
          <w:rFonts w:ascii="Times New Roman" w:hAnsi="Times New Roman" w:eastAsia="Times New Roman" w:cs="Times New Roman"/>
          <w:sz w:val="24"/>
          <w:szCs w:val="24"/>
          <w:spacing w:val="8"/>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4"/>
        </w:rPr>
        <w:t>qE</w:t>
      </w:r>
      <w:r>
        <w:rPr>
          <w:rFonts w:ascii="Times New Roman" w:hAnsi="Times New Roman" w:eastAsia="Times New Roman" w:cs="Times New Roman"/>
          <w:sz w:val="15"/>
          <w:szCs w:val="15"/>
          <w:spacing w:val="36"/>
          <w:position w:val="-4"/>
        </w:rPr>
        <w:t xml:space="preserve"> </w:t>
      </w:r>
      <w:r>
        <w:rPr>
          <w:sz w:val="15"/>
          <w:szCs w:val="15"/>
          <w:position w:val="-23"/>
        </w:rPr>
        <w:drawing>
          <wp:inline distT="0" distB="0" distL="0" distR="0">
            <wp:extent cx="804214" cy="369901"/>
            <wp:effectExtent l="0" t="0" r="0" b="0"/>
            <wp:docPr id="388" name="IM 388"/>
            <wp:cNvGraphicFramePr/>
            <a:graphic>
              <a:graphicData uri="http://schemas.openxmlformats.org/drawingml/2006/picture">
                <pic:pic>
                  <pic:nvPicPr>
                    <pic:cNvPr id="388" name="IM 388"/>
                    <pic:cNvPicPr/>
                  </pic:nvPicPr>
                  <pic:blipFill>
                    <a:blip r:embed="rId313"/>
                    <a:stretch>
                      <a:fillRect/>
                    </a:stretch>
                  </pic:blipFill>
                  <pic:spPr>
                    <a:xfrm rot="0">
                      <a:off x="0" y="0"/>
                      <a:ext cx="804214" cy="369901"/>
                    </a:xfrm>
                    <a:prstGeom prst="rect">
                      <a:avLst/>
                    </a:prstGeom>
                  </pic:spPr>
                </pic:pic>
              </a:graphicData>
            </a:graphic>
          </wp:inline>
        </w:drawing>
      </w:r>
      <w:r>
        <w:rPr>
          <w:rFonts w:ascii="Times New Roman" w:hAnsi="Times New Roman" w:eastAsia="Times New Roman" w:cs="Times New Roman"/>
          <w:sz w:val="15"/>
          <w:szCs w:val="15"/>
          <w:spacing w:val="12"/>
          <w:w w:val="101"/>
          <w:position w:val="-4"/>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8"/>
        </w:rPr>
        <w:t>1.5ηp</w:t>
      </w:r>
      <w:r>
        <w:rPr>
          <w:rFonts w:ascii="Times New Roman" w:hAnsi="Times New Roman" w:eastAsia="Times New Roman" w:cs="Times New Roman"/>
          <w:sz w:val="24"/>
          <w:szCs w:val="24"/>
          <w:spacing w:val="22"/>
        </w:rPr>
        <w:t xml:space="preserve"> </w:t>
      </w:r>
      <w:r>
        <w:rPr>
          <w:sz w:val="24"/>
          <w:szCs w:val="24"/>
          <w:position w:val="-8"/>
        </w:rPr>
        <w:drawing>
          <wp:inline distT="0" distB="0" distL="0" distR="0">
            <wp:extent cx="4038167" cy="182727"/>
            <wp:effectExtent l="0" t="0" r="0" b="0"/>
            <wp:docPr id="390" name="IM 390"/>
            <wp:cNvGraphicFramePr/>
            <a:graphic>
              <a:graphicData uri="http://schemas.openxmlformats.org/drawingml/2006/picture">
                <pic:pic>
                  <pic:nvPicPr>
                    <pic:cNvPr id="390" name="IM 390"/>
                    <pic:cNvPicPr/>
                  </pic:nvPicPr>
                  <pic:blipFill>
                    <a:blip r:embed="rId314"/>
                    <a:stretch>
                      <a:fillRect/>
                    </a:stretch>
                  </pic:blipFill>
                  <pic:spPr>
                    <a:xfrm rot="0">
                      <a:off x="0" y="0"/>
                      <a:ext cx="4038167" cy="182727"/>
                    </a:xfrm>
                    <a:prstGeom prst="rect">
                      <a:avLst/>
                    </a:prstGeom>
                  </pic:spPr>
                </pic:pic>
              </a:graphicData>
            </a:graphic>
          </wp:inline>
        </w:drawing>
      </w:r>
    </w:p>
    <w:p>
      <w:pPr>
        <w:spacing w:line="278" w:lineRule="auto"/>
        <w:rPr>
          <w:rFonts w:ascii="Arial"/>
          <w:sz w:val="21"/>
        </w:rPr>
      </w:pPr>
      <w:r/>
    </w:p>
    <w:p>
      <w:pPr>
        <w:ind w:left="2809"/>
        <w:spacing w:line="678" w:lineRule="exact"/>
        <w:rPr/>
      </w:pPr>
      <w:r>
        <w:rPr>
          <w:position w:val="-14"/>
        </w:rPr>
        <w:drawing>
          <wp:inline distT="0" distB="0" distL="0" distR="0">
            <wp:extent cx="4714519" cy="430838"/>
            <wp:effectExtent l="0" t="0" r="0" b="0"/>
            <wp:docPr id="392" name="IM 392"/>
            <wp:cNvGraphicFramePr/>
            <a:graphic>
              <a:graphicData uri="http://schemas.openxmlformats.org/drawingml/2006/picture">
                <pic:pic>
                  <pic:nvPicPr>
                    <pic:cNvPr id="392" name="IM 392"/>
                    <pic:cNvPicPr/>
                  </pic:nvPicPr>
                  <pic:blipFill>
                    <a:blip r:embed="rId315"/>
                    <a:stretch>
                      <a:fillRect/>
                    </a:stretch>
                  </pic:blipFill>
                  <pic:spPr>
                    <a:xfrm rot="0">
                      <a:off x="0" y="0"/>
                      <a:ext cx="4714519" cy="430838"/>
                    </a:xfrm>
                    <a:prstGeom prst="rect">
                      <a:avLst/>
                    </a:prstGeom>
                  </pic:spPr>
                </pic:pic>
              </a:graphicData>
            </a:graphic>
          </wp:inline>
        </w:drawing>
      </w:r>
    </w:p>
    <w:p>
      <w:pPr>
        <w:ind w:left="957" w:hanging="3"/>
        <w:spacing w:before="131" w:line="352" w:lineRule="auto"/>
        <w:rPr>
          <w:rFonts w:ascii="FangSong" w:hAnsi="FangSong" w:eastAsia="FangSong" w:cs="FangSong"/>
          <w:sz w:val="24"/>
          <w:szCs w:val="24"/>
        </w:rPr>
      </w:pPr>
      <w:r>
        <w:rPr>
          <w:rFonts w:ascii="FangSong" w:hAnsi="FangSong" w:eastAsia="FangSong" w:cs="FangSong"/>
          <w:sz w:val="24"/>
          <w:szCs w:val="24"/>
          <w:spacing w:val="-5"/>
        </w:rPr>
        <w:t>上述方程中，下标</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5"/>
        </w:rPr>
        <w:t>x</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5"/>
        </w:rPr>
        <w:t>可以是</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5"/>
        </w:rPr>
        <w:t>d</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5"/>
        </w:rPr>
        <w:t>或</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5"/>
        </w:rPr>
        <w:t>q</w:t>
      </w:r>
      <w:r>
        <w:rPr>
          <w:rFonts w:ascii="FangSong" w:hAnsi="FangSong" w:eastAsia="FangSong" w:cs="FangSong"/>
          <w:sz w:val="24"/>
          <w:szCs w:val="24"/>
          <w:spacing w:val="-5"/>
        </w:rPr>
        <w:t>，分别对</w:t>
      </w:r>
      <w:r>
        <w:rPr>
          <w:rFonts w:ascii="FangSong" w:hAnsi="FangSong" w:eastAsia="FangSong" w:cs="FangSong"/>
          <w:sz w:val="24"/>
          <w:szCs w:val="24"/>
          <w:spacing w:val="-6"/>
        </w:rPr>
        <w:t>应</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d</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6"/>
        </w:rPr>
        <w:t>轴磁链的神经网络和</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q</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6"/>
        </w:rPr>
        <w:t>轴磁链的神经网络，</w:t>
      </w:r>
      <w:r>
        <w:rPr>
          <w:rFonts w:ascii="FangSong" w:hAnsi="FangSong" w:eastAsia="FangSong" w:cs="FangSong"/>
          <w:sz w:val="24"/>
          <w:szCs w:val="24"/>
        </w:rPr>
        <w:t xml:space="preserve"> </w:t>
      </w:r>
      <w:r>
        <w:rPr>
          <w:rFonts w:ascii="FangSong" w:hAnsi="FangSong" w:eastAsia="FangSong" w:cs="FangSong"/>
          <w:sz w:val="24"/>
          <w:szCs w:val="24"/>
        </w:rPr>
        <w:t>方程中的权重系数与偏置系数（包括：</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h1 </w:t>
      </w:r>
      <w:r>
        <w:rPr>
          <w:rFonts w:ascii="FangSong" w:hAnsi="FangSong" w:eastAsia="FangSong" w:cs="FangSong"/>
          <w:sz w:val="24"/>
          <w:szCs w:val="24"/>
        </w:rPr>
        <w:t>、</w:t>
      </w:r>
      <w:r>
        <w:rPr>
          <w:rFonts w:ascii="Times New Roman" w:hAnsi="Times New Roman" w:eastAsia="Times New Roman" w:cs="Times New Roman"/>
          <w:sz w:val="24"/>
          <w:szCs w:val="24"/>
        </w:rPr>
        <w:t>v</w:t>
      </w:r>
      <w:r>
        <w:rPr>
          <w:rFonts w:ascii="Times New Roman" w:hAnsi="Times New Roman" w:eastAsia="Times New Roman" w:cs="Times New Roman"/>
          <w:sz w:val="15"/>
          <w:szCs w:val="15"/>
          <w:position w:val="-3"/>
        </w:rPr>
        <w:t>2h</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rPr>
        <w:t>、</w:t>
      </w:r>
      <w:r>
        <w:rPr>
          <w:rFonts w:ascii="Times New Roman" w:hAnsi="Times New Roman" w:eastAsia="Times New Roman" w:cs="Times New Roman"/>
          <w:sz w:val="24"/>
          <w:szCs w:val="24"/>
        </w:rPr>
        <w:t>b</w:t>
      </w:r>
      <w:r>
        <w:rPr>
          <w:rFonts w:ascii="Times New Roman" w:hAnsi="Times New Roman" w:eastAsia="Times New Roman" w:cs="Times New Roman"/>
          <w:sz w:val="15"/>
          <w:szCs w:val="15"/>
          <w:position w:val="-3"/>
        </w:rPr>
        <w:t>h</w:t>
      </w:r>
      <w:r>
        <w:rPr>
          <w:rFonts w:ascii="FangSong" w:hAnsi="FangSong" w:eastAsia="FangSong" w:cs="FangSong"/>
          <w:sz w:val="24"/>
          <w:szCs w:val="24"/>
        </w:rPr>
        <w:t>）应当与不同的神经</w:t>
      </w:r>
      <w:r>
        <w:rPr>
          <w:rFonts w:ascii="FangSong" w:hAnsi="FangSong" w:eastAsia="FangSong" w:cs="FangSong"/>
          <w:sz w:val="24"/>
          <w:szCs w:val="24"/>
          <w:spacing w:val="-1"/>
        </w:rPr>
        <w:t>网络相对应。</w:t>
      </w:r>
    </w:p>
    <w:p>
      <w:pPr>
        <w:ind w:left="954" w:right="120" w:firstLine="484"/>
        <w:spacing w:before="21" w:line="328" w:lineRule="auto"/>
        <w:rPr>
          <w:rFonts w:ascii="FangSong" w:hAnsi="FangSong" w:eastAsia="FangSong" w:cs="FangSong"/>
          <w:sz w:val="24"/>
          <w:szCs w:val="24"/>
        </w:rPr>
      </w:pPr>
      <w:r>
        <w:rPr>
          <w:rFonts w:ascii="FangSong" w:hAnsi="FangSong" w:eastAsia="FangSong" w:cs="FangSong"/>
          <w:sz w:val="24"/>
          <w:szCs w:val="24"/>
          <w:spacing w:val="2"/>
        </w:rPr>
        <w:t>最后，基于所计算的电流增量</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2"/>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，可以逐步降低代价函数</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f</w:t>
      </w:r>
      <w:r>
        <w:rPr>
          <w:rFonts w:ascii="Times New Roman" w:hAnsi="Times New Roman" w:eastAsia="Times New Roman" w:cs="Times New Roman"/>
          <w:sz w:val="15"/>
          <w:szCs w:val="15"/>
          <w:position w:val="-3"/>
        </w:rPr>
        <w:t>T</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，直到其达到一个合</w:t>
      </w:r>
      <w:r>
        <w:rPr>
          <w:rFonts w:ascii="FangSong" w:hAnsi="FangSong" w:eastAsia="FangSong" w:cs="FangSong"/>
          <w:sz w:val="24"/>
          <w:szCs w:val="24"/>
        </w:rPr>
        <w:t xml:space="preserve"> </w:t>
      </w:r>
      <w:r>
        <w:rPr>
          <w:rFonts w:ascii="FangSong" w:hAnsi="FangSong" w:eastAsia="FangSong" w:cs="FangSong"/>
          <w:sz w:val="24"/>
          <w:szCs w:val="24"/>
          <w:spacing w:val="-1"/>
        </w:rPr>
        <w:t>理的阈值。此时，迭代得到的</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qE  </w:t>
      </w:r>
      <w:r>
        <w:rPr>
          <w:rFonts w:ascii="FangSong" w:hAnsi="FangSong" w:eastAsia="FangSong" w:cs="FangSong"/>
          <w:sz w:val="24"/>
          <w:szCs w:val="24"/>
          <w:spacing w:val="-1"/>
        </w:rPr>
        <w:t>值可以设置为满足转矩给定</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ref  </w:t>
      </w:r>
      <w:r>
        <w:rPr>
          <w:rFonts w:ascii="FangSong" w:hAnsi="FangSong" w:eastAsia="FangSong" w:cs="FangSong"/>
          <w:sz w:val="24"/>
          <w:szCs w:val="24"/>
          <w:spacing w:val="-1"/>
        </w:rPr>
        <w:t>输出的</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q</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1"/>
        </w:rPr>
        <w:t>轴电流值。</w:t>
      </w:r>
    </w:p>
    <w:p>
      <w:pPr>
        <w:spacing w:line="339" w:lineRule="auto"/>
        <w:rPr>
          <w:rFonts w:ascii="Arial"/>
          <w:sz w:val="21"/>
        </w:rPr>
      </w:pPr>
      <w:r/>
    </w:p>
    <w:p>
      <w:pPr>
        <w:ind w:left="940"/>
        <w:spacing w:before="79" w:line="222" w:lineRule="auto"/>
        <w:outlineLvl w:val="2"/>
        <w:rPr>
          <w:rFonts w:ascii="FangSong" w:hAnsi="FangSong" w:eastAsia="FangSong" w:cs="FangSong"/>
          <w:sz w:val="24"/>
          <w:szCs w:val="24"/>
        </w:rPr>
      </w:pPr>
      <w:bookmarkStart w:name="bookmark42" w:id="352"/>
      <w:bookmarkEnd w:id="352"/>
      <w:r>
        <w:rPr>
          <w:rFonts w:ascii="Times New Roman" w:hAnsi="Times New Roman" w:eastAsia="Times New Roman" w:cs="Times New Roman"/>
          <w:sz w:val="24"/>
          <w:szCs w:val="24"/>
          <w:b/>
          <w:bCs/>
          <w:spacing w:val="-4"/>
        </w:rPr>
        <w:t>3.3.2</w:t>
      </w:r>
      <w:r>
        <w:rPr>
          <w:rFonts w:ascii="Times New Roman" w:hAnsi="Times New Roman" w:eastAsia="Times New Roman" w:cs="Times New Roman"/>
          <w:sz w:val="24"/>
          <w:szCs w:val="24"/>
          <w:b/>
          <w:bCs/>
          <w:spacing w:val="6"/>
        </w:rPr>
        <w:t xml:space="preserve">    </w:t>
      </w:r>
      <w:r>
        <w:rPr>
          <w:rFonts w:ascii="FangSong" w:hAnsi="FangSong" w:eastAsia="FangSong" w:cs="FangSong"/>
          <w:sz w:val="24"/>
          <w:szCs w:val="24"/>
          <w:b/>
          <w:bCs/>
          <w:spacing w:val="-4"/>
        </w:rPr>
        <w:t>实验测试</w:t>
      </w:r>
    </w:p>
    <w:p>
      <w:pPr>
        <w:spacing w:line="256" w:lineRule="auto"/>
        <w:rPr>
          <w:rFonts w:ascii="Arial"/>
          <w:sz w:val="21"/>
        </w:rPr>
      </w:pPr>
      <w:r/>
    </w:p>
    <w:p>
      <w:pPr>
        <w:ind w:left="952" w:right="119" w:firstLine="480"/>
        <w:spacing w:before="79" w:line="352" w:lineRule="auto"/>
        <w:jc w:val="both"/>
        <w:rPr>
          <w:rFonts w:ascii="FangSong" w:hAnsi="FangSong" w:eastAsia="FangSong" w:cs="FangSong"/>
          <w:sz w:val="24"/>
          <w:szCs w:val="24"/>
        </w:rPr>
      </w:pPr>
      <w:r>
        <w:rPr>
          <w:rFonts w:ascii="FangSong" w:hAnsi="FangSong" w:eastAsia="FangSong" w:cs="FangSong"/>
          <w:sz w:val="24"/>
          <w:szCs w:val="24"/>
          <w:spacing w:val="-2"/>
        </w:rPr>
        <w:t>接下来，本文同样是基于图</w:t>
      </w:r>
      <w:r>
        <w:rPr>
          <w:rFonts w:ascii="Times New Roman" w:hAnsi="Times New Roman" w:eastAsia="Times New Roman" w:cs="Times New Roman"/>
          <w:sz w:val="24"/>
          <w:szCs w:val="24"/>
          <w:spacing w:val="-2"/>
        </w:rPr>
        <w:t>2.21</w:t>
      </w:r>
      <w:r>
        <w:rPr>
          <w:rFonts w:ascii="FangSong" w:hAnsi="FangSong" w:eastAsia="FangSong" w:cs="FangSong"/>
          <w:sz w:val="24"/>
          <w:szCs w:val="24"/>
          <w:spacing w:val="-2"/>
        </w:rPr>
        <w:t>所示的电机对拖测试平台，针对参数表</w:t>
      </w:r>
      <w:r>
        <w:rPr>
          <w:rFonts w:ascii="Times New Roman" w:hAnsi="Times New Roman" w:eastAsia="Times New Roman" w:cs="Times New Roman"/>
          <w:sz w:val="24"/>
          <w:szCs w:val="24"/>
          <w:spacing w:val="-2"/>
        </w:rPr>
        <w:t>2.4</w:t>
      </w:r>
      <w:r>
        <w:rPr>
          <w:rFonts w:ascii="FangSong" w:hAnsi="FangSong" w:eastAsia="FangSong" w:cs="FangSong"/>
          <w:sz w:val="24"/>
          <w:szCs w:val="24"/>
          <w:spacing w:val="-2"/>
        </w:rPr>
        <w:t>所示的被测</w:t>
      </w:r>
      <w:r>
        <w:rPr>
          <w:rFonts w:ascii="FangSong" w:hAnsi="FangSong" w:eastAsia="FangSong" w:cs="FangSong"/>
          <w:sz w:val="24"/>
          <w:szCs w:val="24"/>
          <w:spacing w:val="1"/>
        </w:rPr>
        <w:t xml:space="preserve"> </w:t>
      </w:r>
      <w:r>
        <w:rPr>
          <w:rFonts w:ascii="FangSong" w:hAnsi="FangSong" w:eastAsia="FangSong" w:cs="FangSong"/>
          <w:sz w:val="24"/>
          <w:szCs w:val="24"/>
          <w:spacing w:val="-5"/>
        </w:rPr>
        <w:t>永磁同步电机进行实验测试。所测试项目包括两部分：</w:t>
      </w:r>
      <w:r>
        <w:rPr>
          <w:rFonts w:ascii="FangSong" w:hAnsi="FangSong" w:eastAsia="FangSong" w:cs="FangSong"/>
          <w:sz w:val="24"/>
          <w:szCs w:val="24"/>
          <w:spacing w:val="-5"/>
        </w:rPr>
        <w:t xml:space="preserve"> </w:t>
      </w:r>
      <w:r>
        <w:rPr>
          <w:rFonts w:ascii="FangSong" w:hAnsi="FangSong" w:eastAsia="FangSong" w:cs="FangSong"/>
          <w:sz w:val="24"/>
          <w:szCs w:val="24"/>
          <w:spacing w:val="-5"/>
        </w:rPr>
        <w:t>对比所提出方法获取的效率优化电</w:t>
      </w:r>
      <w:r>
        <w:rPr>
          <w:rFonts w:ascii="FangSong" w:hAnsi="FangSong" w:eastAsia="FangSong" w:cs="FangSong"/>
          <w:sz w:val="24"/>
          <w:szCs w:val="24"/>
          <w:spacing w:val="1"/>
        </w:rPr>
        <w:t xml:space="preserve"> </w:t>
      </w:r>
      <w:r>
        <w:rPr>
          <w:rFonts w:ascii="FangSong" w:hAnsi="FangSong" w:eastAsia="FangSong" w:cs="FangSong"/>
          <w:sz w:val="24"/>
          <w:szCs w:val="24"/>
          <w:spacing w:val="4"/>
        </w:rPr>
        <w:t>流工作点与传统穷举实验法确定的效率优化电流工作点之间的电机损耗；对比所提出方</w:t>
      </w:r>
      <w:r>
        <w:rPr>
          <w:rFonts w:ascii="FangSong" w:hAnsi="FangSong" w:eastAsia="FangSong" w:cs="FangSong"/>
          <w:sz w:val="24"/>
          <w:szCs w:val="24"/>
          <w:spacing w:val="8"/>
        </w:rPr>
        <w:t xml:space="preserve"> </w:t>
      </w:r>
      <w:r>
        <w:rPr>
          <w:rFonts w:ascii="FangSong" w:hAnsi="FangSong" w:eastAsia="FangSong" w:cs="FangSong"/>
          <w:sz w:val="24"/>
          <w:szCs w:val="24"/>
          <w:spacing w:val="-2"/>
        </w:rPr>
        <w:t>法、传统离线计算法、传统穷举实验法之间的实验时间成本。</w:t>
      </w:r>
    </w:p>
    <w:p>
      <w:pPr>
        <w:spacing w:line="295" w:lineRule="auto"/>
        <w:rPr>
          <w:rFonts w:ascii="Arial"/>
          <w:sz w:val="21"/>
        </w:rPr>
      </w:pPr>
      <w:r/>
    </w:p>
    <w:p>
      <w:pPr>
        <w:ind w:left="946"/>
        <w:spacing w:before="79" w:line="222" w:lineRule="auto"/>
        <w:rPr>
          <w:rFonts w:ascii="FangSong" w:hAnsi="FangSong" w:eastAsia="FangSong" w:cs="FangSong"/>
          <w:sz w:val="24"/>
          <w:szCs w:val="24"/>
        </w:rPr>
      </w:pPr>
      <w:hyperlink w:history="true" r:id="rId316">
        <w:r>
          <w:rPr>
            <w:rFonts w:ascii="Times New Roman" w:hAnsi="Times New Roman" w:eastAsia="Times New Roman" w:cs="Times New Roman"/>
            <w:sz w:val="24"/>
            <w:szCs w:val="24"/>
            <w:spacing w:val="-1"/>
          </w:rPr>
          <w:t>3.3.2.1</w:t>
        </w:r>
      </w:hyperlink>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1"/>
        </w:rPr>
        <w:t>所提方法与传统方法的电机</w:t>
      </w:r>
      <w:r>
        <w:rPr>
          <w:rFonts w:ascii="FangSong" w:hAnsi="FangSong" w:eastAsia="FangSong" w:cs="FangSong"/>
          <w:sz w:val="24"/>
          <w:szCs w:val="24"/>
          <w:spacing w:val="-2"/>
        </w:rPr>
        <w:t>损耗对比</w:t>
      </w:r>
    </w:p>
    <w:p>
      <w:pPr>
        <w:spacing w:line="254" w:lineRule="auto"/>
        <w:rPr>
          <w:rFonts w:ascii="Arial"/>
          <w:sz w:val="21"/>
        </w:rPr>
      </w:pPr>
      <w:r/>
    </w:p>
    <w:p>
      <w:pPr>
        <w:ind w:left="952" w:right="119" w:firstLine="487"/>
        <w:spacing w:before="78" w:line="342" w:lineRule="auto"/>
        <w:rPr>
          <w:rFonts w:ascii="FangSong" w:hAnsi="FangSong" w:eastAsia="FangSong" w:cs="FangSong"/>
          <w:sz w:val="24"/>
          <w:szCs w:val="24"/>
        </w:rPr>
      </w:pPr>
      <w:r>
        <w:rPr>
          <w:rFonts w:ascii="FangSong" w:hAnsi="FangSong" w:eastAsia="FangSong" w:cs="FangSong"/>
          <w:sz w:val="24"/>
          <w:szCs w:val="24"/>
          <w:spacing w:val="-1"/>
        </w:rPr>
        <w:t>首先，本文基于第</w:t>
      </w:r>
      <w:r>
        <w:rPr>
          <w:rFonts w:ascii="Times New Roman" w:hAnsi="Times New Roman" w:eastAsia="Times New Roman" w:cs="Times New Roman"/>
          <w:sz w:val="24"/>
          <w:szCs w:val="24"/>
          <w:spacing w:val="-1"/>
        </w:rPr>
        <w:t>3.1.4</w:t>
      </w:r>
      <w:r>
        <w:rPr>
          <w:rFonts w:ascii="FangSong" w:hAnsi="FangSong" w:eastAsia="FangSong" w:cs="FangSong"/>
          <w:sz w:val="24"/>
          <w:szCs w:val="24"/>
          <w:spacing w:val="-1"/>
        </w:rPr>
        <w:t>节实验得到的神经网络形式的模型参数，使用图</w:t>
      </w:r>
      <w:r>
        <w:rPr>
          <w:rFonts w:ascii="Times New Roman" w:hAnsi="Times New Roman" w:eastAsia="Times New Roman" w:cs="Times New Roman"/>
          <w:sz w:val="24"/>
          <w:szCs w:val="24"/>
          <w:spacing w:val="-1"/>
        </w:rPr>
        <w:t>3.17</w:t>
      </w:r>
      <w:r>
        <w:rPr>
          <w:rFonts w:ascii="FangSong" w:hAnsi="FangSong" w:eastAsia="FangSong" w:cs="FangSong"/>
          <w:sz w:val="24"/>
          <w:szCs w:val="24"/>
          <w:spacing w:val="-1"/>
        </w:rPr>
        <w:t>所示的计</w:t>
      </w:r>
      <w:r>
        <w:rPr>
          <w:rFonts w:ascii="FangSong" w:hAnsi="FangSong" w:eastAsia="FangSong" w:cs="FangSong"/>
          <w:sz w:val="24"/>
          <w:szCs w:val="24"/>
          <w:spacing w:val="15"/>
        </w:rPr>
        <w:t xml:space="preserve"> </w:t>
      </w:r>
      <w:r>
        <w:rPr>
          <w:rFonts w:ascii="FangSong" w:hAnsi="FangSong" w:eastAsia="FangSong" w:cs="FangSong"/>
          <w:sz w:val="24"/>
          <w:szCs w:val="24"/>
          <w:spacing w:val="-3"/>
        </w:rPr>
        <w:t>算方法，计算得到在</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3"/>
        </w:rPr>
        <w:t>100 rpm</w:t>
      </w: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600 rpm</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3"/>
        </w:rPr>
        <w:t>、</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
        </w:rPr>
        <w:t>100 rpm</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4"/>
        </w:rPr>
        <w:t>转速下的不同转矩对应的最优效率电流</w:t>
      </w:r>
    </w:p>
    <w:p>
      <w:pPr>
        <w:ind w:left="5502"/>
        <w:spacing w:before="259"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91</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11"/>
          <w:pgSz w:w="11906" w:h="16838"/>
          <w:pgMar w:top="1854" w:right="1127" w:bottom="0" w:left="424" w:header="1590" w:footer="0" w:gutter="0"/>
        </w:sectPr>
        <w:rPr>
          <w:rFonts w:ascii="Arial" w:hAnsi="Arial" w:eastAsia="Arial" w:cs="Arial"/>
          <w:sz w:val="23"/>
          <w:szCs w:val="23"/>
        </w:rPr>
      </w:pPr>
    </w:p>
    <w:p>
      <w:pPr>
        <w:spacing w:line="267" w:lineRule="auto"/>
        <w:rPr>
          <w:rFonts w:ascii="Arial"/>
          <w:sz w:val="21"/>
        </w:rPr>
      </w:pPr>
      <w:r/>
    </w:p>
    <w:p>
      <w:pPr>
        <w:ind w:left="944" w:right="139" w:firstLine="13"/>
        <w:spacing w:before="78" w:line="350" w:lineRule="auto"/>
        <w:jc w:val="both"/>
        <w:rPr>
          <w:rFonts w:ascii="FangSong" w:hAnsi="FangSong" w:eastAsia="FangSong" w:cs="FangSong"/>
          <w:sz w:val="24"/>
          <w:szCs w:val="24"/>
        </w:rPr>
      </w:pPr>
      <w:bookmarkStart w:name="bookmark236" w:id="353"/>
      <w:bookmarkEnd w:id="353"/>
      <w:r>
        <w:rPr>
          <w:rFonts w:ascii="FangSong" w:hAnsi="FangSong" w:eastAsia="FangSong" w:cs="FangSong"/>
          <w:sz w:val="24"/>
          <w:szCs w:val="24"/>
          <w:spacing w:val="-5"/>
        </w:rPr>
        <w:t>工作点，如图</w:t>
      </w:r>
      <w:r>
        <w:rPr>
          <w:rFonts w:ascii="Times New Roman" w:hAnsi="Times New Roman" w:eastAsia="Times New Roman" w:cs="Times New Roman"/>
          <w:sz w:val="24"/>
          <w:szCs w:val="24"/>
          <w:spacing w:val="-5"/>
        </w:rPr>
        <w:t>3.18</w:t>
      </w:r>
      <w:r>
        <w:rPr>
          <w:rFonts w:ascii="FangSong" w:hAnsi="FangSong" w:eastAsia="FangSong" w:cs="FangSong"/>
          <w:sz w:val="24"/>
          <w:szCs w:val="24"/>
          <w:spacing w:val="-5"/>
        </w:rPr>
        <w:t>所示。除此之外，</w:t>
      </w:r>
      <w:r>
        <w:rPr>
          <w:rFonts w:ascii="FangSong" w:hAnsi="FangSong" w:eastAsia="FangSong" w:cs="FangSong"/>
          <w:sz w:val="24"/>
          <w:szCs w:val="24"/>
          <w:spacing w:val="74"/>
        </w:rPr>
        <w:t xml:space="preserve"> </w:t>
      </w:r>
      <w:r>
        <w:rPr>
          <w:rFonts w:ascii="FangSong" w:hAnsi="FangSong" w:eastAsia="FangSong" w:cs="FangSong"/>
          <w:sz w:val="24"/>
          <w:szCs w:val="24"/>
          <w:spacing w:val="-5"/>
        </w:rPr>
        <w:t>为进行对比，本文还</w:t>
      </w:r>
      <w:r>
        <w:rPr>
          <w:rFonts w:ascii="FangSong" w:hAnsi="FangSong" w:eastAsia="FangSong" w:cs="FangSong"/>
          <w:sz w:val="24"/>
          <w:szCs w:val="24"/>
          <w:spacing w:val="-6"/>
        </w:rPr>
        <w:t>通过穷举实验法标定得到了实际</w:t>
      </w:r>
      <w:r>
        <w:rPr>
          <w:rFonts w:ascii="FangSong" w:hAnsi="FangSong" w:eastAsia="FangSong" w:cs="FangSong"/>
          <w:sz w:val="24"/>
          <w:szCs w:val="24"/>
        </w:rPr>
        <w:t xml:space="preserve"> </w:t>
      </w:r>
      <w:r>
        <w:rPr>
          <w:rFonts w:ascii="FangSong" w:hAnsi="FangSong" w:eastAsia="FangSong" w:cs="FangSong"/>
          <w:sz w:val="24"/>
          <w:szCs w:val="24"/>
          <w:spacing w:val="2"/>
        </w:rPr>
        <w:t>的最优效率电流工作点：选择</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2"/>
        </w:rPr>
        <w:t>0.1 A</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2"/>
        </w:rPr>
        <w:t>作为</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14"/>
          <w:position w:val="-3"/>
        </w:rPr>
        <w:t xml:space="preserve">  </w:t>
      </w:r>
      <w:r>
        <w:rPr>
          <w:rFonts w:ascii="FangSong" w:hAnsi="FangSong" w:eastAsia="FangSong" w:cs="FangSong"/>
          <w:sz w:val="24"/>
          <w:szCs w:val="24"/>
          <w:spacing w:val="2"/>
        </w:rPr>
        <w:t>的步长，在维持输出转矩恒定的同时，逐步</w:t>
      </w:r>
      <w:r>
        <w:rPr>
          <w:rFonts w:ascii="FangSong" w:hAnsi="FangSong" w:eastAsia="FangSong" w:cs="FangSong"/>
          <w:sz w:val="24"/>
          <w:szCs w:val="24"/>
        </w:rPr>
        <w:t xml:space="preserve"> </w:t>
      </w:r>
      <w:r>
        <w:rPr>
          <w:rFonts w:ascii="FangSong" w:hAnsi="FangSong" w:eastAsia="FangSong" w:cs="FangSong"/>
          <w:sz w:val="24"/>
          <w:szCs w:val="24"/>
          <w:spacing w:val="4"/>
        </w:rPr>
        <w:t>调整</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4"/>
          <w:position w:val="-3"/>
        </w:rPr>
        <w:t xml:space="preserve">  </w:t>
      </w:r>
      <w:r>
        <w:rPr>
          <w:rFonts w:ascii="FangSong" w:hAnsi="FangSong" w:eastAsia="FangSong" w:cs="FangSong"/>
          <w:sz w:val="24"/>
          <w:szCs w:val="24"/>
          <w:spacing w:val="4"/>
        </w:rPr>
        <w:t>直到具有最小输入有功功率电流工作点的出现；与此同时，</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w:t>
      </w:r>
      <w:r>
        <w:rPr>
          <w:rFonts w:ascii="Times New Roman" w:hAnsi="Times New Roman" w:eastAsia="Times New Roman" w:cs="Times New Roman"/>
          <w:sz w:val="15"/>
          <w:szCs w:val="15"/>
          <w:spacing w:val="4"/>
          <w:position w:val="-3"/>
        </w:rPr>
        <w:t xml:space="preserve">  </w:t>
      </w:r>
      <w:r>
        <w:rPr>
          <w:rFonts w:ascii="FangSong" w:hAnsi="FangSong" w:eastAsia="FangSong" w:cs="FangSong"/>
          <w:sz w:val="24"/>
          <w:szCs w:val="24"/>
          <w:spacing w:val="4"/>
        </w:rPr>
        <w:t>应当针对不同的</w:t>
      </w:r>
      <w:r>
        <w:rPr>
          <w:rFonts w:ascii="FangSong" w:hAnsi="FangSong" w:eastAsia="FangSong" w:cs="FangSong"/>
          <w:sz w:val="24"/>
          <w:szCs w:val="24"/>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  </w:t>
      </w:r>
      <w:r>
        <w:rPr>
          <w:rFonts w:ascii="FangSong" w:hAnsi="FangSong" w:eastAsia="FangSong" w:cs="FangSong"/>
          <w:sz w:val="24"/>
          <w:szCs w:val="24"/>
        </w:rPr>
        <w:t>进行微调，使得所测量的</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9</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rPr>
        <w:t>秒平均转矩与目标转矩</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ref  </w:t>
      </w:r>
      <w:r>
        <w:rPr>
          <w:rFonts w:ascii="FangSong" w:hAnsi="FangSong" w:eastAsia="FangSong" w:cs="FangSong"/>
          <w:sz w:val="24"/>
          <w:szCs w:val="24"/>
        </w:rPr>
        <w:t>之间的误差小于</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0.01 Nm</w:t>
      </w:r>
      <w:r>
        <w:rPr>
          <w:rFonts w:ascii="FangSong" w:hAnsi="FangSong" w:eastAsia="FangSong" w:cs="FangSong"/>
          <w:sz w:val="24"/>
          <w:szCs w:val="24"/>
        </w:rPr>
        <w:t>。</w:t>
      </w:r>
    </w:p>
    <w:p>
      <w:pPr>
        <w:ind w:firstLine="1872"/>
        <w:spacing w:before="99" w:line="2605" w:lineRule="exact"/>
        <w:rPr/>
      </w:pPr>
      <w:r>
        <w:rPr>
          <w:position w:val="-52"/>
        </w:rPr>
        <w:drawing>
          <wp:inline distT="0" distB="0" distL="0" distR="0">
            <wp:extent cx="4715538" cy="1654142"/>
            <wp:effectExtent l="0" t="0" r="0" b="0"/>
            <wp:docPr id="394" name="IM 394"/>
            <wp:cNvGraphicFramePr/>
            <a:graphic>
              <a:graphicData uri="http://schemas.openxmlformats.org/drawingml/2006/picture">
                <pic:pic>
                  <pic:nvPicPr>
                    <pic:cNvPr id="394" name="IM 394"/>
                    <pic:cNvPicPr/>
                  </pic:nvPicPr>
                  <pic:blipFill>
                    <a:blip r:embed="rId318"/>
                    <a:stretch>
                      <a:fillRect/>
                    </a:stretch>
                  </pic:blipFill>
                  <pic:spPr>
                    <a:xfrm rot="0">
                      <a:off x="0" y="0"/>
                      <a:ext cx="4715538" cy="1654142"/>
                    </a:xfrm>
                    <a:prstGeom prst="rect">
                      <a:avLst/>
                    </a:prstGeom>
                  </pic:spPr>
                </pic:pic>
              </a:graphicData>
            </a:graphic>
          </wp:inline>
        </w:drawing>
      </w:r>
    </w:p>
    <w:p>
      <w:pPr>
        <w:ind w:left="3519"/>
        <w:spacing w:before="165" w:line="219" w:lineRule="auto"/>
        <w:outlineLvl w:val="0"/>
        <w:rPr>
          <w:rFonts w:ascii="FangSong" w:hAnsi="FangSong" w:eastAsia="FangSong" w:cs="FangSong"/>
          <w:sz w:val="21"/>
          <w:szCs w:val="21"/>
        </w:rPr>
      </w:pPr>
      <w:bookmarkStart w:name="bookmark126" w:id="354"/>
      <w:bookmarkEnd w:id="354"/>
      <w:r>
        <w:rPr>
          <w:rFonts w:ascii="FangSong" w:hAnsi="FangSong" w:eastAsia="FangSong" w:cs="FangSong"/>
          <w:sz w:val="21"/>
          <w:szCs w:val="21"/>
          <w:b/>
          <w:bCs/>
          <w:spacing w:val="-3"/>
        </w:rPr>
        <w:t>图</w:t>
      </w:r>
      <w:r>
        <w:rPr>
          <w:rFonts w:ascii="FangSong" w:hAnsi="FangSong" w:eastAsia="FangSong" w:cs="FangSong"/>
          <w:sz w:val="21"/>
          <w:szCs w:val="21"/>
          <w:spacing w:val="-50"/>
        </w:rPr>
        <w:t xml:space="preserve"> </w:t>
      </w:r>
      <w:r>
        <w:rPr>
          <w:rFonts w:ascii="Times New Roman" w:hAnsi="Times New Roman" w:eastAsia="Times New Roman" w:cs="Times New Roman"/>
          <w:sz w:val="21"/>
          <w:szCs w:val="21"/>
          <w:b/>
          <w:bCs/>
          <w:spacing w:val="-3"/>
        </w:rPr>
        <w:t>3.18    </w:t>
      </w:r>
      <w:r>
        <w:rPr>
          <w:rFonts w:ascii="FangSong" w:hAnsi="FangSong" w:eastAsia="FangSong" w:cs="FangSong"/>
          <w:sz w:val="21"/>
          <w:szCs w:val="21"/>
          <w:b/>
          <w:bCs/>
          <w:spacing w:val="-3"/>
        </w:rPr>
        <w:t>最大效率转矩比电流工作点计算结果</w:t>
      </w:r>
    </w:p>
    <w:p>
      <w:pPr>
        <w:spacing w:line="259" w:lineRule="auto"/>
        <w:rPr>
          <w:rFonts w:ascii="Arial"/>
          <w:sz w:val="21"/>
        </w:rPr>
      </w:pPr>
      <w:r/>
    </w:p>
    <w:p>
      <w:pPr>
        <w:ind w:left="961" w:right="20" w:firstLine="474"/>
        <w:spacing w:before="78" w:line="343" w:lineRule="auto"/>
        <w:rPr>
          <w:rFonts w:ascii="FangSong" w:hAnsi="FangSong" w:eastAsia="FangSong" w:cs="FangSong"/>
          <w:sz w:val="24"/>
          <w:szCs w:val="24"/>
        </w:rPr>
      </w:pPr>
      <w:r>
        <w:rPr>
          <w:rFonts w:ascii="FangSong" w:hAnsi="FangSong" w:eastAsia="FangSong" w:cs="FangSong"/>
          <w:sz w:val="24"/>
          <w:szCs w:val="24"/>
          <w:spacing w:val="-1"/>
        </w:rPr>
        <w:t>之后，基于图</w:t>
      </w:r>
      <w:r>
        <w:rPr>
          <w:rFonts w:ascii="Times New Roman" w:hAnsi="Times New Roman" w:eastAsia="Times New Roman" w:cs="Times New Roman"/>
          <w:sz w:val="24"/>
          <w:szCs w:val="24"/>
          <w:spacing w:val="-1"/>
        </w:rPr>
        <w:t>3.18</w:t>
      </w:r>
      <w:r>
        <w:rPr>
          <w:rFonts w:ascii="FangSong" w:hAnsi="FangSong" w:eastAsia="FangSong" w:cs="FangSong"/>
          <w:sz w:val="24"/>
          <w:szCs w:val="24"/>
          <w:spacing w:val="-1"/>
        </w:rPr>
        <w:t>中所记录的不同转速下的效率优化电流工作点曲线，即可将其转化</w:t>
      </w:r>
      <w:r>
        <w:rPr>
          <w:rFonts w:ascii="FangSong" w:hAnsi="FangSong" w:eastAsia="FangSong" w:cs="FangSong"/>
          <w:sz w:val="24"/>
          <w:szCs w:val="24"/>
          <w:spacing w:val="8"/>
        </w:rPr>
        <w:t xml:space="preserve">  </w:t>
      </w:r>
      <w:r>
        <w:rPr>
          <w:rFonts w:ascii="FangSong" w:hAnsi="FangSong" w:eastAsia="FangSong" w:cs="FangSong"/>
          <w:sz w:val="24"/>
          <w:szCs w:val="24"/>
          <w:spacing w:val="-3"/>
        </w:rPr>
        <w:t>为查找表，用于实现最终的最大效率转矩比在</w:t>
      </w:r>
      <w:r>
        <w:rPr>
          <w:rFonts w:ascii="FangSong" w:hAnsi="FangSong" w:eastAsia="FangSong" w:cs="FangSong"/>
          <w:sz w:val="24"/>
          <w:szCs w:val="24"/>
          <w:spacing w:val="-4"/>
        </w:rPr>
        <w:t>线查表控制，其相应控制框图如图</w:t>
      </w:r>
      <w:r>
        <w:rPr>
          <w:rFonts w:ascii="Times New Roman" w:hAnsi="Times New Roman" w:eastAsia="Times New Roman" w:cs="Times New Roman"/>
          <w:sz w:val="24"/>
          <w:szCs w:val="24"/>
          <w:spacing w:val="-4"/>
        </w:rPr>
        <w:t>1.11</w:t>
      </w:r>
      <w:r>
        <w:rPr>
          <w:rFonts w:ascii="FangSong" w:hAnsi="FangSong" w:eastAsia="FangSong" w:cs="FangSong"/>
          <w:sz w:val="24"/>
          <w:szCs w:val="24"/>
          <w:spacing w:val="-4"/>
        </w:rPr>
        <w:t>所示。</w:t>
      </w:r>
    </w:p>
    <w:p>
      <w:pPr>
        <w:ind w:left="943" w:firstLine="488"/>
        <w:spacing w:before="44" w:line="353" w:lineRule="auto"/>
        <w:rPr>
          <w:rFonts w:ascii="FangSong" w:hAnsi="FangSong" w:eastAsia="FangSong" w:cs="FangSong"/>
          <w:sz w:val="24"/>
          <w:szCs w:val="24"/>
        </w:rPr>
      </w:pPr>
      <w:r>
        <w:rPr>
          <w:rFonts w:ascii="FangSong" w:hAnsi="FangSong" w:eastAsia="FangSong" w:cs="FangSong"/>
          <w:sz w:val="24"/>
          <w:szCs w:val="24"/>
          <w:spacing w:val="-7"/>
        </w:rPr>
        <w:t>经过实验测试，可得在不同转速、转矩下，</w:t>
      </w:r>
      <w:r>
        <w:rPr>
          <w:rFonts w:ascii="FangSong" w:hAnsi="FangSong" w:eastAsia="FangSong" w:cs="FangSong"/>
          <w:sz w:val="24"/>
          <w:szCs w:val="24"/>
          <w:spacing w:val="59"/>
        </w:rPr>
        <w:t xml:space="preserve"> </w:t>
      </w:r>
      <w:r>
        <w:rPr>
          <w:rFonts w:ascii="FangSong" w:hAnsi="FangSong" w:eastAsia="FangSong" w:cs="FangSong"/>
          <w:sz w:val="24"/>
          <w:szCs w:val="24"/>
          <w:spacing w:val="-7"/>
        </w:rPr>
        <w:t>基于所提方法计算得到的电流工作点、基</w:t>
      </w:r>
      <w:r>
        <w:rPr>
          <w:rFonts w:ascii="FangSong" w:hAnsi="FangSong" w:eastAsia="FangSong" w:cs="FangSong"/>
          <w:sz w:val="24"/>
          <w:szCs w:val="24"/>
        </w:rPr>
        <w:t xml:space="preserve">  </w:t>
      </w:r>
      <w:r>
        <w:rPr>
          <w:rFonts w:ascii="FangSong" w:hAnsi="FangSong" w:eastAsia="FangSong" w:cs="FangSong"/>
          <w:sz w:val="24"/>
          <w:szCs w:val="24"/>
          <w:spacing w:val="3"/>
        </w:rPr>
        <w:t>于实验标定得到的电流工作点之间的电机损耗对比结果，如表</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2"/>
        </w:rPr>
        <w:t>4</w:t>
      </w:r>
      <w:r>
        <w:rPr>
          <w:rFonts w:ascii="FangSong" w:hAnsi="FangSong" w:eastAsia="FangSong" w:cs="FangSong"/>
          <w:sz w:val="24"/>
          <w:szCs w:val="24"/>
          <w:spacing w:val="2"/>
        </w:rPr>
        <w:t>所示。其中记录的功率</w:t>
      </w:r>
      <w:r>
        <w:rPr>
          <w:rFonts w:ascii="FangSong" w:hAnsi="FangSong" w:eastAsia="FangSong" w:cs="FangSong"/>
          <w:sz w:val="24"/>
          <w:szCs w:val="24"/>
        </w:rPr>
        <w:t xml:space="preserve">  </w:t>
      </w:r>
      <w:r>
        <w:rPr>
          <w:rFonts w:ascii="FangSong" w:hAnsi="FangSong" w:eastAsia="FangSong" w:cs="FangSong"/>
          <w:sz w:val="24"/>
          <w:szCs w:val="24"/>
          <w:spacing w:val="-4"/>
        </w:rPr>
        <w:t>都是在稳态工况</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4"/>
        </w:rPr>
        <w:t>9 </w:t>
      </w:r>
      <w:r>
        <w:rPr>
          <w:rFonts w:ascii="FangSong" w:hAnsi="FangSong" w:eastAsia="FangSong" w:cs="FangSong"/>
          <w:sz w:val="24"/>
          <w:szCs w:val="24"/>
          <w:spacing w:val="-4"/>
        </w:rPr>
        <w:t>秒内的平均值；电机电磁损耗由从有功功率中减去</w:t>
      </w:r>
      <w:r>
        <w:rPr>
          <w:rFonts w:ascii="FangSong" w:hAnsi="FangSong" w:eastAsia="FangSong" w:cs="FangSong"/>
          <w:sz w:val="24"/>
          <w:szCs w:val="24"/>
          <w:spacing w:val="-5"/>
        </w:rPr>
        <w:t>输出功率得到，满足：</w:t>
      </w:r>
      <w:r>
        <w:rPr>
          <w:rFonts w:ascii="FangSong" w:hAnsi="FangSong" w:eastAsia="FangSong" w:cs="FangSong"/>
          <w:sz w:val="24"/>
          <w:szCs w:val="24"/>
        </w:rPr>
        <w:t xml:space="preserve"> </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in</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4"/>
        </w:rPr>
        <w:t>− </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em</w:t>
      </w:r>
      <w:r>
        <w:rPr>
          <w:rFonts w:ascii="Times New Roman" w:hAnsi="Times New Roman" w:eastAsia="Times New Roman" w:cs="Times New Roman"/>
          <w:sz w:val="15"/>
          <w:szCs w:val="15"/>
          <w:spacing w:val="4"/>
          <w:position w:val="-3"/>
        </w:rPr>
        <w:t xml:space="preserve"> </w:t>
      </w:r>
      <w:r>
        <w:rPr>
          <w:rFonts w:ascii="FangSong" w:hAnsi="FangSong" w:eastAsia="FangSong" w:cs="FangSong"/>
          <w:sz w:val="24"/>
          <w:szCs w:val="24"/>
          <w:spacing w:val="4"/>
        </w:rPr>
        <w:t>；输出功率为电磁转矩功率，满足：</w:t>
      </w: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em</w:t>
      </w:r>
      <w:r>
        <w:rPr>
          <w:rFonts w:ascii="Times New Roman" w:hAnsi="Times New Roman" w:eastAsia="Times New Roman" w:cs="Times New Roman"/>
          <w:sz w:val="15"/>
          <w:szCs w:val="15"/>
          <w:spacing w:val="8"/>
          <w:position w:val="-3"/>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19"/>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em</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4"/>
        </w:rPr>
        <w:t>Ω</w:t>
      </w:r>
      <w:r>
        <w:rPr>
          <w:rFonts w:ascii="FangSong" w:hAnsi="FangSong" w:eastAsia="FangSong" w:cs="FangSong"/>
          <w:sz w:val="24"/>
          <w:szCs w:val="24"/>
          <w:spacing w:val="4"/>
        </w:rPr>
        <w:t>;</w:t>
      </w:r>
      <w:r>
        <w:rPr>
          <w:rFonts w:ascii="FangSong" w:hAnsi="FangSong" w:eastAsia="FangSong" w:cs="FangSong"/>
          <w:sz w:val="24"/>
          <w:szCs w:val="24"/>
          <w:spacing w:val="74"/>
        </w:rPr>
        <w:t xml:space="preserve"> </w:t>
      </w:r>
      <w:r>
        <w:rPr>
          <w:rFonts w:ascii="FangSong" w:hAnsi="FangSong" w:eastAsia="FangSong" w:cs="FangSong"/>
          <w:sz w:val="24"/>
          <w:szCs w:val="24"/>
          <w:spacing w:val="3"/>
        </w:rPr>
        <w:t>下标</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ENN</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3"/>
        </w:rPr>
        <w:t>和</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EExp</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3"/>
        </w:rPr>
        <w:t>分别</w:t>
      </w:r>
      <w:r>
        <w:rPr>
          <w:rFonts w:ascii="FangSong" w:hAnsi="FangSong" w:eastAsia="FangSong" w:cs="FangSong"/>
          <w:sz w:val="24"/>
          <w:szCs w:val="24"/>
        </w:rPr>
        <w:t xml:space="preserve">  </w:t>
      </w:r>
      <w:r>
        <w:rPr>
          <w:rFonts w:ascii="FangSong" w:hAnsi="FangSong" w:eastAsia="FangSong" w:cs="FangSong"/>
          <w:sz w:val="24"/>
          <w:szCs w:val="24"/>
          <w:spacing w:val="-2"/>
        </w:rPr>
        <w:t>对应所提方法的实验结果和穷举实验标定法的实验结果。</w:t>
      </w:r>
    </w:p>
    <w:p>
      <w:pPr>
        <w:ind w:left="2293"/>
        <w:spacing w:before="136" w:line="220" w:lineRule="auto"/>
        <w:outlineLvl w:val="0"/>
        <w:rPr>
          <w:rFonts w:ascii="FangSong" w:hAnsi="FangSong" w:eastAsia="FangSong" w:cs="FangSong"/>
          <w:sz w:val="21"/>
          <w:szCs w:val="21"/>
        </w:rPr>
      </w:pPr>
      <w:bookmarkStart w:name="bookmark152" w:id="355"/>
      <w:bookmarkEnd w:id="355"/>
      <w:r>
        <w:rPr>
          <w:rFonts w:ascii="FangSong" w:hAnsi="FangSong" w:eastAsia="FangSong" w:cs="FangSong"/>
          <w:sz w:val="21"/>
          <w:szCs w:val="21"/>
          <w:b/>
          <w:bCs/>
          <w:spacing w:val="-2"/>
        </w:rPr>
        <w:t>表</w:t>
      </w:r>
      <w:r>
        <w:rPr>
          <w:rFonts w:ascii="FangSong" w:hAnsi="FangSong" w:eastAsia="FangSong" w:cs="FangSong"/>
          <w:sz w:val="21"/>
          <w:szCs w:val="21"/>
          <w:spacing w:val="-49"/>
        </w:rPr>
        <w:t xml:space="preserve"> </w:t>
      </w:r>
      <w:r>
        <w:rPr>
          <w:rFonts w:ascii="Times New Roman" w:hAnsi="Times New Roman" w:eastAsia="Times New Roman" w:cs="Times New Roman"/>
          <w:sz w:val="21"/>
          <w:szCs w:val="21"/>
          <w:b/>
          <w:bCs/>
          <w:spacing w:val="-2"/>
        </w:rPr>
        <w:t>3.4    </w:t>
      </w:r>
      <w:r>
        <w:rPr>
          <w:rFonts w:ascii="FangSong" w:hAnsi="FangSong" w:eastAsia="FangSong" w:cs="FangSong"/>
          <w:sz w:val="21"/>
          <w:szCs w:val="21"/>
          <w:b/>
          <w:bCs/>
          <w:spacing w:val="-2"/>
        </w:rPr>
        <w:t>所提方法与实验标定得到的电流工作</w:t>
      </w:r>
      <w:r>
        <w:rPr>
          <w:rFonts w:ascii="FangSong" w:hAnsi="FangSong" w:eastAsia="FangSong" w:cs="FangSong"/>
          <w:sz w:val="21"/>
          <w:szCs w:val="21"/>
          <w:b/>
          <w:bCs/>
          <w:spacing w:val="-3"/>
        </w:rPr>
        <w:t>点之间的电机损耗对比结果</w:t>
      </w:r>
    </w:p>
    <w:p>
      <w:pPr>
        <w:spacing w:line="176" w:lineRule="exact"/>
        <w:rPr/>
      </w:pPr>
      <w:r/>
    </w:p>
    <w:tbl>
      <w:tblPr>
        <w:tblStyle w:val="TableNormal"/>
        <w:tblW w:w="8660" w:type="dxa"/>
        <w:tblInd w:w="123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7"/>
        <w:gridCol w:w="935"/>
        <w:gridCol w:w="938"/>
        <w:gridCol w:w="726"/>
        <w:gridCol w:w="935"/>
        <w:gridCol w:w="938"/>
        <w:gridCol w:w="726"/>
        <w:gridCol w:w="935"/>
        <w:gridCol w:w="938"/>
        <w:gridCol w:w="722"/>
      </w:tblGrid>
      <w:tr>
        <w:trPr>
          <w:trHeight w:val="321" w:hRule="atLeast"/>
        </w:trPr>
        <w:tc>
          <w:tcPr>
            <w:tcW w:w="867" w:type="dxa"/>
            <w:vAlign w:val="top"/>
            <w:vMerge w:val="restart"/>
            <w:tcBorders>
              <w:left w:val="nil"/>
              <w:bottom w:val="nil"/>
            </w:tcBorders>
          </w:tcPr>
          <w:p>
            <w:pPr>
              <w:ind w:left="125"/>
              <w:spacing w:before="253" w:line="185" w:lineRule="auto"/>
              <w:rPr>
                <w:rFonts w:ascii="Times New Roman" w:hAnsi="Times New Roman" w:eastAsia="Times New Roman" w:cs="Times New Roman"/>
                <w:sz w:val="15"/>
                <w:szCs w:val="15"/>
              </w:rPr>
            </w:pPr>
            <w:r>
              <w:rPr>
                <w:rFonts w:ascii="Times New Roman" w:hAnsi="Times New Roman" w:eastAsia="Times New Roman" w:cs="Times New Roman"/>
                <w:sz w:val="15"/>
                <w:szCs w:val="15"/>
              </w:rPr>
              <w:t>T</w:t>
            </w:r>
            <w:r>
              <w:rPr>
                <w:rFonts w:ascii="Times New Roman" w:hAnsi="Times New Roman" w:eastAsia="Times New Roman" w:cs="Times New Roman"/>
                <w:sz w:val="9"/>
                <w:szCs w:val="9"/>
                <w:position w:val="-1"/>
              </w:rPr>
              <w:t>ref</w:t>
            </w:r>
            <w:r>
              <w:rPr>
                <w:rFonts w:ascii="Times New Roman" w:hAnsi="Times New Roman" w:eastAsia="Times New Roman" w:cs="Times New Roman"/>
                <w:sz w:val="9"/>
                <w:szCs w:val="9"/>
                <w:spacing w:val="10"/>
                <w:w w:val="104"/>
                <w:position w:val="-1"/>
              </w:rPr>
              <w:t xml:space="preserve">  </w:t>
            </w:r>
            <w:r>
              <w:rPr>
                <w:rFonts w:ascii="Times New Roman" w:hAnsi="Times New Roman" w:eastAsia="Times New Roman" w:cs="Times New Roman"/>
                <w:sz w:val="15"/>
                <w:szCs w:val="15"/>
                <w:b/>
                <w:bCs/>
                <w:spacing w:val="14"/>
              </w:rPr>
              <w:t>[</w:t>
            </w:r>
            <w:r>
              <w:rPr>
                <w:rFonts w:ascii="Times New Roman" w:hAnsi="Times New Roman" w:eastAsia="Times New Roman" w:cs="Times New Roman"/>
                <w:sz w:val="15"/>
                <w:szCs w:val="15"/>
                <w:b/>
                <w:bCs/>
              </w:rPr>
              <w:t>Nm</w:t>
            </w:r>
            <w:r>
              <w:rPr>
                <w:rFonts w:ascii="Times New Roman" w:hAnsi="Times New Roman" w:eastAsia="Times New Roman" w:cs="Times New Roman"/>
                <w:sz w:val="15"/>
                <w:szCs w:val="15"/>
                <w:b/>
                <w:bCs/>
                <w:spacing w:val="14"/>
              </w:rPr>
              <w:t>]</w:t>
            </w:r>
          </w:p>
        </w:tc>
        <w:tc>
          <w:tcPr>
            <w:tcW w:w="2599" w:type="dxa"/>
            <w:vAlign w:val="top"/>
            <w:gridSpan w:val="3"/>
          </w:tcPr>
          <w:p>
            <w:pPr>
              <w:ind w:left="1038"/>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b/>
                <w:bCs/>
                <w:spacing w:val="-3"/>
              </w:rPr>
              <w:t>100</w:t>
            </w:r>
            <w:r>
              <w:rPr>
                <w:rFonts w:ascii="Times New Roman" w:hAnsi="Times New Roman" w:eastAsia="Times New Roman" w:cs="Times New Roman"/>
                <w:sz w:val="15"/>
                <w:szCs w:val="15"/>
                <w:b/>
                <w:bCs/>
                <w:spacing w:val="9"/>
                <w:w w:val="101"/>
              </w:rPr>
              <w:t xml:space="preserve"> </w:t>
            </w:r>
            <w:r>
              <w:rPr>
                <w:rFonts w:ascii="Times New Roman" w:hAnsi="Times New Roman" w:eastAsia="Times New Roman" w:cs="Times New Roman"/>
                <w:sz w:val="15"/>
                <w:szCs w:val="15"/>
                <w:b/>
                <w:bCs/>
                <w:spacing w:val="-3"/>
              </w:rPr>
              <w:t>rpm</w:t>
            </w:r>
          </w:p>
        </w:tc>
        <w:tc>
          <w:tcPr>
            <w:tcW w:w="2599" w:type="dxa"/>
            <w:vAlign w:val="top"/>
            <w:gridSpan w:val="3"/>
          </w:tcPr>
          <w:p>
            <w:pPr>
              <w:ind w:left="1033"/>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b/>
                <w:bCs/>
                <w:spacing w:val="-2"/>
              </w:rPr>
              <w:t>600</w:t>
            </w:r>
            <w:r>
              <w:rPr>
                <w:rFonts w:ascii="Times New Roman" w:hAnsi="Times New Roman" w:eastAsia="Times New Roman" w:cs="Times New Roman"/>
                <w:sz w:val="15"/>
                <w:szCs w:val="15"/>
                <w:b/>
                <w:bCs/>
                <w:spacing w:val="7"/>
              </w:rPr>
              <w:t xml:space="preserve"> </w:t>
            </w:r>
            <w:r>
              <w:rPr>
                <w:rFonts w:ascii="Times New Roman" w:hAnsi="Times New Roman" w:eastAsia="Times New Roman" w:cs="Times New Roman"/>
                <w:sz w:val="15"/>
                <w:szCs w:val="15"/>
                <w:b/>
                <w:bCs/>
                <w:spacing w:val="-2"/>
              </w:rPr>
              <w:t>rpm</w:t>
            </w:r>
          </w:p>
        </w:tc>
        <w:tc>
          <w:tcPr>
            <w:tcW w:w="2595" w:type="dxa"/>
            <w:vAlign w:val="top"/>
            <w:gridSpan w:val="3"/>
            <w:tcBorders>
              <w:right w:val="nil"/>
            </w:tcBorders>
          </w:tcPr>
          <w:p>
            <w:pPr>
              <w:ind w:left="1004"/>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b/>
                <w:bCs/>
                <w:spacing w:val="-4"/>
              </w:rPr>
              <w:t>1100</w:t>
            </w:r>
            <w:r>
              <w:rPr>
                <w:rFonts w:ascii="Times New Roman" w:hAnsi="Times New Roman" w:eastAsia="Times New Roman" w:cs="Times New Roman"/>
                <w:sz w:val="15"/>
                <w:szCs w:val="15"/>
                <w:b/>
                <w:bCs/>
                <w:spacing w:val="11"/>
              </w:rPr>
              <w:t xml:space="preserve"> </w:t>
            </w:r>
            <w:r>
              <w:rPr>
                <w:rFonts w:ascii="Times New Roman" w:hAnsi="Times New Roman" w:eastAsia="Times New Roman" w:cs="Times New Roman"/>
                <w:sz w:val="15"/>
                <w:szCs w:val="15"/>
                <w:b/>
                <w:bCs/>
                <w:spacing w:val="-4"/>
              </w:rPr>
              <w:t>rpm</w:t>
            </w:r>
          </w:p>
        </w:tc>
      </w:tr>
      <w:tr>
        <w:trPr>
          <w:trHeight w:val="310" w:hRule="atLeast"/>
        </w:trPr>
        <w:tc>
          <w:tcPr>
            <w:tcW w:w="867" w:type="dxa"/>
            <w:vAlign w:val="top"/>
            <w:vMerge w:val="continue"/>
            <w:tcBorders>
              <w:left w:val="nil"/>
              <w:top w:val="nil"/>
            </w:tcBorders>
          </w:tcPr>
          <w:p>
            <w:pPr>
              <w:rPr>
                <w:rFonts w:ascii="Arial"/>
                <w:sz w:val="21"/>
              </w:rPr>
            </w:pPr>
            <w:r/>
          </w:p>
        </w:tc>
        <w:tc>
          <w:tcPr>
            <w:tcW w:w="935" w:type="dxa"/>
            <w:vAlign w:val="top"/>
          </w:tcPr>
          <w:p>
            <w:pPr>
              <w:ind w:left="130"/>
              <w:spacing w:before="111" w:line="185"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4"/>
              </w:rPr>
              <w:t>P</w:t>
            </w:r>
            <w:r>
              <w:rPr>
                <w:rFonts w:ascii="Times New Roman" w:hAnsi="Times New Roman" w:eastAsia="Times New Roman" w:cs="Times New Roman"/>
                <w:sz w:val="9"/>
                <w:szCs w:val="9"/>
                <w:spacing w:val="14"/>
                <w:position w:val="-1"/>
              </w:rPr>
              <w:t>ENN</w:t>
            </w:r>
            <w:r>
              <w:rPr>
                <w:rFonts w:ascii="Times New Roman" w:hAnsi="Times New Roman" w:eastAsia="Times New Roman" w:cs="Times New Roman"/>
                <w:sz w:val="9"/>
                <w:szCs w:val="9"/>
                <w:spacing w:val="9"/>
                <w:w w:val="104"/>
                <w:position w:val="-1"/>
              </w:rPr>
              <w:t xml:space="preserve">  </w:t>
            </w:r>
            <w:r>
              <w:rPr>
                <w:rFonts w:ascii="Times New Roman" w:hAnsi="Times New Roman" w:eastAsia="Times New Roman" w:cs="Times New Roman"/>
                <w:sz w:val="15"/>
                <w:szCs w:val="15"/>
                <w:b/>
                <w:bCs/>
                <w:spacing w:val="14"/>
              </w:rPr>
              <w:t>[W]</w:t>
            </w:r>
          </w:p>
        </w:tc>
        <w:tc>
          <w:tcPr>
            <w:tcW w:w="938" w:type="dxa"/>
            <w:vAlign w:val="top"/>
          </w:tcPr>
          <w:p>
            <w:pPr>
              <w:ind w:left="130"/>
              <w:spacing w:before="111" w:line="203"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4"/>
              </w:rPr>
              <w:t>P</w:t>
            </w:r>
            <w:r>
              <w:rPr>
                <w:rFonts w:ascii="Times New Roman" w:hAnsi="Times New Roman" w:eastAsia="Times New Roman" w:cs="Times New Roman"/>
                <w:sz w:val="9"/>
                <w:szCs w:val="9"/>
                <w:spacing w:val="14"/>
                <w:position w:val="-1"/>
              </w:rPr>
              <w:t>EExp </w:t>
            </w:r>
            <w:r>
              <w:rPr>
                <w:rFonts w:ascii="Times New Roman" w:hAnsi="Times New Roman" w:eastAsia="Times New Roman" w:cs="Times New Roman"/>
                <w:sz w:val="15"/>
                <w:szCs w:val="15"/>
                <w:b/>
                <w:bCs/>
                <w:spacing w:val="14"/>
              </w:rPr>
              <w:t>[W]</w:t>
            </w:r>
          </w:p>
        </w:tc>
        <w:tc>
          <w:tcPr>
            <w:tcW w:w="726" w:type="dxa"/>
            <w:vAlign w:val="top"/>
          </w:tcPr>
          <w:p>
            <w:pPr>
              <w:ind w:left="124"/>
              <w:spacing w:before="99" w:line="20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b/>
                <w:bCs/>
                <w:spacing w:val="-3"/>
              </w:rPr>
              <w:t>RE</w:t>
            </w:r>
            <w:r>
              <w:rPr>
                <w:rFonts w:ascii="Times New Roman" w:hAnsi="Times New Roman" w:eastAsia="Times New Roman" w:cs="Times New Roman"/>
                <w:sz w:val="15"/>
                <w:szCs w:val="15"/>
                <w:b/>
                <w:bCs/>
                <w:spacing w:val="18"/>
                <w:w w:val="102"/>
              </w:rPr>
              <w:t xml:space="preserve"> </w:t>
            </w:r>
            <w:r>
              <w:rPr>
                <w:rFonts w:ascii="Times New Roman" w:hAnsi="Times New Roman" w:eastAsia="Times New Roman" w:cs="Times New Roman"/>
                <w:sz w:val="15"/>
                <w:szCs w:val="15"/>
                <w:b/>
                <w:bCs/>
                <w:spacing w:val="-3"/>
              </w:rPr>
              <w:t>[</w:t>
            </w:r>
            <w:r>
              <w:rPr>
                <w:rFonts w:ascii="Times New Roman" w:hAnsi="Times New Roman" w:eastAsia="Times New Roman" w:cs="Times New Roman"/>
                <w:sz w:val="15"/>
                <w:szCs w:val="15"/>
                <w:spacing w:val="-3"/>
              </w:rPr>
              <w:t>%</w:t>
            </w:r>
            <w:r>
              <w:rPr>
                <w:rFonts w:ascii="Times New Roman" w:hAnsi="Times New Roman" w:eastAsia="Times New Roman" w:cs="Times New Roman"/>
                <w:sz w:val="15"/>
                <w:szCs w:val="15"/>
                <w:b/>
                <w:bCs/>
                <w:spacing w:val="-3"/>
              </w:rPr>
              <w:t>]</w:t>
            </w:r>
          </w:p>
        </w:tc>
        <w:tc>
          <w:tcPr>
            <w:tcW w:w="935" w:type="dxa"/>
            <w:vAlign w:val="top"/>
          </w:tcPr>
          <w:p>
            <w:pPr>
              <w:ind w:left="130"/>
              <w:spacing w:before="111" w:line="185"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4"/>
              </w:rPr>
              <w:t>P</w:t>
            </w:r>
            <w:r>
              <w:rPr>
                <w:rFonts w:ascii="Times New Roman" w:hAnsi="Times New Roman" w:eastAsia="Times New Roman" w:cs="Times New Roman"/>
                <w:sz w:val="9"/>
                <w:szCs w:val="9"/>
                <w:spacing w:val="14"/>
                <w:position w:val="-1"/>
              </w:rPr>
              <w:t>ENN</w:t>
            </w:r>
            <w:r>
              <w:rPr>
                <w:rFonts w:ascii="Times New Roman" w:hAnsi="Times New Roman" w:eastAsia="Times New Roman" w:cs="Times New Roman"/>
                <w:sz w:val="9"/>
                <w:szCs w:val="9"/>
                <w:spacing w:val="9"/>
                <w:w w:val="104"/>
                <w:position w:val="-1"/>
              </w:rPr>
              <w:t xml:space="preserve">  </w:t>
            </w:r>
            <w:r>
              <w:rPr>
                <w:rFonts w:ascii="Times New Roman" w:hAnsi="Times New Roman" w:eastAsia="Times New Roman" w:cs="Times New Roman"/>
                <w:sz w:val="15"/>
                <w:szCs w:val="15"/>
                <w:b/>
                <w:bCs/>
                <w:spacing w:val="14"/>
              </w:rPr>
              <w:t>[W]</w:t>
            </w:r>
          </w:p>
        </w:tc>
        <w:tc>
          <w:tcPr>
            <w:tcW w:w="938" w:type="dxa"/>
            <w:vAlign w:val="top"/>
          </w:tcPr>
          <w:p>
            <w:pPr>
              <w:ind w:left="130"/>
              <w:spacing w:before="111" w:line="203"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4"/>
              </w:rPr>
              <w:t>P</w:t>
            </w:r>
            <w:r>
              <w:rPr>
                <w:rFonts w:ascii="Times New Roman" w:hAnsi="Times New Roman" w:eastAsia="Times New Roman" w:cs="Times New Roman"/>
                <w:sz w:val="9"/>
                <w:szCs w:val="9"/>
                <w:spacing w:val="14"/>
                <w:position w:val="-1"/>
              </w:rPr>
              <w:t>EExp </w:t>
            </w:r>
            <w:r>
              <w:rPr>
                <w:rFonts w:ascii="Times New Roman" w:hAnsi="Times New Roman" w:eastAsia="Times New Roman" w:cs="Times New Roman"/>
                <w:sz w:val="15"/>
                <w:szCs w:val="15"/>
                <w:b/>
                <w:bCs/>
                <w:spacing w:val="14"/>
              </w:rPr>
              <w:t>[W]</w:t>
            </w:r>
          </w:p>
        </w:tc>
        <w:tc>
          <w:tcPr>
            <w:tcW w:w="726" w:type="dxa"/>
            <w:vAlign w:val="top"/>
          </w:tcPr>
          <w:p>
            <w:pPr>
              <w:ind w:left="124"/>
              <w:spacing w:before="99" w:line="20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b/>
                <w:bCs/>
                <w:spacing w:val="-3"/>
              </w:rPr>
              <w:t>RE</w:t>
            </w:r>
            <w:r>
              <w:rPr>
                <w:rFonts w:ascii="Times New Roman" w:hAnsi="Times New Roman" w:eastAsia="Times New Roman" w:cs="Times New Roman"/>
                <w:sz w:val="15"/>
                <w:szCs w:val="15"/>
                <w:b/>
                <w:bCs/>
                <w:spacing w:val="18"/>
                <w:w w:val="102"/>
              </w:rPr>
              <w:t xml:space="preserve"> </w:t>
            </w:r>
            <w:r>
              <w:rPr>
                <w:rFonts w:ascii="Times New Roman" w:hAnsi="Times New Roman" w:eastAsia="Times New Roman" w:cs="Times New Roman"/>
                <w:sz w:val="15"/>
                <w:szCs w:val="15"/>
                <w:b/>
                <w:bCs/>
                <w:spacing w:val="-3"/>
              </w:rPr>
              <w:t>[</w:t>
            </w:r>
            <w:r>
              <w:rPr>
                <w:rFonts w:ascii="Times New Roman" w:hAnsi="Times New Roman" w:eastAsia="Times New Roman" w:cs="Times New Roman"/>
                <w:sz w:val="15"/>
                <w:szCs w:val="15"/>
                <w:spacing w:val="-3"/>
              </w:rPr>
              <w:t>%</w:t>
            </w:r>
            <w:r>
              <w:rPr>
                <w:rFonts w:ascii="Times New Roman" w:hAnsi="Times New Roman" w:eastAsia="Times New Roman" w:cs="Times New Roman"/>
                <w:sz w:val="15"/>
                <w:szCs w:val="15"/>
                <w:b/>
                <w:bCs/>
                <w:spacing w:val="-3"/>
              </w:rPr>
              <w:t>]</w:t>
            </w:r>
          </w:p>
        </w:tc>
        <w:tc>
          <w:tcPr>
            <w:tcW w:w="935" w:type="dxa"/>
            <w:vAlign w:val="top"/>
          </w:tcPr>
          <w:p>
            <w:pPr>
              <w:ind w:left="130"/>
              <w:spacing w:before="111" w:line="185"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4"/>
              </w:rPr>
              <w:t>P</w:t>
            </w:r>
            <w:r>
              <w:rPr>
                <w:rFonts w:ascii="Times New Roman" w:hAnsi="Times New Roman" w:eastAsia="Times New Roman" w:cs="Times New Roman"/>
                <w:sz w:val="9"/>
                <w:szCs w:val="9"/>
                <w:spacing w:val="14"/>
                <w:position w:val="-1"/>
              </w:rPr>
              <w:t>ENN</w:t>
            </w:r>
            <w:r>
              <w:rPr>
                <w:rFonts w:ascii="Times New Roman" w:hAnsi="Times New Roman" w:eastAsia="Times New Roman" w:cs="Times New Roman"/>
                <w:sz w:val="9"/>
                <w:szCs w:val="9"/>
                <w:spacing w:val="9"/>
                <w:w w:val="104"/>
                <w:position w:val="-1"/>
              </w:rPr>
              <w:t xml:space="preserve">  </w:t>
            </w:r>
            <w:r>
              <w:rPr>
                <w:rFonts w:ascii="Times New Roman" w:hAnsi="Times New Roman" w:eastAsia="Times New Roman" w:cs="Times New Roman"/>
                <w:sz w:val="15"/>
                <w:szCs w:val="15"/>
                <w:b/>
                <w:bCs/>
                <w:spacing w:val="14"/>
              </w:rPr>
              <w:t>[W]</w:t>
            </w:r>
          </w:p>
        </w:tc>
        <w:tc>
          <w:tcPr>
            <w:tcW w:w="938" w:type="dxa"/>
            <w:vAlign w:val="top"/>
          </w:tcPr>
          <w:p>
            <w:pPr>
              <w:ind w:left="130"/>
              <w:spacing w:before="111" w:line="203"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4"/>
              </w:rPr>
              <w:t>P</w:t>
            </w:r>
            <w:r>
              <w:rPr>
                <w:rFonts w:ascii="Times New Roman" w:hAnsi="Times New Roman" w:eastAsia="Times New Roman" w:cs="Times New Roman"/>
                <w:sz w:val="9"/>
                <w:szCs w:val="9"/>
                <w:spacing w:val="14"/>
                <w:position w:val="-1"/>
              </w:rPr>
              <w:t>EExp </w:t>
            </w:r>
            <w:r>
              <w:rPr>
                <w:rFonts w:ascii="Times New Roman" w:hAnsi="Times New Roman" w:eastAsia="Times New Roman" w:cs="Times New Roman"/>
                <w:sz w:val="15"/>
                <w:szCs w:val="15"/>
                <w:b/>
                <w:bCs/>
                <w:spacing w:val="14"/>
              </w:rPr>
              <w:t>[W]</w:t>
            </w:r>
          </w:p>
        </w:tc>
        <w:tc>
          <w:tcPr>
            <w:tcW w:w="722" w:type="dxa"/>
            <w:vAlign w:val="top"/>
            <w:tcBorders>
              <w:right w:val="nil"/>
            </w:tcBorders>
          </w:tcPr>
          <w:p>
            <w:pPr>
              <w:ind w:left="124"/>
              <w:spacing w:before="99" w:line="20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b/>
                <w:bCs/>
                <w:spacing w:val="-3"/>
              </w:rPr>
              <w:t>RE</w:t>
            </w:r>
            <w:r>
              <w:rPr>
                <w:rFonts w:ascii="Times New Roman" w:hAnsi="Times New Roman" w:eastAsia="Times New Roman" w:cs="Times New Roman"/>
                <w:sz w:val="15"/>
                <w:szCs w:val="15"/>
                <w:b/>
                <w:bCs/>
                <w:spacing w:val="18"/>
                <w:w w:val="102"/>
              </w:rPr>
              <w:t xml:space="preserve"> </w:t>
            </w:r>
            <w:r>
              <w:rPr>
                <w:rFonts w:ascii="Times New Roman" w:hAnsi="Times New Roman" w:eastAsia="Times New Roman" w:cs="Times New Roman"/>
                <w:sz w:val="15"/>
                <w:szCs w:val="15"/>
                <w:b/>
                <w:bCs/>
                <w:spacing w:val="-3"/>
              </w:rPr>
              <w:t>[</w:t>
            </w:r>
            <w:r>
              <w:rPr>
                <w:rFonts w:ascii="Times New Roman" w:hAnsi="Times New Roman" w:eastAsia="Times New Roman" w:cs="Times New Roman"/>
                <w:sz w:val="15"/>
                <w:szCs w:val="15"/>
                <w:spacing w:val="-3"/>
              </w:rPr>
              <w:t>%</w:t>
            </w:r>
            <w:r>
              <w:rPr>
                <w:rFonts w:ascii="Times New Roman" w:hAnsi="Times New Roman" w:eastAsia="Times New Roman" w:cs="Times New Roman"/>
                <w:sz w:val="15"/>
                <w:szCs w:val="15"/>
                <w:b/>
                <w:bCs/>
                <w:spacing w:val="-3"/>
              </w:rPr>
              <w:t>]</w:t>
            </w:r>
          </w:p>
        </w:tc>
      </w:tr>
      <w:tr>
        <w:trPr>
          <w:trHeight w:val="317" w:hRule="atLeast"/>
        </w:trPr>
        <w:tc>
          <w:tcPr>
            <w:tcW w:w="867" w:type="dxa"/>
            <w:vAlign w:val="top"/>
            <w:tcBorders>
              <w:left w:val="nil"/>
            </w:tcBorders>
          </w:tcPr>
          <w:p>
            <w:pPr>
              <w:ind w:left="397"/>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rPr>
              <w:t>2</w:t>
            </w:r>
          </w:p>
        </w:tc>
        <w:tc>
          <w:tcPr>
            <w:tcW w:w="935" w:type="dxa"/>
            <w:vAlign w:val="top"/>
          </w:tcPr>
          <w:p>
            <w:pPr>
              <w:ind w:left="337"/>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2.45</w:t>
            </w:r>
          </w:p>
        </w:tc>
        <w:tc>
          <w:tcPr>
            <w:tcW w:w="938" w:type="dxa"/>
            <w:vAlign w:val="top"/>
          </w:tcPr>
          <w:p>
            <w:pPr>
              <w:ind w:left="338"/>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2.82</w:t>
            </w:r>
          </w:p>
        </w:tc>
        <w:tc>
          <w:tcPr>
            <w:tcW w:w="726" w:type="dxa"/>
            <w:vAlign w:val="top"/>
          </w:tcPr>
          <w:p>
            <w:pPr>
              <w:ind w:left="209"/>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13.12</w:t>
            </w:r>
          </w:p>
        </w:tc>
        <w:tc>
          <w:tcPr>
            <w:tcW w:w="935" w:type="dxa"/>
            <w:vAlign w:val="top"/>
          </w:tcPr>
          <w:p>
            <w:pPr>
              <w:ind w:left="337"/>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2.91</w:t>
            </w:r>
          </w:p>
        </w:tc>
        <w:tc>
          <w:tcPr>
            <w:tcW w:w="938" w:type="dxa"/>
            <w:vAlign w:val="top"/>
          </w:tcPr>
          <w:p>
            <w:pPr>
              <w:ind w:left="341"/>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3.12</w:t>
            </w:r>
          </w:p>
        </w:tc>
        <w:tc>
          <w:tcPr>
            <w:tcW w:w="726" w:type="dxa"/>
            <w:vAlign w:val="top"/>
          </w:tcPr>
          <w:p>
            <w:pPr>
              <w:ind w:left="235"/>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6.73</w:t>
            </w:r>
          </w:p>
        </w:tc>
        <w:tc>
          <w:tcPr>
            <w:tcW w:w="935" w:type="dxa"/>
            <w:vAlign w:val="top"/>
          </w:tcPr>
          <w:p>
            <w:pPr>
              <w:ind w:left="340"/>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3.55</w:t>
            </w:r>
          </w:p>
        </w:tc>
        <w:tc>
          <w:tcPr>
            <w:tcW w:w="938" w:type="dxa"/>
            <w:vAlign w:val="top"/>
          </w:tcPr>
          <w:p>
            <w:pPr>
              <w:ind w:left="341"/>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3.76</w:t>
            </w:r>
          </w:p>
        </w:tc>
        <w:tc>
          <w:tcPr>
            <w:tcW w:w="722" w:type="dxa"/>
            <w:vAlign w:val="top"/>
            <w:tcBorders>
              <w:right w:val="nil"/>
            </w:tcBorders>
          </w:tcPr>
          <w:p>
            <w:pPr>
              <w:ind w:left="236"/>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5.59</w:t>
            </w:r>
          </w:p>
        </w:tc>
      </w:tr>
      <w:tr>
        <w:trPr>
          <w:trHeight w:val="318" w:hRule="atLeast"/>
        </w:trPr>
        <w:tc>
          <w:tcPr>
            <w:tcW w:w="867" w:type="dxa"/>
            <w:vAlign w:val="top"/>
            <w:tcBorders>
              <w:left w:val="nil"/>
            </w:tcBorders>
          </w:tcPr>
          <w:p>
            <w:pPr>
              <w:ind w:left="396"/>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rPr>
              <w:t>4</w:t>
            </w:r>
          </w:p>
        </w:tc>
        <w:tc>
          <w:tcPr>
            <w:tcW w:w="935" w:type="dxa"/>
            <w:vAlign w:val="top"/>
          </w:tcPr>
          <w:p>
            <w:pPr>
              <w:ind w:left="351"/>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16.8</w:t>
            </w:r>
          </w:p>
        </w:tc>
        <w:tc>
          <w:tcPr>
            <w:tcW w:w="938" w:type="dxa"/>
            <w:vAlign w:val="top"/>
          </w:tcPr>
          <w:p>
            <w:pPr>
              <w:ind w:left="315"/>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17.91</w:t>
            </w:r>
          </w:p>
        </w:tc>
        <w:tc>
          <w:tcPr>
            <w:tcW w:w="726" w:type="dxa"/>
            <w:vAlign w:val="top"/>
          </w:tcPr>
          <w:p>
            <w:pPr>
              <w:ind w:left="236"/>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6.20</w:t>
            </w:r>
          </w:p>
        </w:tc>
        <w:tc>
          <w:tcPr>
            <w:tcW w:w="935" w:type="dxa"/>
            <w:vAlign w:val="top"/>
          </w:tcPr>
          <w:p>
            <w:pPr>
              <w:ind w:left="314"/>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18.79</w:t>
            </w:r>
          </w:p>
        </w:tc>
        <w:tc>
          <w:tcPr>
            <w:tcW w:w="938" w:type="dxa"/>
            <w:vAlign w:val="top"/>
          </w:tcPr>
          <w:p>
            <w:pPr>
              <w:ind w:left="315"/>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17.64</w:t>
            </w:r>
          </w:p>
        </w:tc>
        <w:tc>
          <w:tcPr>
            <w:tcW w:w="726" w:type="dxa"/>
            <w:vAlign w:val="top"/>
          </w:tcPr>
          <w:p>
            <w:pPr>
              <w:ind w:left="235"/>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6.52</w:t>
            </w:r>
          </w:p>
        </w:tc>
        <w:tc>
          <w:tcPr>
            <w:tcW w:w="935" w:type="dxa"/>
            <w:vAlign w:val="top"/>
          </w:tcPr>
          <w:p>
            <w:pPr>
              <w:ind w:left="299"/>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21.26</w:t>
            </w:r>
          </w:p>
        </w:tc>
        <w:tc>
          <w:tcPr>
            <w:tcW w:w="938" w:type="dxa"/>
            <w:vAlign w:val="top"/>
          </w:tcPr>
          <w:p>
            <w:pPr>
              <w:ind w:left="301"/>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21.28</w:t>
            </w:r>
          </w:p>
        </w:tc>
        <w:tc>
          <w:tcPr>
            <w:tcW w:w="722" w:type="dxa"/>
            <w:vAlign w:val="top"/>
            <w:tcBorders>
              <w:right w:val="nil"/>
            </w:tcBorders>
          </w:tcPr>
          <w:p>
            <w:pPr>
              <w:ind w:left="234"/>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0.09</w:t>
            </w:r>
          </w:p>
        </w:tc>
      </w:tr>
      <w:tr>
        <w:trPr>
          <w:trHeight w:val="317" w:hRule="atLeast"/>
        </w:trPr>
        <w:tc>
          <w:tcPr>
            <w:tcW w:w="867" w:type="dxa"/>
            <w:vAlign w:val="top"/>
            <w:tcBorders>
              <w:left w:val="nil"/>
            </w:tcBorders>
          </w:tcPr>
          <w:p>
            <w:pPr>
              <w:ind w:left="400"/>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rPr>
              <w:t>6</w:t>
            </w:r>
          </w:p>
        </w:tc>
        <w:tc>
          <w:tcPr>
            <w:tcW w:w="935" w:type="dxa"/>
            <w:vAlign w:val="top"/>
          </w:tcPr>
          <w:p>
            <w:pPr>
              <w:ind w:left="302"/>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35.35</w:t>
            </w:r>
          </w:p>
        </w:tc>
        <w:tc>
          <w:tcPr>
            <w:tcW w:w="938" w:type="dxa"/>
            <w:vAlign w:val="top"/>
          </w:tcPr>
          <w:p>
            <w:pPr>
              <w:ind w:left="304"/>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37.19</w:t>
            </w:r>
          </w:p>
        </w:tc>
        <w:tc>
          <w:tcPr>
            <w:tcW w:w="726" w:type="dxa"/>
            <w:vAlign w:val="top"/>
          </w:tcPr>
          <w:p>
            <w:pPr>
              <w:ind w:left="232"/>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4.95</w:t>
            </w:r>
          </w:p>
        </w:tc>
        <w:tc>
          <w:tcPr>
            <w:tcW w:w="935" w:type="dxa"/>
            <w:vAlign w:val="top"/>
          </w:tcPr>
          <w:p>
            <w:pPr>
              <w:ind w:left="298"/>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41.07</w:t>
            </w:r>
          </w:p>
        </w:tc>
        <w:tc>
          <w:tcPr>
            <w:tcW w:w="938" w:type="dxa"/>
            <w:vAlign w:val="top"/>
          </w:tcPr>
          <w:p>
            <w:pPr>
              <w:ind w:left="300"/>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40.99</w:t>
            </w:r>
          </w:p>
        </w:tc>
        <w:tc>
          <w:tcPr>
            <w:tcW w:w="726" w:type="dxa"/>
            <w:vAlign w:val="top"/>
          </w:tcPr>
          <w:p>
            <w:pPr>
              <w:ind w:left="234"/>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0.20</w:t>
            </w:r>
          </w:p>
        </w:tc>
        <w:tc>
          <w:tcPr>
            <w:tcW w:w="935" w:type="dxa"/>
            <w:vAlign w:val="top"/>
          </w:tcPr>
          <w:p>
            <w:pPr>
              <w:ind w:left="298"/>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48.07</w:t>
            </w:r>
          </w:p>
        </w:tc>
        <w:tc>
          <w:tcPr>
            <w:tcW w:w="938" w:type="dxa"/>
            <w:vAlign w:val="top"/>
          </w:tcPr>
          <w:p>
            <w:pPr>
              <w:ind w:left="300"/>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47.81</w:t>
            </w:r>
          </w:p>
        </w:tc>
        <w:tc>
          <w:tcPr>
            <w:tcW w:w="722" w:type="dxa"/>
            <w:vAlign w:val="top"/>
            <w:tcBorders>
              <w:right w:val="nil"/>
            </w:tcBorders>
          </w:tcPr>
          <w:p>
            <w:pPr>
              <w:ind w:left="234"/>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0.54</w:t>
            </w:r>
          </w:p>
        </w:tc>
      </w:tr>
      <w:tr>
        <w:trPr>
          <w:trHeight w:val="318" w:hRule="atLeast"/>
        </w:trPr>
        <w:tc>
          <w:tcPr>
            <w:tcW w:w="867" w:type="dxa"/>
            <w:vAlign w:val="top"/>
            <w:tcBorders>
              <w:left w:val="nil"/>
            </w:tcBorders>
          </w:tcPr>
          <w:p>
            <w:pPr>
              <w:ind w:left="403"/>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rPr>
              <w:t>8</w:t>
            </w:r>
          </w:p>
        </w:tc>
        <w:tc>
          <w:tcPr>
            <w:tcW w:w="935" w:type="dxa"/>
            <w:vAlign w:val="top"/>
          </w:tcPr>
          <w:p>
            <w:pPr>
              <w:ind w:left="303"/>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58.58</w:t>
            </w:r>
          </w:p>
        </w:tc>
        <w:tc>
          <w:tcPr>
            <w:tcW w:w="938" w:type="dxa"/>
            <w:vAlign w:val="top"/>
          </w:tcPr>
          <w:p>
            <w:pPr>
              <w:ind w:left="304"/>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60.04</w:t>
            </w:r>
          </w:p>
        </w:tc>
        <w:tc>
          <w:tcPr>
            <w:tcW w:w="726" w:type="dxa"/>
            <w:vAlign w:val="top"/>
          </w:tcPr>
          <w:p>
            <w:pPr>
              <w:ind w:left="232"/>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2.43</w:t>
            </w:r>
          </w:p>
        </w:tc>
        <w:tc>
          <w:tcPr>
            <w:tcW w:w="935" w:type="dxa"/>
            <w:vAlign w:val="top"/>
          </w:tcPr>
          <w:p>
            <w:pPr>
              <w:ind w:left="303"/>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67.64</w:t>
            </w:r>
          </w:p>
        </w:tc>
        <w:tc>
          <w:tcPr>
            <w:tcW w:w="938" w:type="dxa"/>
            <w:vAlign w:val="top"/>
          </w:tcPr>
          <w:p>
            <w:pPr>
              <w:ind w:left="304"/>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67.02</w:t>
            </w:r>
          </w:p>
        </w:tc>
        <w:tc>
          <w:tcPr>
            <w:tcW w:w="726" w:type="dxa"/>
            <w:vAlign w:val="top"/>
          </w:tcPr>
          <w:p>
            <w:pPr>
              <w:ind w:left="234"/>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0.93</w:t>
            </w:r>
          </w:p>
        </w:tc>
        <w:tc>
          <w:tcPr>
            <w:tcW w:w="935" w:type="dxa"/>
            <w:vAlign w:val="top"/>
          </w:tcPr>
          <w:p>
            <w:pPr>
              <w:ind w:left="302"/>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77.33</w:t>
            </w:r>
          </w:p>
        </w:tc>
        <w:tc>
          <w:tcPr>
            <w:tcW w:w="938" w:type="dxa"/>
            <w:vAlign w:val="top"/>
          </w:tcPr>
          <w:p>
            <w:pPr>
              <w:ind w:left="303"/>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76.85</w:t>
            </w:r>
          </w:p>
        </w:tc>
        <w:tc>
          <w:tcPr>
            <w:tcW w:w="722" w:type="dxa"/>
            <w:vAlign w:val="top"/>
            <w:tcBorders>
              <w:right w:val="nil"/>
            </w:tcBorders>
          </w:tcPr>
          <w:p>
            <w:pPr>
              <w:ind w:left="234"/>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0.62</w:t>
            </w:r>
          </w:p>
        </w:tc>
      </w:tr>
      <w:tr>
        <w:trPr>
          <w:trHeight w:val="317" w:hRule="atLeast"/>
        </w:trPr>
        <w:tc>
          <w:tcPr>
            <w:tcW w:w="867" w:type="dxa"/>
            <w:vAlign w:val="top"/>
            <w:tcBorders>
              <w:left w:val="nil"/>
            </w:tcBorders>
          </w:tcPr>
          <w:p>
            <w:pPr>
              <w:ind w:left="374"/>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5"/>
              </w:rPr>
              <w:t>10</w:t>
            </w:r>
          </w:p>
        </w:tc>
        <w:tc>
          <w:tcPr>
            <w:tcW w:w="935" w:type="dxa"/>
            <w:vAlign w:val="top"/>
          </w:tcPr>
          <w:p>
            <w:pPr>
              <w:ind w:left="305"/>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82.49</w:t>
            </w:r>
          </w:p>
        </w:tc>
        <w:tc>
          <w:tcPr>
            <w:tcW w:w="938" w:type="dxa"/>
            <w:vAlign w:val="top"/>
          </w:tcPr>
          <w:p>
            <w:pPr>
              <w:ind w:left="307"/>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84.41</w:t>
            </w:r>
          </w:p>
        </w:tc>
        <w:tc>
          <w:tcPr>
            <w:tcW w:w="726" w:type="dxa"/>
            <w:vAlign w:val="top"/>
          </w:tcPr>
          <w:p>
            <w:pPr>
              <w:ind w:left="232"/>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2.27</w:t>
            </w:r>
          </w:p>
        </w:tc>
        <w:tc>
          <w:tcPr>
            <w:tcW w:w="935" w:type="dxa"/>
            <w:vAlign w:val="top"/>
          </w:tcPr>
          <w:p>
            <w:pPr>
              <w:ind w:left="302"/>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97.67</w:t>
            </w:r>
          </w:p>
        </w:tc>
        <w:tc>
          <w:tcPr>
            <w:tcW w:w="938" w:type="dxa"/>
            <w:vAlign w:val="top"/>
          </w:tcPr>
          <w:p>
            <w:pPr>
              <w:ind w:left="304"/>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97.86</w:t>
            </w:r>
          </w:p>
        </w:tc>
        <w:tc>
          <w:tcPr>
            <w:tcW w:w="726" w:type="dxa"/>
            <w:vAlign w:val="top"/>
          </w:tcPr>
          <w:p>
            <w:pPr>
              <w:ind w:left="234"/>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0.19</w:t>
            </w:r>
          </w:p>
        </w:tc>
        <w:tc>
          <w:tcPr>
            <w:tcW w:w="935" w:type="dxa"/>
            <w:vAlign w:val="top"/>
          </w:tcPr>
          <w:p>
            <w:pPr>
              <w:ind w:left="319"/>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6"/>
              </w:rPr>
              <w:t>111.6</w:t>
            </w:r>
          </w:p>
        </w:tc>
        <w:tc>
          <w:tcPr>
            <w:tcW w:w="938" w:type="dxa"/>
            <w:vAlign w:val="top"/>
          </w:tcPr>
          <w:p>
            <w:pPr>
              <w:ind w:left="321"/>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6"/>
              </w:rPr>
              <w:t>111.5</w:t>
            </w:r>
          </w:p>
        </w:tc>
        <w:tc>
          <w:tcPr>
            <w:tcW w:w="722" w:type="dxa"/>
            <w:vAlign w:val="top"/>
            <w:tcBorders>
              <w:right w:val="nil"/>
            </w:tcBorders>
          </w:tcPr>
          <w:p>
            <w:pPr>
              <w:ind w:left="234"/>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0.09</w:t>
            </w:r>
          </w:p>
        </w:tc>
      </w:tr>
      <w:tr>
        <w:trPr>
          <w:trHeight w:val="318" w:hRule="atLeast"/>
        </w:trPr>
        <w:tc>
          <w:tcPr>
            <w:tcW w:w="867" w:type="dxa"/>
            <w:vAlign w:val="top"/>
            <w:tcBorders>
              <w:left w:val="nil"/>
            </w:tcBorders>
          </w:tcPr>
          <w:p>
            <w:pPr>
              <w:ind w:left="374"/>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5"/>
              </w:rPr>
              <w:t>12</w:t>
            </w:r>
          </w:p>
        </w:tc>
        <w:tc>
          <w:tcPr>
            <w:tcW w:w="935" w:type="dxa"/>
            <w:vAlign w:val="top"/>
          </w:tcPr>
          <w:p>
            <w:pPr>
              <w:ind w:left="314"/>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108.2</w:t>
            </w:r>
          </w:p>
        </w:tc>
        <w:tc>
          <w:tcPr>
            <w:tcW w:w="938" w:type="dxa"/>
            <w:vAlign w:val="top"/>
          </w:tcPr>
          <w:p>
            <w:pPr>
              <w:ind w:left="278"/>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109.75</w:t>
            </w:r>
          </w:p>
        </w:tc>
        <w:tc>
          <w:tcPr>
            <w:tcW w:w="726" w:type="dxa"/>
            <w:vAlign w:val="top"/>
          </w:tcPr>
          <w:p>
            <w:pPr>
              <w:ind w:left="247"/>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1.41</w:t>
            </w:r>
          </w:p>
        </w:tc>
        <w:tc>
          <w:tcPr>
            <w:tcW w:w="935" w:type="dxa"/>
            <w:vAlign w:val="top"/>
          </w:tcPr>
          <w:p>
            <w:pPr>
              <w:ind w:left="276"/>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129.24</w:t>
            </w:r>
          </w:p>
        </w:tc>
        <w:tc>
          <w:tcPr>
            <w:tcW w:w="938" w:type="dxa"/>
            <w:vAlign w:val="top"/>
          </w:tcPr>
          <w:p>
            <w:pPr>
              <w:ind w:left="278"/>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128.79</w:t>
            </w:r>
          </w:p>
        </w:tc>
        <w:tc>
          <w:tcPr>
            <w:tcW w:w="726" w:type="dxa"/>
            <w:vAlign w:val="top"/>
          </w:tcPr>
          <w:p>
            <w:pPr>
              <w:ind w:left="234"/>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0.35</w:t>
            </w:r>
          </w:p>
        </w:tc>
        <w:tc>
          <w:tcPr>
            <w:tcW w:w="935" w:type="dxa"/>
            <w:vAlign w:val="top"/>
          </w:tcPr>
          <w:p>
            <w:pPr>
              <w:ind w:left="276"/>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150.18</w:t>
            </w:r>
          </w:p>
        </w:tc>
        <w:tc>
          <w:tcPr>
            <w:tcW w:w="938" w:type="dxa"/>
            <w:vAlign w:val="top"/>
          </w:tcPr>
          <w:p>
            <w:pPr>
              <w:ind w:left="278"/>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148.24</w:t>
            </w:r>
          </w:p>
        </w:tc>
        <w:tc>
          <w:tcPr>
            <w:tcW w:w="722" w:type="dxa"/>
            <w:vAlign w:val="top"/>
            <w:tcBorders>
              <w:right w:val="nil"/>
            </w:tcBorders>
          </w:tcPr>
          <w:p>
            <w:pPr>
              <w:ind w:left="246"/>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1.31</w:t>
            </w:r>
          </w:p>
        </w:tc>
      </w:tr>
      <w:tr>
        <w:trPr>
          <w:trHeight w:val="317" w:hRule="atLeast"/>
        </w:trPr>
        <w:tc>
          <w:tcPr>
            <w:tcW w:w="867" w:type="dxa"/>
            <w:vAlign w:val="top"/>
            <w:tcBorders>
              <w:left w:val="nil"/>
            </w:tcBorders>
          </w:tcPr>
          <w:p>
            <w:pPr>
              <w:ind w:left="374"/>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5"/>
              </w:rPr>
              <w:t>14</w:t>
            </w:r>
          </w:p>
        </w:tc>
        <w:tc>
          <w:tcPr>
            <w:tcW w:w="935" w:type="dxa"/>
            <w:vAlign w:val="top"/>
          </w:tcPr>
          <w:p>
            <w:pPr>
              <w:ind w:left="276"/>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139.62</w:t>
            </w:r>
          </w:p>
        </w:tc>
        <w:tc>
          <w:tcPr>
            <w:tcW w:w="938" w:type="dxa"/>
            <w:vAlign w:val="top"/>
          </w:tcPr>
          <w:p>
            <w:pPr>
              <w:ind w:left="278"/>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140.54</w:t>
            </w:r>
          </w:p>
        </w:tc>
        <w:tc>
          <w:tcPr>
            <w:tcW w:w="726" w:type="dxa"/>
            <w:vAlign w:val="top"/>
          </w:tcPr>
          <w:p>
            <w:pPr>
              <w:ind w:left="235"/>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0.65</w:t>
            </w:r>
          </w:p>
        </w:tc>
        <w:tc>
          <w:tcPr>
            <w:tcW w:w="935" w:type="dxa"/>
            <w:vAlign w:val="top"/>
          </w:tcPr>
          <w:p>
            <w:pPr>
              <w:ind w:left="276"/>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166.72</w:t>
            </w:r>
          </w:p>
        </w:tc>
        <w:tc>
          <w:tcPr>
            <w:tcW w:w="938" w:type="dxa"/>
            <w:vAlign w:val="top"/>
          </w:tcPr>
          <w:p>
            <w:pPr>
              <w:ind w:left="278"/>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166.24</w:t>
            </w:r>
          </w:p>
        </w:tc>
        <w:tc>
          <w:tcPr>
            <w:tcW w:w="726" w:type="dxa"/>
            <w:vAlign w:val="top"/>
          </w:tcPr>
          <w:p>
            <w:pPr>
              <w:ind w:left="234"/>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0.29</w:t>
            </w:r>
          </w:p>
        </w:tc>
        <w:tc>
          <w:tcPr>
            <w:tcW w:w="935" w:type="dxa"/>
            <w:vAlign w:val="top"/>
          </w:tcPr>
          <w:p>
            <w:pPr>
              <w:ind w:left="276"/>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194.29</w:t>
            </w:r>
          </w:p>
        </w:tc>
        <w:tc>
          <w:tcPr>
            <w:tcW w:w="938" w:type="dxa"/>
            <w:vAlign w:val="top"/>
          </w:tcPr>
          <w:p>
            <w:pPr>
              <w:ind w:left="278"/>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189.84</w:t>
            </w:r>
          </w:p>
        </w:tc>
        <w:tc>
          <w:tcPr>
            <w:tcW w:w="722" w:type="dxa"/>
            <w:vAlign w:val="top"/>
            <w:tcBorders>
              <w:right w:val="nil"/>
            </w:tcBorders>
          </w:tcPr>
          <w:p>
            <w:pPr>
              <w:ind w:left="232"/>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2.34</w:t>
            </w:r>
          </w:p>
        </w:tc>
      </w:tr>
      <w:tr>
        <w:trPr>
          <w:trHeight w:val="321" w:hRule="atLeast"/>
        </w:trPr>
        <w:tc>
          <w:tcPr>
            <w:tcW w:w="867" w:type="dxa"/>
            <w:vAlign w:val="top"/>
            <w:tcBorders>
              <w:left w:val="nil"/>
            </w:tcBorders>
          </w:tcPr>
          <w:p>
            <w:pPr>
              <w:ind w:left="374"/>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5"/>
              </w:rPr>
              <w:t>16</w:t>
            </w:r>
          </w:p>
        </w:tc>
        <w:tc>
          <w:tcPr>
            <w:tcW w:w="935" w:type="dxa"/>
            <w:vAlign w:val="top"/>
          </w:tcPr>
          <w:p>
            <w:pPr>
              <w:ind w:left="276"/>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174.36</w:t>
            </w:r>
          </w:p>
        </w:tc>
        <w:tc>
          <w:tcPr>
            <w:tcW w:w="938" w:type="dxa"/>
            <w:vAlign w:val="top"/>
          </w:tcPr>
          <w:p>
            <w:pPr>
              <w:ind w:left="278"/>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175.03</w:t>
            </w:r>
          </w:p>
        </w:tc>
        <w:tc>
          <w:tcPr>
            <w:tcW w:w="726" w:type="dxa"/>
            <w:vAlign w:val="top"/>
          </w:tcPr>
          <w:p>
            <w:pPr>
              <w:ind w:left="235"/>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0.38</w:t>
            </w:r>
          </w:p>
        </w:tc>
        <w:tc>
          <w:tcPr>
            <w:tcW w:w="935" w:type="dxa"/>
            <w:vAlign w:val="top"/>
          </w:tcPr>
          <w:p>
            <w:pPr>
              <w:ind w:left="262"/>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206.89</w:t>
            </w:r>
          </w:p>
        </w:tc>
        <w:tc>
          <w:tcPr>
            <w:tcW w:w="938" w:type="dxa"/>
            <w:vAlign w:val="top"/>
          </w:tcPr>
          <w:p>
            <w:pPr>
              <w:ind w:left="263"/>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205.98</w:t>
            </w:r>
          </w:p>
        </w:tc>
        <w:tc>
          <w:tcPr>
            <w:tcW w:w="726" w:type="dxa"/>
            <w:vAlign w:val="top"/>
          </w:tcPr>
          <w:p>
            <w:pPr>
              <w:ind w:left="234"/>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0.44</w:t>
            </w:r>
          </w:p>
        </w:tc>
        <w:tc>
          <w:tcPr>
            <w:tcW w:w="935" w:type="dxa"/>
            <w:vAlign w:val="top"/>
          </w:tcPr>
          <w:p>
            <w:pPr>
              <w:ind w:left="262"/>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241.92</w:t>
            </w:r>
          </w:p>
        </w:tc>
        <w:tc>
          <w:tcPr>
            <w:tcW w:w="938" w:type="dxa"/>
            <w:vAlign w:val="top"/>
          </w:tcPr>
          <w:p>
            <w:pPr>
              <w:ind w:left="263"/>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236.99</w:t>
            </w:r>
          </w:p>
        </w:tc>
        <w:tc>
          <w:tcPr>
            <w:tcW w:w="722" w:type="dxa"/>
            <w:vAlign w:val="top"/>
            <w:tcBorders>
              <w:right w:val="nil"/>
            </w:tcBorders>
          </w:tcPr>
          <w:p>
            <w:pPr>
              <w:ind w:left="232"/>
              <w:spacing w:before="121"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2.08</w:t>
            </w:r>
          </w:p>
        </w:tc>
      </w:tr>
    </w:tbl>
    <w:p>
      <w:pPr>
        <w:ind w:left="1433"/>
        <w:spacing w:before="284" w:line="218" w:lineRule="auto"/>
        <w:rPr>
          <w:rFonts w:ascii="FangSong" w:hAnsi="FangSong" w:eastAsia="FangSong" w:cs="FangSong"/>
          <w:sz w:val="24"/>
          <w:szCs w:val="24"/>
        </w:rPr>
      </w:pPr>
      <w:r>
        <w:rPr>
          <w:rFonts w:ascii="FangSong" w:hAnsi="FangSong" w:eastAsia="FangSong" w:cs="FangSong"/>
          <w:sz w:val="24"/>
          <w:szCs w:val="24"/>
          <w:spacing w:val="-2"/>
        </w:rPr>
        <w:t>根据表</w:t>
      </w:r>
      <w:r>
        <w:rPr>
          <w:rFonts w:ascii="Times New Roman" w:hAnsi="Times New Roman" w:eastAsia="Times New Roman" w:cs="Times New Roman"/>
          <w:sz w:val="24"/>
          <w:szCs w:val="24"/>
          <w:spacing w:val="-2"/>
        </w:rPr>
        <w:t>3.4</w:t>
      </w:r>
      <w:r>
        <w:rPr>
          <w:rFonts w:ascii="FangSong" w:hAnsi="FangSong" w:eastAsia="FangSong" w:cs="FangSong"/>
          <w:sz w:val="24"/>
          <w:szCs w:val="24"/>
          <w:spacing w:val="-2"/>
        </w:rPr>
        <w:t>结果，在不同转速和目标转矩</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2"/>
          <w:position w:val="-3"/>
        </w:rPr>
        <w:t>re</w:t>
      </w:r>
      <w:r>
        <w:rPr>
          <w:rFonts w:ascii="Times New Roman" w:hAnsi="Times New Roman" w:eastAsia="Times New Roman" w:cs="Times New Roman"/>
          <w:sz w:val="15"/>
          <w:szCs w:val="15"/>
          <w:spacing w:val="-3"/>
          <w:position w:val="-3"/>
        </w:rPr>
        <w:t>f  </w:t>
      </w:r>
      <w:r>
        <w:rPr>
          <w:rFonts w:ascii="FangSong" w:hAnsi="FangSong" w:eastAsia="FangSong" w:cs="FangSong"/>
          <w:sz w:val="24"/>
          <w:szCs w:val="24"/>
          <w:spacing w:val="-3"/>
        </w:rPr>
        <w:t>下，通过所提方法确定的最优效率电流工</w:t>
      </w:r>
    </w:p>
    <w:p>
      <w:pPr>
        <w:spacing w:line="343"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17"/>
          <w:pgSz w:w="11906" w:h="16838"/>
          <w:pgMar w:top="1854" w:right="1107" w:bottom="0" w:left="424" w:header="1590" w:footer="0" w:gutter="0"/>
        </w:sectPr>
        <w:rPr>
          <w:rFonts w:ascii="Arial" w:hAnsi="Arial" w:eastAsia="Arial" w:cs="Arial"/>
          <w:sz w:val="23"/>
          <w:szCs w:val="23"/>
        </w:rPr>
      </w:pPr>
    </w:p>
    <w:p>
      <w:pPr>
        <w:spacing w:line="267" w:lineRule="auto"/>
        <w:rPr>
          <w:rFonts w:ascii="Arial"/>
          <w:sz w:val="21"/>
        </w:rPr>
      </w:pPr>
      <w:r/>
    </w:p>
    <w:p>
      <w:pPr>
        <w:ind w:left="953" w:firstLine="2"/>
        <w:spacing w:before="78" w:line="353" w:lineRule="auto"/>
        <w:jc w:val="both"/>
        <w:rPr>
          <w:rFonts w:ascii="FangSong" w:hAnsi="FangSong" w:eastAsia="FangSong" w:cs="FangSong"/>
          <w:sz w:val="24"/>
          <w:szCs w:val="24"/>
        </w:rPr>
      </w:pPr>
      <w:r>
        <w:rPr>
          <w:rFonts w:ascii="FangSong" w:hAnsi="FangSong" w:eastAsia="FangSong" w:cs="FangSong"/>
          <w:sz w:val="24"/>
          <w:szCs w:val="24"/>
        </w:rPr>
        <w:t>作点与实际电流工作点之间的平均电机损耗误差为</w:t>
      </w:r>
      <w:r>
        <w:rPr>
          <w:rFonts w:ascii="FangSong" w:hAnsi="FangSong" w:eastAsia="FangSong" w:cs="FangSong"/>
          <w:sz w:val="24"/>
          <w:szCs w:val="24"/>
          <w:spacing w:val="-9"/>
        </w:rPr>
        <w:t xml:space="preserve"> </w:t>
      </w:r>
      <w:r>
        <w:rPr>
          <w:rFonts w:ascii="Times New Roman" w:hAnsi="Times New Roman" w:eastAsia="Times New Roman" w:cs="Times New Roman"/>
          <w:sz w:val="24"/>
          <w:szCs w:val="24"/>
        </w:rPr>
        <w:t>1.1 W</w:t>
      </w:r>
      <w:r>
        <w:rPr>
          <w:rFonts w:ascii="FangSong" w:hAnsi="FangSong" w:eastAsia="FangSong" w:cs="FangSong"/>
          <w:sz w:val="24"/>
          <w:szCs w:val="24"/>
        </w:rPr>
        <w:t>，最大电机损耗差异为</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4.93 W</w:t>
      </w:r>
      <w:r>
        <w:rPr>
          <w:rFonts w:ascii="FangSong" w:hAnsi="FangSong" w:eastAsia="FangSong" w:cs="FangSong"/>
          <w:sz w:val="24"/>
          <w:szCs w:val="24"/>
        </w:rPr>
        <w:t>；</w:t>
      </w:r>
      <w:r>
        <w:rPr>
          <w:rFonts w:ascii="FangSong" w:hAnsi="FangSong" w:eastAsia="FangSong" w:cs="FangSong"/>
          <w:sz w:val="24"/>
          <w:szCs w:val="24"/>
        </w:rPr>
        <w:t xml:space="preserve"> </w:t>
      </w:r>
      <w:r>
        <w:rPr>
          <w:rFonts w:ascii="FangSong" w:hAnsi="FangSong" w:eastAsia="FangSong" w:cs="FangSong"/>
          <w:sz w:val="24"/>
          <w:szCs w:val="24"/>
          <w:spacing w:val="-3"/>
        </w:rPr>
        <w:t>此外，所提方法的电机损耗平均相对差异为</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3"/>
        </w:rPr>
        <w:t>2.49%</w:t>
      </w:r>
      <w:r>
        <w:rPr>
          <w:rFonts w:ascii="FangSong" w:hAnsi="FangSong" w:eastAsia="FangSong" w:cs="FangSong"/>
          <w:sz w:val="24"/>
          <w:szCs w:val="24"/>
          <w:spacing w:val="-3"/>
        </w:rPr>
        <w:t>，最大相对差异为</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4"/>
        </w:rPr>
        <w:t>13.12%</w:t>
      </w:r>
      <w:r>
        <w:rPr>
          <w:rFonts w:ascii="FangSong" w:hAnsi="FangSong" w:eastAsia="FangSong" w:cs="FangSong"/>
          <w:sz w:val="24"/>
          <w:szCs w:val="24"/>
          <w:spacing w:val="-4"/>
        </w:rPr>
        <w:t>。值得一提的</w:t>
      </w:r>
      <w:r>
        <w:rPr>
          <w:rFonts w:ascii="FangSong" w:hAnsi="FangSong" w:eastAsia="FangSong" w:cs="FangSong"/>
          <w:sz w:val="24"/>
          <w:szCs w:val="24"/>
        </w:rPr>
        <w:t xml:space="preserve">  </w:t>
      </w:r>
      <w:r>
        <w:rPr>
          <w:rFonts w:ascii="FangSong" w:hAnsi="FangSong" w:eastAsia="FangSong" w:cs="FangSong"/>
          <w:sz w:val="24"/>
          <w:szCs w:val="24"/>
          <w:spacing w:val="-5"/>
        </w:rPr>
        <w:t>是，所有相对差异较大的情况都发生在电机损耗绝对值较小时。总体而言，</w:t>
      </w:r>
      <w:r>
        <w:rPr>
          <w:rFonts w:ascii="FangSong" w:hAnsi="FangSong" w:eastAsia="FangSong" w:cs="FangSong"/>
          <w:sz w:val="24"/>
          <w:szCs w:val="24"/>
          <w:spacing w:val="-5"/>
        </w:rPr>
        <w:t xml:space="preserve"> </w:t>
      </w:r>
      <w:r>
        <w:rPr>
          <w:rFonts w:ascii="FangSong" w:hAnsi="FangSong" w:eastAsia="FangSong" w:cs="FangSong"/>
          <w:sz w:val="24"/>
          <w:szCs w:val="24"/>
          <w:spacing w:val="-5"/>
        </w:rPr>
        <w:t>在所有的测试</w:t>
      </w:r>
      <w:r>
        <w:rPr>
          <w:rFonts w:ascii="FangSong" w:hAnsi="FangSong" w:eastAsia="FangSong" w:cs="FangSong"/>
          <w:sz w:val="24"/>
          <w:szCs w:val="24"/>
        </w:rPr>
        <w:t xml:space="preserve">  </w:t>
      </w:r>
      <w:r>
        <w:rPr>
          <w:rFonts w:ascii="FangSong" w:hAnsi="FangSong" w:eastAsia="FangSong" w:cs="FangSong"/>
          <w:sz w:val="24"/>
          <w:szCs w:val="24"/>
          <w:spacing w:val="-1"/>
        </w:rPr>
        <w:t>条件下，与传统实验穷举法相比，所提出的方</w:t>
      </w:r>
      <w:r>
        <w:rPr>
          <w:rFonts w:ascii="FangSong" w:hAnsi="FangSong" w:eastAsia="FangSong" w:cs="FangSong"/>
          <w:sz w:val="24"/>
          <w:szCs w:val="24"/>
          <w:spacing w:val="-2"/>
        </w:rPr>
        <w:t>法只会导致电机损耗增加不到</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2W</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spacing w:val="-2"/>
        </w:rPr>
        <w:t>或</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2.5%</w:t>
      </w:r>
      <w:r>
        <w:rPr>
          <w:rFonts w:ascii="FangSong" w:hAnsi="FangSong" w:eastAsia="FangSong" w:cs="FangSong"/>
          <w:sz w:val="24"/>
          <w:szCs w:val="24"/>
          <w:spacing w:val="-2"/>
        </w:rPr>
        <w:t>。</w:t>
      </w:r>
      <w:r>
        <w:rPr>
          <w:rFonts w:ascii="FangSong" w:hAnsi="FangSong" w:eastAsia="FangSong" w:cs="FangSong"/>
          <w:sz w:val="24"/>
          <w:szCs w:val="24"/>
        </w:rPr>
        <w:t xml:space="preserve"> </w:t>
      </w:r>
      <w:r>
        <w:rPr>
          <w:rFonts w:ascii="FangSong" w:hAnsi="FangSong" w:eastAsia="FangSong" w:cs="FangSong"/>
          <w:sz w:val="24"/>
          <w:szCs w:val="24"/>
          <w:spacing w:val="-3"/>
        </w:rPr>
        <w:t>在某些情况下，</w:t>
      </w:r>
      <w:r>
        <w:rPr>
          <w:rFonts w:ascii="Times New Roman" w:hAnsi="Times New Roman" w:eastAsia="Times New Roman" w:cs="Times New Roman"/>
          <w:sz w:val="24"/>
          <w:szCs w:val="24"/>
          <w:spacing w:val="-3"/>
        </w:rPr>
        <w:t>P</w:t>
      </w:r>
      <w:r>
        <w:rPr>
          <w:rFonts w:ascii="Times New Roman" w:hAnsi="Times New Roman" w:eastAsia="Times New Roman" w:cs="Times New Roman"/>
          <w:sz w:val="15"/>
          <w:szCs w:val="15"/>
          <w:spacing w:val="-3"/>
          <w:position w:val="-3"/>
        </w:rPr>
        <w:t>ENN  </w:t>
      </w:r>
      <w:r>
        <w:rPr>
          <w:rFonts w:ascii="FangSong" w:hAnsi="FangSong" w:eastAsia="FangSong" w:cs="FangSong"/>
          <w:sz w:val="24"/>
          <w:szCs w:val="24"/>
          <w:spacing w:val="-3"/>
        </w:rPr>
        <w:t>会低于</w:t>
      </w:r>
      <w:r>
        <w:rPr>
          <w:rFonts w:ascii="FangSong" w:hAnsi="FangSong" w:eastAsia="FangSong" w:cs="FangSong"/>
          <w:sz w:val="24"/>
          <w:szCs w:val="24"/>
          <w:spacing w:val="-62"/>
        </w:rPr>
        <w:t xml:space="preserve"> </w:t>
      </w:r>
      <w:r>
        <w:rPr>
          <w:rFonts w:ascii="Times New Roman" w:hAnsi="Times New Roman" w:eastAsia="Times New Roman" w:cs="Times New Roman"/>
          <w:sz w:val="24"/>
          <w:szCs w:val="24"/>
          <w:spacing w:val="-3"/>
        </w:rPr>
        <w:t>P</w:t>
      </w:r>
      <w:r>
        <w:rPr>
          <w:rFonts w:ascii="Times New Roman" w:hAnsi="Times New Roman" w:eastAsia="Times New Roman" w:cs="Times New Roman"/>
          <w:sz w:val="15"/>
          <w:szCs w:val="15"/>
          <w:spacing w:val="-3"/>
          <w:position w:val="-3"/>
        </w:rPr>
        <w:t>EExp</w:t>
      </w:r>
      <w:r>
        <w:rPr>
          <w:rFonts w:ascii="FangSong" w:hAnsi="FangSong" w:eastAsia="FangSong" w:cs="FangSong"/>
          <w:sz w:val="24"/>
          <w:szCs w:val="24"/>
          <w:spacing w:val="-3"/>
        </w:rPr>
        <w:t>，原因是此时输出转矩小于</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ref</w:t>
      </w:r>
      <w:r>
        <w:rPr>
          <w:rFonts w:ascii="FangSong" w:hAnsi="FangSong" w:eastAsia="FangSong" w:cs="FangSong"/>
          <w:sz w:val="24"/>
          <w:szCs w:val="24"/>
          <w:spacing w:val="-3"/>
        </w:rPr>
        <w:t>。在所有测试工况中，</w:t>
      </w:r>
      <w:r>
        <w:rPr>
          <w:rFonts w:ascii="FangSong" w:hAnsi="FangSong" w:eastAsia="FangSong" w:cs="FangSong"/>
          <w:sz w:val="24"/>
          <w:szCs w:val="24"/>
          <w:spacing w:val="-28"/>
        </w:rPr>
        <w:t xml:space="preserve"> </w:t>
      </w:r>
      <w:r>
        <w:rPr>
          <w:rFonts w:ascii="FangSong" w:hAnsi="FangSong" w:eastAsia="FangSong" w:cs="FangSong"/>
          <w:sz w:val="24"/>
          <w:szCs w:val="24"/>
          <w:spacing w:val="-3"/>
        </w:rPr>
        <w:t>由</w:t>
      </w:r>
      <w:r>
        <w:rPr>
          <w:rFonts w:ascii="FangSong" w:hAnsi="FangSong" w:eastAsia="FangSong" w:cs="FangSong"/>
          <w:sz w:val="24"/>
          <w:szCs w:val="24"/>
        </w:rPr>
        <w:t xml:space="preserve">  </w:t>
      </w:r>
      <w:r>
        <w:rPr>
          <w:rFonts w:ascii="FangSong" w:hAnsi="FangSong" w:eastAsia="FangSong" w:cs="FangSong"/>
          <w:sz w:val="24"/>
          <w:szCs w:val="24"/>
          <w:spacing w:val="-1"/>
        </w:rPr>
        <w:t>所提方法确定的电流工作点的最大转矩误差仅为</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0.19 Nm</w:t>
      </w:r>
      <w:r>
        <w:rPr>
          <w:rFonts w:ascii="FangSong" w:hAnsi="FangSong" w:eastAsia="FangSong" w:cs="FangSong"/>
          <w:sz w:val="24"/>
          <w:szCs w:val="24"/>
          <w:spacing w:val="-1"/>
        </w:rPr>
        <w:t>。</w:t>
      </w:r>
    </w:p>
    <w:p>
      <w:pPr>
        <w:ind w:left="952" w:firstLine="481"/>
        <w:spacing w:before="53" w:line="346" w:lineRule="auto"/>
        <w:jc w:val="both"/>
        <w:rPr>
          <w:rFonts w:ascii="FangSong" w:hAnsi="FangSong" w:eastAsia="FangSong" w:cs="FangSong"/>
          <w:sz w:val="24"/>
          <w:szCs w:val="24"/>
        </w:rPr>
      </w:pPr>
      <w:r>
        <w:rPr>
          <w:rFonts w:ascii="FangSong" w:hAnsi="FangSong" w:eastAsia="FangSong" w:cs="FangSong"/>
          <w:sz w:val="24"/>
          <w:szCs w:val="24"/>
          <w:spacing w:val="-3"/>
        </w:rPr>
        <w:t>此外，本文还特别针对待测电机的额定工况（即</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3"/>
        </w:rPr>
        <w:t>1100 rpm</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3"/>
        </w:rPr>
        <w:t>和</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3"/>
        </w:rPr>
        <w:t>17.4 Nm</w:t>
      </w:r>
      <w:r>
        <w:rPr>
          <w:rFonts w:ascii="FangSong" w:hAnsi="FangSong" w:eastAsia="FangSong" w:cs="FangSong"/>
          <w:sz w:val="24"/>
          <w:szCs w:val="24"/>
          <w:spacing w:val="-44"/>
        </w:rPr>
        <w:t>），</w:t>
      </w:r>
      <w:r>
        <w:rPr>
          <w:rFonts w:ascii="FangSong" w:hAnsi="FangSong" w:eastAsia="FangSong" w:cs="FangSong"/>
          <w:sz w:val="24"/>
          <w:szCs w:val="24"/>
          <w:spacing w:val="-3"/>
        </w:rPr>
        <w:t>对所提方法</w:t>
      </w:r>
      <w:r>
        <w:rPr>
          <w:rFonts w:ascii="FangSong" w:hAnsi="FangSong" w:eastAsia="FangSong" w:cs="FangSong"/>
          <w:sz w:val="24"/>
          <w:szCs w:val="24"/>
        </w:rPr>
        <w:t xml:space="preserve">  </w:t>
      </w:r>
      <w:r>
        <w:rPr>
          <w:rFonts w:ascii="FangSong" w:hAnsi="FangSong" w:eastAsia="FangSong" w:cs="FangSong"/>
          <w:sz w:val="24"/>
          <w:szCs w:val="24"/>
          <w:spacing w:val="2"/>
        </w:rPr>
        <w:t>和传统方法所获得的电流工作点的运行效率和电机损耗进行了对比，结果分别如图</w:t>
      </w:r>
      <w:r>
        <w:rPr>
          <w:rFonts w:ascii="Times New Roman" w:hAnsi="Times New Roman" w:eastAsia="Times New Roman" w:cs="Times New Roman"/>
          <w:sz w:val="24"/>
          <w:szCs w:val="24"/>
          <w:spacing w:val="2"/>
        </w:rPr>
        <w:t>3.19</w:t>
      </w:r>
      <w:r>
        <w:rPr>
          <w:rFonts w:ascii="FangSong" w:hAnsi="FangSong" w:eastAsia="FangSong" w:cs="FangSong"/>
          <w:sz w:val="24"/>
          <w:szCs w:val="24"/>
          <w:spacing w:val="2"/>
        </w:rPr>
        <w:t>、</w:t>
      </w:r>
      <w:r>
        <w:rPr>
          <w:rFonts w:ascii="FangSong" w:hAnsi="FangSong" w:eastAsia="FangSong" w:cs="FangSong"/>
          <w:sz w:val="24"/>
          <w:szCs w:val="24"/>
          <w:spacing w:val="18"/>
        </w:rPr>
        <w:t xml:space="preserve"> </w:t>
      </w:r>
      <w:r>
        <w:rPr>
          <w:rFonts w:ascii="FangSong" w:hAnsi="FangSong" w:eastAsia="FangSong" w:cs="FangSong"/>
          <w:sz w:val="24"/>
          <w:szCs w:val="24"/>
          <w:spacing w:val="-2"/>
        </w:rPr>
        <w:t>图</w:t>
      </w:r>
      <w:r>
        <w:rPr>
          <w:rFonts w:ascii="Times New Roman" w:hAnsi="Times New Roman" w:eastAsia="Times New Roman" w:cs="Times New Roman"/>
          <w:sz w:val="24"/>
          <w:szCs w:val="24"/>
          <w:spacing w:val="-2"/>
        </w:rPr>
        <w:t>3.20</w:t>
      </w:r>
      <w:r>
        <w:rPr>
          <w:rFonts w:ascii="FangSong" w:hAnsi="FangSong" w:eastAsia="FangSong" w:cs="FangSong"/>
          <w:sz w:val="24"/>
          <w:szCs w:val="24"/>
          <w:spacing w:val="-2"/>
        </w:rPr>
        <w:t>所示。其中，输出电磁转矩</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2"/>
          <w:position w:val="-3"/>
        </w:rPr>
        <w:t>em   </w:t>
      </w:r>
      <w:r>
        <w:rPr>
          <w:rFonts w:ascii="FangSong" w:hAnsi="FangSong" w:eastAsia="FangSong" w:cs="FangSong"/>
          <w:sz w:val="24"/>
          <w:szCs w:val="24"/>
          <w:spacing w:val="-2"/>
        </w:rPr>
        <w:t>由转矩实测值减去</w:t>
      </w:r>
      <w:r>
        <w:rPr>
          <w:rFonts w:ascii="FangSong" w:hAnsi="FangSong" w:eastAsia="FangSong" w:cs="FangSong"/>
          <w:sz w:val="24"/>
          <w:szCs w:val="24"/>
          <w:spacing w:val="-3"/>
        </w:rPr>
        <w:t>电机的开路转矩得到。</w:t>
      </w:r>
    </w:p>
    <w:p>
      <w:pPr>
        <w:ind w:firstLine="2304"/>
        <w:spacing w:before="69" w:line="3218" w:lineRule="exact"/>
        <w:rPr/>
      </w:pPr>
      <w:r>
        <w:rPr>
          <w:position w:val="-64"/>
        </w:rPr>
        <w:drawing>
          <wp:inline distT="0" distB="0" distL="0" distR="0">
            <wp:extent cx="4166481" cy="2043616"/>
            <wp:effectExtent l="0" t="0" r="0" b="0"/>
            <wp:docPr id="396" name="IM 396"/>
            <wp:cNvGraphicFramePr/>
            <a:graphic>
              <a:graphicData uri="http://schemas.openxmlformats.org/drawingml/2006/picture">
                <pic:pic>
                  <pic:nvPicPr>
                    <pic:cNvPr id="396" name="IM 396"/>
                    <pic:cNvPicPr/>
                  </pic:nvPicPr>
                  <pic:blipFill>
                    <a:blip r:embed="rId320"/>
                    <a:stretch>
                      <a:fillRect/>
                    </a:stretch>
                  </pic:blipFill>
                  <pic:spPr>
                    <a:xfrm rot="0">
                      <a:off x="0" y="0"/>
                      <a:ext cx="4166481" cy="2043616"/>
                    </a:xfrm>
                    <a:prstGeom prst="rect">
                      <a:avLst/>
                    </a:prstGeom>
                  </pic:spPr>
                </pic:pic>
              </a:graphicData>
            </a:graphic>
          </wp:inline>
        </w:drawing>
      </w:r>
    </w:p>
    <w:p>
      <w:pPr>
        <w:ind w:left="2679"/>
        <w:spacing w:before="165" w:line="221" w:lineRule="auto"/>
        <w:outlineLvl w:val="0"/>
        <w:rPr>
          <w:rFonts w:ascii="FangSong" w:hAnsi="FangSong" w:eastAsia="FangSong" w:cs="FangSong"/>
          <w:sz w:val="21"/>
          <w:szCs w:val="21"/>
        </w:rPr>
      </w:pPr>
      <w:bookmarkStart w:name="bookmark127" w:id="356"/>
      <w:bookmarkEnd w:id="356"/>
      <w:r>
        <w:rPr>
          <w:rFonts w:ascii="FangSong" w:hAnsi="FangSong" w:eastAsia="FangSong" w:cs="FangSong"/>
          <w:sz w:val="21"/>
          <w:szCs w:val="21"/>
          <w:b/>
          <w:bCs/>
          <w:spacing w:val="-3"/>
        </w:rPr>
        <w:t>图</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b/>
          <w:bCs/>
          <w:spacing w:val="-3"/>
        </w:rPr>
        <w:t>3.19    </w:t>
      </w:r>
      <w:r>
        <w:rPr>
          <w:rFonts w:ascii="FangSong" w:hAnsi="FangSong" w:eastAsia="FangSong" w:cs="FangSong"/>
          <w:sz w:val="21"/>
          <w:szCs w:val="21"/>
          <w:b/>
          <w:bCs/>
          <w:spacing w:val="-3"/>
        </w:rPr>
        <w:t>额定工况下传统方法的运行效率与电机损耗的测试结果</w:t>
      </w:r>
    </w:p>
    <w:p>
      <w:pPr>
        <w:spacing w:line="315" w:lineRule="auto"/>
        <w:rPr>
          <w:rFonts w:ascii="Arial"/>
          <w:sz w:val="21"/>
        </w:rPr>
      </w:pPr>
      <w:r/>
    </w:p>
    <w:p>
      <w:pPr>
        <w:ind w:firstLine="2304"/>
        <w:spacing w:before="1" w:line="3218" w:lineRule="exact"/>
        <w:rPr/>
      </w:pPr>
      <w:r>
        <w:rPr>
          <w:position w:val="-64"/>
        </w:rPr>
        <w:drawing>
          <wp:inline distT="0" distB="0" distL="0" distR="0">
            <wp:extent cx="4166481" cy="2043615"/>
            <wp:effectExtent l="0" t="0" r="0" b="0"/>
            <wp:docPr id="398" name="IM 398"/>
            <wp:cNvGraphicFramePr/>
            <a:graphic>
              <a:graphicData uri="http://schemas.openxmlformats.org/drawingml/2006/picture">
                <pic:pic>
                  <pic:nvPicPr>
                    <pic:cNvPr id="398" name="IM 398"/>
                    <pic:cNvPicPr/>
                  </pic:nvPicPr>
                  <pic:blipFill>
                    <a:blip r:embed="rId321"/>
                    <a:stretch>
                      <a:fillRect/>
                    </a:stretch>
                  </pic:blipFill>
                  <pic:spPr>
                    <a:xfrm rot="0">
                      <a:off x="0" y="0"/>
                      <a:ext cx="4166481" cy="2043615"/>
                    </a:xfrm>
                    <a:prstGeom prst="rect">
                      <a:avLst/>
                    </a:prstGeom>
                  </pic:spPr>
                </pic:pic>
              </a:graphicData>
            </a:graphic>
          </wp:inline>
        </w:drawing>
      </w:r>
    </w:p>
    <w:p>
      <w:pPr>
        <w:ind w:left="2679"/>
        <w:spacing w:before="166" w:line="221" w:lineRule="auto"/>
        <w:outlineLvl w:val="0"/>
        <w:rPr>
          <w:rFonts w:ascii="FangSong" w:hAnsi="FangSong" w:eastAsia="FangSong" w:cs="FangSong"/>
          <w:sz w:val="21"/>
          <w:szCs w:val="21"/>
        </w:rPr>
      </w:pPr>
      <w:bookmarkStart w:name="bookmark128" w:id="357"/>
      <w:bookmarkEnd w:id="357"/>
      <w:r>
        <w:rPr>
          <w:rFonts w:ascii="FangSong" w:hAnsi="FangSong" w:eastAsia="FangSong" w:cs="FangSong"/>
          <w:sz w:val="21"/>
          <w:szCs w:val="21"/>
          <w:b/>
          <w:bCs/>
          <w:spacing w:val="-3"/>
        </w:rPr>
        <w:t>图</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b/>
          <w:bCs/>
          <w:spacing w:val="-3"/>
        </w:rPr>
        <w:t>3.20    </w:t>
      </w:r>
      <w:r>
        <w:rPr>
          <w:rFonts w:ascii="FangSong" w:hAnsi="FangSong" w:eastAsia="FangSong" w:cs="FangSong"/>
          <w:sz w:val="21"/>
          <w:szCs w:val="21"/>
          <w:b/>
          <w:bCs/>
          <w:spacing w:val="-3"/>
        </w:rPr>
        <w:t>额定工况下所提方法的运行效率与电机损耗的测试结果</w:t>
      </w:r>
    </w:p>
    <w:p>
      <w:pPr>
        <w:ind w:left="952" w:right="137" w:firstLine="510"/>
        <w:spacing w:before="303" w:line="334" w:lineRule="auto"/>
        <w:rPr>
          <w:rFonts w:ascii="FangSong" w:hAnsi="FangSong" w:eastAsia="FangSong" w:cs="FangSong"/>
          <w:sz w:val="24"/>
          <w:szCs w:val="24"/>
        </w:rPr>
      </w:pPr>
      <w:r>
        <w:rPr>
          <w:rFonts w:ascii="FangSong" w:hAnsi="FangSong" w:eastAsia="FangSong" w:cs="FangSong"/>
          <w:sz w:val="24"/>
          <w:szCs w:val="24"/>
          <w:spacing w:val="-5"/>
        </w:rPr>
        <w:t>由上图</w:t>
      </w:r>
      <w:r>
        <w:rPr>
          <w:rFonts w:ascii="Times New Roman" w:hAnsi="Times New Roman" w:eastAsia="Times New Roman" w:cs="Times New Roman"/>
          <w:sz w:val="24"/>
          <w:szCs w:val="24"/>
          <w:spacing w:val="-5"/>
        </w:rPr>
        <w:t>3.19</w:t>
      </w:r>
      <w:r>
        <w:rPr>
          <w:rFonts w:ascii="Times New Roman" w:hAnsi="Times New Roman" w:eastAsia="Times New Roman" w:cs="Times New Roman"/>
          <w:sz w:val="24"/>
          <w:szCs w:val="24"/>
          <w:spacing w:val="-13"/>
        </w:rPr>
        <w:t xml:space="preserve"> </w:t>
      </w:r>
      <w:r>
        <w:rPr>
          <w:rFonts w:ascii="FangSong" w:hAnsi="FangSong" w:eastAsia="FangSong" w:cs="FangSong"/>
          <w:sz w:val="24"/>
          <w:szCs w:val="24"/>
          <w:spacing w:val="-5"/>
        </w:rPr>
        <w:t>、图</w:t>
      </w:r>
      <w:r>
        <w:rPr>
          <w:rFonts w:ascii="Times New Roman" w:hAnsi="Times New Roman" w:eastAsia="Times New Roman" w:cs="Times New Roman"/>
          <w:sz w:val="24"/>
          <w:szCs w:val="24"/>
          <w:spacing w:val="-5"/>
        </w:rPr>
        <w:t>3.20</w:t>
      </w:r>
      <w:r>
        <w:rPr>
          <w:rFonts w:ascii="FangSong" w:hAnsi="FangSong" w:eastAsia="FangSong" w:cs="FangSong"/>
          <w:sz w:val="24"/>
          <w:szCs w:val="24"/>
          <w:spacing w:val="-5"/>
        </w:rPr>
        <w:t>可知：在额定工况下，传统方法的平均运行效率</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5"/>
        </w:rPr>
        <w:t>η</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5"/>
        </w:rPr>
        <w:t>约为</w:t>
      </w:r>
      <w:r>
        <w:rPr>
          <w:rFonts w:ascii="Times New Roman" w:hAnsi="Times New Roman" w:eastAsia="Times New Roman" w:cs="Times New Roman"/>
          <w:sz w:val="24"/>
          <w:szCs w:val="24"/>
          <w:spacing w:val="-5"/>
        </w:rPr>
        <w:t>88.2%</w:t>
      </w:r>
      <w:r>
        <w:rPr>
          <w:rFonts w:ascii="FangSong" w:hAnsi="FangSong" w:eastAsia="FangSong" w:cs="FangSong"/>
          <w:sz w:val="24"/>
          <w:szCs w:val="24"/>
          <w:spacing w:val="-5"/>
        </w:rPr>
        <w:t>，电</w:t>
      </w:r>
      <w:r>
        <w:rPr>
          <w:rFonts w:ascii="FangSong" w:hAnsi="FangSong" w:eastAsia="FangSong" w:cs="FangSong"/>
          <w:sz w:val="24"/>
          <w:szCs w:val="24"/>
        </w:rPr>
        <w:t xml:space="preserve"> </w:t>
      </w:r>
      <w:r>
        <w:rPr>
          <w:rFonts w:ascii="FangSong" w:hAnsi="FangSong" w:eastAsia="FangSong" w:cs="FangSong"/>
          <w:sz w:val="24"/>
          <w:szCs w:val="24"/>
          <w:spacing w:val="-5"/>
        </w:rPr>
        <w:t>机损耗</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5"/>
        </w:rPr>
        <w:t>P</w:t>
      </w:r>
      <w:r>
        <w:rPr>
          <w:rFonts w:ascii="Times New Roman" w:hAnsi="Times New Roman" w:eastAsia="Times New Roman" w:cs="Times New Roman"/>
          <w:sz w:val="15"/>
          <w:szCs w:val="15"/>
          <w:spacing w:val="-5"/>
          <w:position w:val="-3"/>
        </w:rPr>
        <w:t>loss  </w:t>
      </w:r>
      <w:r>
        <w:rPr>
          <w:rFonts w:ascii="FangSong" w:hAnsi="FangSong" w:eastAsia="FangSong" w:cs="FangSong"/>
          <w:sz w:val="24"/>
          <w:szCs w:val="24"/>
          <w:spacing w:val="-5"/>
        </w:rPr>
        <w:t>约为</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5"/>
        </w:rPr>
        <w:t>268.6 W</w:t>
      </w:r>
      <w:r>
        <w:rPr>
          <w:rFonts w:ascii="FangSong" w:hAnsi="FangSong" w:eastAsia="FangSong" w:cs="FangSong"/>
          <w:sz w:val="24"/>
          <w:szCs w:val="24"/>
          <w:spacing w:val="-5"/>
        </w:rPr>
        <w:t>。与此同时，</w:t>
      </w:r>
      <w:r>
        <w:rPr>
          <w:rFonts w:ascii="FangSong" w:hAnsi="FangSong" w:eastAsia="FangSong" w:cs="FangSong"/>
          <w:sz w:val="24"/>
          <w:szCs w:val="24"/>
          <w:spacing w:val="60"/>
        </w:rPr>
        <w:t xml:space="preserve"> </w:t>
      </w:r>
      <w:r>
        <w:rPr>
          <w:rFonts w:ascii="FangSong" w:hAnsi="FangSong" w:eastAsia="FangSong" w:cs="FangSong"/>
          <w:sz w:val="24"/>
          <w:szCs w:val="24"/>
          <w:spacing w:val="-5"/>
        </w:rPr>
        <w:t>所提方法的平均运行效率</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5"/>
        </w:rPr>
        <w:t>η</w:t>
      </w:r>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5"/>
        </w:rPr>
        <w:t>约为</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5"/>
        </w:rPr>
        <w:t>87.9%</w:t>
      </w:r>
      <w:r>
        <w:rPr>
          <w:rFonts w:ascii="FangSong" w:hAnsi="FangSong" w:eastAsia="FangSong" w:cs="FangSong"/>
          <w:sz w:val="24"/>
          <w:szCs w:val="24"/>
          <w:spacing w:val="-5"/>
        </w:rPr>
        <w:t>，电机损耗</w:t>
      </w:r>
    </w:p>
    <w:p>
      <w:pPr>
        <w:ind w:left="5502"/>
        <w:spacing w:before="28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93</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19"/>
          <w:pgSz w:w="11906" w:h="16838"/>
          <w:pgMar w:top="1854" w:right="1127" w:bottom="0" w:left="424" w:header="1590" w:footer="0" w:gutter="0"/>
        </w:sectPr>
        <w:rPr>
          <w:rFonts w:ascii="Arial" w:hAnsi="Arial" w:eastAsia="Arial" w:cs="Arial"/>
          <w:sz w:val="23"/>
          <w:szCs w:val="23"/>
        </w:rPr>
      </w:pPr>
    </w:p>
    <w:p>
      <w:pPr>
        <w:spacing w:line="265" w:lineRule="auto"/>
        <w:rPr>
          <w:rFonts w:ascii="Arial"/>
          <w:sz w:val="21"/>
        </w:rPr>
      </w:pPr>
      <w:r/>
    </w:p>
    <w:p>
      <w:pPr>
        <w:ind w:left="951" w:right="120" w:hanging="8"/>
        <w:spacing w:before="78" w:line="352" w:lineRule="auto"/>
        <w:jc w:val="both"/>
        <w:rPr>
          <w:rFonts w:ascii="FangSong" w:hAnsi="FangSong" w:eastAsia="FangSong" w:cs="FangSong"/>
          <w:sz w:val="24"/>
          <w:szCs w:val="24"/>
        </w:rPr>
      </w:pPr>
      <w:r>
        <w:rPr>
          <w:rFonts w:ascii="Times New Roman" w:hAnsi="Times New Roman" w:eastAsia="Times New Roman" w:cs="Times New Roman"/>
          <w:sz w:val="24"/>
          <w:szCs w:val="24"/>
        </w:rPr>
        <w:t>p</w:t>
      </w:r>
      <w:r>
        <w:rPr>
          <w:rFonts w:ascii="Times New Roman" w:hAnsi="Times New Roman" w:eastAsia="Times New Roman" w:cs="Times New Roman"/>
          <w:sz w:val="15"/>
          <w:szCs w:val="15"/>
          <w:position w:val="-3"/>
        </w:rPr>
        <w:t>loss</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约为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272.1 W</w:t>
      </w:r>
      <w:r>
        <w:rPr>
          <w:rFonts w:ascii="FangSong" w:hAnsi="FangSong" w:eastAsia="FangSong" w:cs="FangSong"/>
          <w:sz w:val="24"/>
          <w:szCs w:val="24"/>
          <w:spacing w:val="1"/>
        </w:rPr>
        <w:t>。总结而言，与传统方法相比，所提方法在额定</w:t>
      </w:r>
      <w:r>
        <w:rPr>
          <w:rFonts w:ascii="FangSong" w:hAnsi="FangSong" w:eastAsia="FangSong" w:cs="FangSong"/>
          <w:sz w:val="24"/>
          <w:szCs w:val="24"/>
        </w:rPr>
        <w:t>工况下仅导致电机损耗</w:t>
      </w:r>
      <w:r>
        <w:rPr>
          <w:rFonts w:ascii="FangSong" w:hAnsi="FangSong" w:eastAsia="FangSong" w:cs="FangSong"/>
          <w:sz w:val="24"/>
          <w:szCs w:val="24"/>
        </w:rPr>
        <w:t xml:space="preserve"> </w:t>
      </w:r>
      <w:r>
        <w:rPr>
          <w:rFonts w:ascii="FangSong" w:hAnsi="FangSong" w:eastAsia="FangSong" w:cs="FangSong"/>
          <w:sz w:val="24"/>
          <w:szCs w:val="24"/>
          <w:spacing w:val="-4"/>
        </w:rPr>
        <w:t>增加</w:t>
      </w:r>
      <w:r>
        <w:rPr>
          <w:rFonts w:ascii="FangSong" w:hAnsi="FangSong" w:eastAsia="FangSong" w:cs="FangSong"/>
          <w:sz w:val="24"/>
          <w:szCs w:val="24"/>
          <w:spacing w:val="-30"/>
        </w:rPr>
        <w:t xml:space="preserve"> </w:t>
      </w:r>
      <w:r>
        <w:rPr>
          <w:rFonts w:ascii="Times New Roman" w:hAnsi="Times New Roman" w:eastAsia="Times New Roman" w:cs="Times New Roman"/>
          <w:sz w:val="24"/>
          <w:szCs w:val="24"/>
          <w:spacing w:val="-4"/>
        </w:rPr>
        <w:t>1.3%</w:t>
      </w:r>
      <w:r>
        <w:rPr>
          <w:rFonts w:ascii="FangSong" w:hAnsi="FangSong" w:eastAsia="FangSong" w:cs="FangSong"/>
          <w:sz w:val="24"/>
          <w:szCs w:val="24"/>
          <w:spacing w:val="-4"/>
        </w:rPr>
        <w:t>，效率降低</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4"/>
        </w:rPr>
        <w:t>0.34%</w:t>
      </w:r>
      <w:r>
        <w:rPr>
          <w:rFonts w:ascii="FangSong" w:hAnsi="FangSong" w:eastAsia="FangSong" w:cs="FangSong"/>
          <w:sz w:val="24"/>
          <w:szCs w:val="24"/>
          <w:spacing w:val="-4"/>
        </w:rPr>
        <w:t>，并且仅产生约</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0.16 Nm</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的转矩误差。由于所提方法核心的时</w:t>
      </w:r>
      <w:r>
        <w:rPr>
          <w:rFonts w:ascii="FangSong" w:hAnsi="FangSong" w:eastAsia="FangSong" w:cs="FangSong"/>
          <w:sz w:val="24"/>
          <w:szCs w:val="24"/>
        </w:rPr>
        <w:t xml:space="preserve"> </w:t>
      </w:r>
      <w:r>
        <w:rPr>
          <w:rFonts w:ascii="FangSong" w:hAnsi="FangSong" w:eastAsia="FangSong" w:cs="FangSong"/>
          <w:sz w:val="24"/>
          <w:szCs w:val="24"/>
          <w:spacing w:val="3"/>
        </w:rPr>
        <w:t>变模型参数与实际电机参数间存在误差，</w:t>
      </w:r>
      <w:r>
        <w:rPr>
          <w:rFonts w:ascii="FangSong" w:hAnsi="FangSong" w:eastAsia="FangSong" w:cs="FangSong"/>
          <w:sz w:val="24"/>
          <w:szCs w:val="24"/>
          <w:spacing w:val="-70"/>
        </w:rPr>
        <w:t xml:space="preserve"> </w:t>
      </w:r>
      <w:r>
        <w:rPr>
          <w:rFonts w:ascii="FangSong" w:hAnsi="FangSong" w:eastAsia="FangSong" w:cs="FangSong"/>
          <w:sz w:val="24"/>
          <w:szCs w:val="24"/>
          <w:spacing w:val="3"/>
        </w:rPr>
        <w:t>因此所提方法的运行效率比电机的实</w:t>
      </w:r>
      <w:r>
        <w:rPr>
          <w:rFonts w:ascii="FangSong" w:hAnsi="FangSong" w:eastAsia="FangSong" w:cs="FangSong"/>
          <w:sz w:val="24"/>
          <w:szCs w:val="24"/>
          <w:spacing w:val="2"/>
        </w:rPr>
        <w:t>际最优工</w:t>
      </w:r>
      <w:r>
        <w:rPr>
          <w:rFonts w:ascii="FangSong" w:hAnsi="FangSong" w:eastAsia="FangSong" w:cs="FangSong"/>
          <w:sz w:val="24"/>
          <w:szCs w:val="24"/>
        </w:rPr>
        <w:t xml:space="preserve"> </w:t>
      </w:r>
      <w:r>
        <w:rPr>
          <w:rFonts w:ascii="FangSong" w:hAnsi="FangSong" w:eastAsia="FangSong" w:cs="FangSong"/>
          <w:sz w:val="24"/>
          <w:szCs w:val="24"/>
          <w:spacing w:val="-2"/>
        </w:rPr>
        <w:t>作点有所降低。但是，所提方法可以极大地降低实验耗时。</w:t>
      </w:r>
    </w:p>
    <w:p>
      <w:pPr>
        <w:spacing w:line="297" w:lineRule="auto"/>
        <w:rPr>
          <w:rFonts w:ascii="Arial"/>
          <w:sz w:val="21"/>
        </w:rPr>
      </w:pPr>
      <w:r/>
    </w:p>
    <w:p>
      <w:pPr>
        <w:ind w:left="946"/>
        <w:spacing w:before="78" w:line="222" w:lineRule="auto"/>
        <w:rPr>
          <w:rFonts w:ascii="FangSong" w:hAnsi="FangSong" w:eastAsia="FangSong" w:cs="FangSong"/>
          <w:sz w:val="24"/>
          <w:szCs w:val="24"/>
        </w:rPr>
      </w:pPr>
      <w:hyperlink w:history="true" r:id="rId322">
        <w:r>
          <w:rPr>
            <w:rFonts w:ascii="Times New Roman" w:hAnsi="Times New Roman" w:eastAsia="Times New Roman" w:cs="Times New Roman"/>
            <w:sz w:val="24"/>
            <w:szCs w:val="24"/>
            <w:spacing w:val="-1"/>
          </w:rPr>
          <w:t>3.3.2.2</w:t>
        </w:r>
      </w:hyperlink>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1"/>
        </w:rPr>
        <w:t>所提方法与传统方法的实验</w:t>
      </w:r>
      <w:r>
        <w:rPr>
          <w:rFonts w:ascii="FangSong" w:hAnsi="FangSong" w:eastAsia="FangSong" w:cs="FangSong"/>
          <w:sz w:val="24"/>
          <w:szCs w:val="24"/>
          <w:spacing w:val="-2"/>
        </w:rPr>
        <w:t>耗时对比</w:t>
      </w:r>
    </w:p>
    <w:p>
      <w:pPr>
        <w:spacing w:line="254" w:lineRule="auto"/>
        <w:rPr>
          <w:rFonts w:ascii="Arial"/>
          <w:sz w:val="21"/>
        </w:rPr>
      </w:pPr>
      <w:r/>
    </w:p>
    <w:p>
      <w:pPr>
        <w:ind w:left="960" w:firstLine="514"/>
        <w:spacing w:before="78" w:line="345" w:lineRule="auto"/>
        <w:rPr>
          <w:rFonts w:ascii="FangSong" w:hAnsi="FangSong" w:eastAsia="FangSong" w:cs="FangSong"/>
          <w:sz w:val="24"/>
          <w:szCs w:val="24"/>
        </w:rPr>
      </w:pPr>
      <w:r>
        <w:rPr>
          <w:rFonts w:ascii="FangSong" w:hAnsi="FangSong" w:eastAsia="FangSong" w:cs="FangSong"/>
          <w:sz w:val="24"/>
          <w:szCs w:val="24"/>
          <w:spacing w:val="-1"/>
        </w:rPr>
        <w:t>目前，传统用于离线确定最大效率转矩比（</w:t>
      </w:r>
      <w:r>
        <w:rPr>
          <w:rFonts w:ascii="Times New Roman" w:hAnsi="Times New Roman" w:eastAsia="Times New Roman" w:cs="Times New Roman"/>
          <w:sz w:val="24"/>
          <w:szCs w:val="24"/>
          <w:spacing w:val="-1"/>
        </w:rPr>
        <w:t>MEPT</w:t>
      </w:r>
      <w:r>
        <w:rPr>
          <w:rFonts w:ascii="FangSong" w:hAnsi="FangSong" w:eastAsia="FangSong" w:cs="FangSong"/>
          <w:sz w:val="24"/>
          <w:szCs w:val="24"/>
          <w:spacing w:val="-1"/>
        </w:rPr>
        <w:t>）电流工作点的方法包括</w:t>
      </w:r>
      <w:r>
        <w:rPr>
          <w:rFonts w:ascii="FangSong" w:hAnsi="FangSong" w:eastAsia="FangSong" w:cs="FangSong"/>
          <w:sz w:val="24"/>
          <w:szCs w:val="24"/>
          <w:spacing w:val="-2"/>
        </w:rPr>
        <w:t>：传统离</w:t>
      </w:r>
      <w:r>
        <w:rPr>
          <w:rFonts w:ascii="FangSong" w:hAnsi="FangSong" w:eastAsia="FangSong" w:cs="FangSong"/>
          <w:sz w:val="24"/>
          <w:szCs w:val="24"/>
        </w:rPr>
        <w:t xml:space="preserve">  </w:t>
      </w:r>
      <w:r>
        <w:rPr>
          <w:rFonts w:ascii="FangSong" w:hAnsi="FangSong" w:eastAsia="FangSong" w:cs="FangSong"/>
          <w:sz w:val="24"/>
          <w:szCs w:val="24"/>
          <w:spacing w:val="-2"/>
        </w:rPr>
        <w:t>线计算法</w:t>
      </w:r>
      <w:r>
        <w:rPr>
          <w:rFonts w:ascii="Times New Roman" w:hAnsi="Times New Roman" w:eastAsia="Times New Roman" w:cs="Times New Roman"/>
          <w:sz w:val="15"/>
          <w:szCs w:val="15"/>
          <w:spacing w:val="-2"/>
          <w:position w:val="8"/>
        </w:rPr>
        <w:t>[57] </w:t>
      </w:r>
      <w:r>
        <w:rPr>
          <w:rFonts w:ascii="FangSong" w:hAnsi="FangSong" w:eastAsia="FangSong" w:cs="FangSong"/>
          <w:sz w:val="24"/>
          <w:szCs w:val="24"/>
          <w:spacing w:val="-2"/>
        </w:rPr>
        <w:t>与传统穷举实验法</w:t>
      </w:r>
      <w:r>
        <w:rPr>
          <w:rFonts w:ascii="Times New Roman" w:hAnsi="Times New Roman" w:eastAsia="Times New Roman" w:cs="Times New Roman"/>
          <w:sz w:val="15"/>
          <w:szCs w:val="15"/>
          <w:spacing w:val="-2"/>
          <w:position w:val="8"/>
        </w:rPr>
        <w:t>[74]</w:t>
      </w:r>
      <w:r>
        <w:rPr>
          <w:rFonts w:ascii="FangSong" w:hAnsi="FangSong" w:eastAsia="FangSong" w:cs="FangSong"/>
          <w:sz w:val="24"/>
          <w:szCs w:val="24"/>
          <w:spacing w:val="-2"/>
        </w:rPr>
        <w:t>。传统方法与所提方法的实验耗时对比结果如表</w:t>
      </w:r>
      <w:r>
        <w:rPr>
          <w:rFonts w:ascii="Times New Roman" w:hAnsi="Times New Roman" w:eastAsia="Times New Roman" w:cs="Times New Roman"/>
          <w:sz w:val="24"/>
          <w:szCs w:val="24"/>
          <w:spacing w:val="-2"/>
        </w:rPr>
        <w:t>3.5</w:t>
      </w:r>
      <w:r>
        <w:rPr>
          <w:rFonts w:ascii="FangSong" w:hAnsi="FangSong" w:eastAsia="FangSong" w:cs="FangSong"/>
          <w:sz w:val="24"/>
          <w:szCs w:val="24"/>
          <w:spacing w:val="-2"/>
        </w:rPr>
        <w:t>所示。</w:t>
      </w:r>
    </w:p>
    <w:p>
      <w:pPr>
        <w:ind w:left="3343"/>
        <w:spacing w:before="136" w:line="222" w:lineRule="auto"/>
        <w:outlineLvl w:val="0"/>
        <w:rPr>
          <w:rFonts w:ascii="FangSong" w:hAnsi="FangSong" w:eastAsia="FangSong" w:cs="FangSong"/>
          <w:sz w:val="21"/>
          <w:szCs w:val="21"/>
        </w:rPr>
      </w:pPr>
      <w:bookmarkStart w:name="bookmark153" w:id="358"/>
      <w:bookmarkEnd w:id="358"/>
      <w:r>
        <w:rPr>
          <w:rFonts w:ascii="FangSong" w:hAnsi="FangSong" w:eastAsia="FangSong" w:cs="FangSong"/>
          <w:sz w:val="21"/>
          <w:szCs w:val="21"/>
          <w:b/>
          <w:bCs/>
          <w:spacing w:val="-3"/>
        </w:rPr>
        <w:t>表</w:t>
      </w:r>
      <w:r>
        <w:rPr>
          <w:rFonts w:ascii="FangSong" w:hAnsi="FangSong" w:eastAsia="FangSong" w:cs="FangSong"/>
          <w:sz w:val="21"/>
          <w:szCs w:val="21"/>
          <w:spacing w:val="-33"/>
        </w:rPr>
        <w:t xml:space="preserve"> </w:t>
      </w:r>
      <w:r>
        <w:rPr>
          <w:rFonts w:ascii="Times New Roman" w:hAnsi="Times New Roman" w:eastAsia="Times New Roman" w:cs="Times New Roman"/>
          <w:sz w:val="21"/>
          <w:szCs w:val="21"/>
          <w:b/>
          <w:bCs/>
          <w:spacing w:val="-3"/>
        </w:rPr>
        <w:t>3.5    </w:t>
      </w:r>
      <w:r>
        <w:rPr>
          <w:rFonts w:ascii="FangSong" w:hAnsi="FangSong" w:eastAsia="FangSong" w:cs="FangSong"/>
          <w:sz w:val="21"/>
          <w:szCs w:val="21"/>
          <w:b/>
          <w:bCs/>
          <w:spacing w:val="-3"/>
        </w:rPr>
        <w:t>所提方法与传统方法的实验耗时对比结果</w:t>
      </w:r>
    </w:p>
    <w:p>
      <w:pPr>
        <w:spacing w:line="173" w:lineRule="exact"/>
        <w:rPr/>
      </w:pPr>
      <w:r/>
    </w:p>
    <w:tbl>
      <w:tblPr>
        <w:tblStyle w:val="TableNormal"/>
        <w:tblW w:w="4757" w:type="dxa"/>
        <w:tblInd w:w="318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93"/>
        <w:gridCol w:w="847"/>
        <w:gridCol w:w="1297"/>
        <w:gridCol w:w="1320"/>
      </w:tblGrid>
      <w:tr>
        <w:trPr>
          <w:trHeight w:val="320" w:hRule="atLeast"/>
        </w:trPr>
        <w:tc>
          <w:tcPr>
            <w:tcW w:w="1293" w:type="dxa"/>
            <w:vAlign w:val="top"/>
            <w:tcBorders>
              <w:left w:val="nil"/>
            </w:tcBorders>
          </w:tcPr>
          <w:p>
            <w:pPr>
              <w:pStyle w:val="TableText"/>
              <w:ind w:left="356"/>
              <w:spacing w:before="94" w:line="222" w:lineRule="auto"/>
              <w:rPr>
                <w:sz w:val="15"/>
                <w:szCs w:val="15"/>
              </w:rPr>
            </w:pPr>
            <w:r>
              <w:rPr>
                <w:sz w:val="15"/>
                <w:szCs w:val="15"/>
                <w:spacing w:val="-3"/>
              </w:rPr>
              <w:t>具体方法</w:t>
            </w:r>
          </w:p>
        </w:tc>
        <w:tc>
          <w:tcPr>
            <w:tcW w:w="847" w:type="dxa"/>
            <w:vAlign w:val="top"/>
          </w:tcPr>
          <w:p>
            <w:pPr>
              <w:pStyle w:val="TableText"/>
              <w:ind w:left="131"/>
              <w:spacing w:before="94" w:line="222" w:lineRule="auto"/>
              <w:rPr>
                <w:sz w:val="15"/>
                <w:szCs w:val="15"/>
              </w:rPr>
            </w:pPr>
            <w:r>
              <w:rPr>
                <w:sz w:val="15"/>
                <w:szCs w:val="15"/>
                <w:spacing w:val="-2"/>
              </w:rPr>
              <w:t>所提方法</w:t>
            </w:r>
          </w:p>
        </w:tc>
        <w:tc>
          <w:tcPr>
            <w:tcW w:w="1297" w:type="dxa"/>
            <w:vAlign w:val="top"/>
          </w:tcPr>
          <w:p>
            <w:pPr>
              <w:pStyle w:val="TableText"/>
              <w:ind w:left="132"/>
              <w:spacing w:before="94" w:line="222" w:lineRule="auto"/>
              <w:rPr>
                <w:sz w:val="15"/>
                <w:szCs w:val="15"/>
              </w:rPr>
            </w:pPr>
            <w:r>
              <w:rPr>
                <w:sz w:val="15"/>
                <w:szCs w:val="15"/>
                <w:spacing w:val="-2"/>
              </w:rPr>
              <w:t>传统离线计算法</w:t>
            </w:r>
          </w:p>
        </w:tc>
        <w:tc>
          <w:tcPr>
            <w:tcW w:w="1320" w:type="dxa"/>
            <w:vAlign w:val="top"/>
            <w:tcBorders>
              <w:right w:val="nil"/>
            </w:tcBorders>
          </w:tcPr>
          <w:p>
            <w:pPr>
              <w:pStyle w:val="TableText"/>
              <w:ind w:left="146"/>
              <w:spacing w:before="94" w:line="222" w:lineRule="auto"/>
              <w:rPr>
                <w:sz w:val="15"/>
                <w:szCs w:val="15"/>
              </w:rPr>
            </w:pPr>
            <w:r>
              <w:rPr>
                <w:sz w:val="15"/>
                <w:szCs w:val="15"/>
                <w:spacing w:val="-2"/>
              </w:rPr>
              <w:t>传统穷举实验法</w:t>
            </w:r>
          </w:p>
        </w:tc>
      </w:tr>
      <w:tr>
        <w:trPr>
          <w:trHeight w:val="317" w:hRule="atLeast"/>
        </w:trPr>
        <w:tc>
          <w:tcPr>
            <w:tcW w:w="1293" w:type="dxa"/>
            <w:vAlign w:val="top"/>
            <w:tcBorders>
              <w:left w:val="nil"/>
            </w:tcBorders>
          </w:tcPr>
          <w:p>
            <w:pPr>
              <w:pStyle w:val="TableText"/>
              <w:ind w:left="207"/>
              <w:spacing w:before="92" w:line="222" w:lineRule="auto"/>
              <w:rPr>
                <w:sz w:val="15"/>
                <w:szCs w:val="15"/>
              </w:rPr>
            </w:pPr>
            <w:r>
              <w:rPr>
                <w:sz w:val="15"/>
                <w:szCs w:val="15"/>
                <w:spacing w:val="-2"/>
              </w:rPr>
              <w:t>实验工况数量</w:t>
            </w:r>
          </w:p>
        </w:tc>
        <w:tc>
          <w:tcPr>
            <w:tcW w:w="847" w:type="dxa"/>
            <w:vAlign w:val="top"/>
          </w:tcPr>
          <w:p>
            <w:pPr>
              <w:ind w:left="311"/>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400</w:t>
            </w:r>
          </w:p>
        </w:tc>
        <w:tc>
          <w:tcPr>
            <w:tcW w:w="1297" w:type="dxa"/>
            <w:vAlign w:val="top"/>
          </w:tcPr>
          <w:p>
            <w:pPr>
              <w:ind w:left="499"/>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2400</w:t>
            </w:r>
          </w:p>
        </w:tc>
        <w:tc>
          <w:tcPr>
            <w:tcW w:w="1320" w:type="dxa"/>
            <w:vAlign w:val="top"/>
            <w:tcBorders>
              <w:right w:val="nil"/>
            </w:tcBorders>
          </w:tcPr>
          <w:p>
            <w:pPr>
              <w:pStyle w:val="TableText"/>
              <w:ind w:left="138"/>
              <w:spacing w:before="92" w:line="219" w:lineRule="auto"/>
              <w:rPr>
                <w:sz w:val="15"/>
                <w:szCs w:val="15"/>
              </w:rPr>
            </w:pPr>
            <w:r>
              <w:rPr>
                <w:rFonts w:ascii="Times New Roman" w:hAnsi="Times New Roman" w:eastAsia="Times New Roman" w:cs="Times New Roman"/>
                <w:sz w:val="15"/>
                <w:szCs w:val="15"/>
                <w:spacing w:val="-4"/>
              </w:rPr>
              <w:t>1440</w:t>
            </w:r>
            <w:r>
              <w:rPr>
                <w:sz w:val="15"/>
                <w:szCs w:val="15"/>
                <w:spacing w:val="-4"/>
              </w:rPr>
              <w:t>（</w:t>
            </w:r>
            <w:r>
              <w:rPr>
                <w:rFonts w:ascii="Times New Roman" w:hAnsi="Times New Roman" w:eastAsia="Times New Roman" w:cs="Times New Roman"/>
                <w:sz w:val="15"/>
                <w:szCs w:val="15"/>
                <w:spacing w:val="-4"/>
              </w:rPr>
              <w:t>6</w:t>
            </w:r>
            <w:r>
              <w:rPr>
                <w:rFonts w:ascii="Times New Roman" w:hAnsi="Times New Roman" w:eastAsia="Times New Roman" w:cs="Times New Roman"/>
                <w:sz w:val="15"/>
                <w:szCs w:val="15"/>
                <w:spacing w:val="16"/>
                <w:w w:val="101"/>
              </w:rPr>
              <w:t xml:space="preserve"> </w:t>
            </w:r>
            <w:r>
              <w:rPr>
                <w:sz w:val="15"/>
                <w:szCs w:val="15"/>
                <w:spacing w:val="-4"/>
              </w:rPr>
              <w:t>个转速）</w:t>
            </w:r>
          </w:p>
        </w:tc>
      </w:tr>
      <w:tr>
        <w:trPr>
          <w:trHeight w:val="317" w:hRule="atLeast"/>
        </w:trPr>
        <w:tc>
          <w:tcPr>
            <w:tcW w:w="1293" w:type="dxa"/>
            <w:vAlign w:val="top"/>
            <w:tcBorders>
              <w:left w:val="nil"/>
            </w:tcBorders>
          </w:tcPr>
          <w:p>
            <w:pPr>
              <w:pStyle w:val="TableText"/>
              <w:ind w:left="130"/>
              <w:spacing w:before="93" w:line="222" w:lineRule="auto"/>
              <w:rPr>
                <w:sz w:val="15"/>
                <w:szCs w:val="15"/>
              </w:rPr>
            </w:pPr>
            <w:r>
              <w:rPr>
                <w:sz w:val="15"/>
                <w:szCs w:val="15"/>
                <w:spacing w:val="-2"/>
              </w:rPr>
              <w:t>各工况实验耗时</w:t>
            </w:r>
          </w:p>
        </w:tc>
        <w:tc>
          <w:tcPr>
            <w:tcW w:w="847" w:type="dxa"/>
            <w:vAlign w:val="top"/>
          </w:tcPr>
          <w:p>
            <w:pPr>
              <w:pStyle w:val="TableText"/>
              <w:ind w:left="169"/>
              <w:spacing w:before="93" w:line="222" w:lineRule="auto"/>
              <w:rPr>
                <w:sz w:val="15"/>
                <w:szCs w:val="15"/>
              </w:rPr>
            </w:pPr>
            <w:r>
              <w:rPr>
                <w:sz w:val="15"/>
                <w:szCs w:val="15"/>
                <w:spacing w:val="-5"/>
              </w:rPr>
              <w:t>约</w:t>
            </w:r>
            <w:r>
              <w:rPr>
                <w:sz w:val="15"/>
                <w:szCs w:val="15"/>
                <w:spacing w:val="-30"/>
              </w:rPr>
              <w:t xml:space="preserve"> </w:t>
            </w:r>
            <w:r>
              <w:rPr>
                <w:rFonts w:ascii="Times New Roman" w:hAnsi="Times New Roman" w:eastAsia="Times New Roman" w:cs="Times New Roman"/>
                <w:sz w:val="15"/>
                <w:szCs w:val="15"/>
                <w:spacing w:val="-5"/>
              </w:rPr>
              <w:t>30</w:t>
            </w:r>
            <w:r>
              <w:rPr>
                <w:rFonts w:ascii="Times New Roman" w:hAnsi="Times New Roman" w:eastAsia="Times New Roman" w:cs="Times New Roman"/>
                <w:sz w:val="15"/>
                <w:szCs w:val="15"/>
                <w:spacing w:val="11"/>
                <w:w w:val="101"/>
              </w:rPr>
              <w:t xml:space="preserve"> </w:t>
            </w:r>
            <w:r>
              <w:rPr>
                <w:sz w:val="15"/>
                <w:szCs w:val="15"/>
                <w:spacing w:val="-5"/>
              </w:rPr>
              <w:t>秒</w:t>
            </w:r>
          </w:p>
        </w:tc>
        <w:tc>
          <w:tcPr>
            <w:tcW w:w="1297" w:type="dxa"/>
            <w:vAlign w:val="top"/>
          </w:tcPr>
          <w:p>
            <w:pPr>
              <w:pStyle w:val="TableText"/>
              <w:ind w:left="394"/>
              <w:spacing w:before="93" w:line="222" w:lineRule="auto"/>
              <w:rPr>
                <w:sz w:val="15"/>
                <w:szCs w:val="15"/>
              </w:rPr>
            </w:pPr>
            <w:r>
              <w:rPr>
                <w:sz w:val="15"/>
                <w:szCs w:val="15"/>
                <w:spacing w:val="-5"/>
              </w:rPr>
              <w:t>约</w:t>
            </w:r>
            <w:r>
              <w:rPr>
                <w:sz w:val="15"/>
                <w:szCs w:val="15"/>
                <w:spacing w:val="-30"/>
              </w:rPr>
              <w:t xml:space="preserve"> </w:t>
            </w:r>
            <w:r>
              <w:rPr>
                <w:rFonts w:ascii="Times New Roman" w:hAnsi="Times New Roman" w:eastAsia="Times New Roman" w:cs="Times New Roman"/>
                <w:sz w:val="15"/>
                <w:szCs w:val="15"/>
                <w:spacing w:val="-5"/>
              </w:rPr>
              <w:t>30</w:t>
            </w:r>
            <w:r>
              <w:rPr>
                <w:rFonts w:ascii="Times New Roman" w:hAnsi="Times New Roman" w:eastAsia="Times New Roman" w:cs="Times New Roman"/>
                <w:sz w:val="15"/>
                <w:szCs w:val="15"/>
                <w:spacing w:val="11"/>
                <w:w w:val="101"/>
              </w:rPr>
              <w:t xml:space="preserve"> </w:t>
            </w:r>
            <w:r>
              <w:rPr>
                <w:sz w:val="15"/>
                <w:szCs w:val="15"/>
                <w:spacing w:val="-5"/>
              </w:rPr>
              <w:t>秒</w:t>
            </w:r>
          </w:p>
        </w:tc>
        <w:tc>
          <w:tcPr>
            <w:tcW w:w="1320" w:type="dxa"/>
            <w:vAlign w:val="top"/>
            <w:tcBorders>
              <w:right w:val="nil"/>
            </w:tcBorders>
          </w:tcPr>
          <w:p>
            <w:pPr>
              <w:pStyle w:val="TableText"/>
              <w:ind w:left="408"/>
              <w:spacing w:before="93" w:line="222" w:lineRule="auto"/>
              <w:rPr>
                <w:sz w:val="15"/>
                <w:szCs w:val="15"/>
              </w:rPr>
            </w:pPr>
            <w:r>
              <w:rPr>
                <w:sz w:val="15"/>
                <w:szCs w:val="15"/>
                <w:spacing w:val="-5"/>
              </w:rPr>
              <w:t>约</w:t>
            </w:r>
            <w:r>
              <w:rPr>
                <w:sz w:val="15"/>
                <w:szCs w:val="15"/>
                <w:spacing w:val="-30"/>
              </w:rPr>
              <w:t xml:space="preserve"> </w:t>
            </w:r>
            <w:r>
              <w:rPr>
                <w:rFonts w:ascii="Times New Roman" w:hAnsi="Times New Roman" w:eastAsia="Times New Roman" w:cs="Times New Roman"/>
                <w:sz w:val="15"/>
                <w:szCs w:val="15"/>
                <w:spacing w:val="-5"/>
              </w:rPr>
              <w:t>30</w:t>
            </w:r>
            <w:r>
              <w:rPr>
                <w:rFonts w:ascii="Times New Roman" w:hAnsi="Times New Roman" w:eastAsia="Times New Roman" w:cs="Times New Roman"/>
                <w:sz w:val="15"/>
                <w:szCs w:val="15"/>
                <w:spacing w:val="11"/>
                <w:w w:val="101"/>
              </w:rPr>
              <w:t xml:space="preserve"> </w:t>
            </w:r>
            <w:r>
              <w:rPr>
                <w:sz w:val="15"/>
                <w:szCs w:val="15"/>
                <w:spacing w:val="-5"/>
              </w:rPr>
              <w:t>秒</w:t>
            </w:r>
          </w:p>
        </w:tc>
      </w:tr>
      <w:tr>
        <w:trPr>
          <w:trHeight w:val="320" w:hRule="atLeast"/>
        </w:trPr>
        <w:tc>
          <w:tcPr>
            <w:tcW w:w="1293" w:type="dxa"/>
            <w:vAlign w:val="top"/>
            <w:tcBorders>
              <w:left w:val="nil"/>
            </w:tcBorders>
          </w:tcPr>
          <w:p>
            <w:pPr>
              <w:pStyle w:val="TableText"/>
              <w:ind w:left="285"/>
              <w:spacing w:before="94" w:line="222" w:lineRule="auto"/>
              <w:rPr>
                <w:sz w:val="15"/>
                <w:szCs w:val="15"/>
              </w:rPr>
            </w:pPr>
            <w:r>
              <w:rPr>
                <w:sz w:val="15"/>
                <w:szCs w:val="15"/>
                <w:spacing w:val="-3"/>
              </w:rPr>
              <w:t>总实验耗时</w:t>
            </w:r>
          </w:p>
        </w:tc>
        <w:tc>
          <w:tcPr>
            <w:tcW w:w="847" w:type="dxa"/>
            <w:vAlign w:val="top"/>
          </w:tcPr>
          <w:p>
            <w:pPr>
              <w:pStyle w:val="TableText"/>
              <w:ind w:left="164"/>
              <w:spacing w:before="94" w:line="223" w:lineRule="auto"/>
              <w:rPr>
                <w:sz w:val="15"/>
                <w:szCs w:val="15"/>
              </w:rPr>
            </w:pPr>
            <w:r>
              <w:rPr>
                <w:rFonts w:ascii="Times New Roman" w:hAnsi="Times New Roman" w:eastAsia="Times New Roman" w:cs="Times New Roman"/>
                <w:sz w:val="15"/>
                <w:szCs w:val="15"/>
                <w:spacing w:val="-3"/>
              </w:rPr>
              <w:t>3.3</w:t>
            </w:r>
            <w:r>
              <w:rPr>
                <w:rFonts w:ascii="Times New Roman" w:hAnsi="Times New Roman" w:eastAsia="Times New Roman" w:cs="Times New Roman"/>
                <w:sz w:val="15"/>
                <w:szCs w:val="15"/>
                <w:spacing w:val="12"/>
                <w:w w:val="102"/>
              </w:rPr>
              <w:t xml:space="preserve"> </w:t>
            </w:r>
            <w:r>
              <w:rPr>
                <w:sz w:val="15"/>
                <w:szCs w:val="15"/>
                <w:spacing w:val="-3"/>
              </w:rPr>
              <w:t>小时</w:t>
            </w:r>
          </w:p>
        </w:tc>
        <w:tc>
          <w:tcPr>
            <w:tcW w:w="1297" w:type="dxa"/>
            <w:vAlign w:val="top"/>
          </w:tcPr>
          <w:p>
            <w:pPr>
              <w:pStyle w:val="TableText"/>
              <w:ind w:left="405"/>
              <w:spacing w:before="94" w:line="223" w:lineRule="auto"/>
              <w:rPr>
                <w:sz w:val="15"/>
                <w:szCs w:val="15"/>
              </w:rPr>
            </w:pPr>
            <w:r>
              <w:rPr>
                <w:rFonts w:ascii="Times New Roman" w:hAnsi="Times New Roman" w:eastAsia="Times New Roman" w:cs="Times New Roman"/>
                <w:sz w:val="15"/>
                <w:szCs w:val="15"/>
                <w:spacing w:val="-3"/>
              </w:rPr>
              <w:t>20</w:t>
            </w:r>
            <w:r>
              <w:rPr>
                <w:rFonts w:ascii="Times New Roman" w:hAnsi="Times New Roman" w:eastAsia="Times New Roman" w:cs="Times New Roman"/>
                <w:sz w:val="15"/>
                <w:szCs w:val="15"/>
                <w:spacing w:val="12"/>
                <w:w w:val="102"/>
              </w:rPr>
              <w:t xml:space="preserve"> </w:t>
            </w:r>
            <w:r>
              <w:rPr>
                <w:sz w:val="15"/>
                <w:szCs w:val="15"/>
                <w:spacing w:val="-3"/>
              </w:rPr>
              <w:t>小时</w:t>
            </w:r>
          </w:p>
        </w:tc>
        <w:tc>
          <w:tcPr>
            <w:tcW w:w="1320" w:type="dxa"/>
            <w:vAlign w:val="top"/>
            <w:tcBorders>
              <w:right w:val="nil"/>
            </w:tcBorders>
          </w:tcPr>
          <w:p>
            <w:pPr>
              <w:pStyle w:val="TableText"/>
              <w:ind w:left="433"/>
              <w:spacing w:before="94" w:line="223" w:lineRule="auto"/>
              <w:rPr>
                <w:sz w:val="15"/>
                <w:szCs w:val="15"/>
              </w:rPr>
            </w:pPr>
            <w:r>
              <w:rPr>
                <w:rFonts w:ascii="Times New Roman" w:hAnsi="Times New Roman" w:eastAsia="Times New Roman" w:cs="Times New Roman"/>
                <w:sz w:val="15"/>
                <w:szCs w:val="15"/>
                <w:spacing w:val="-6"/>
              </w:rPr>
              <w:t>12</w:t>
            </w:r>
            <w:r>
              <w:rPr>
                <w:rFonts w:ascii="Times New Roman" w:hAnsi="Times New Roman" w:eastAsia="Times New Roman" w:cs="Times New Roman"/>
                <w:sz w:val="15"/>
                <w:szCs w:val="15"/>
                <w:spacing w:val="10"/>
                <w:w w:val="101"/>
              </w:rPr>
              <w:t xml:space="preserve"> </w:t>
            </w:r>
            <w:r>
              <w:rPr>
                <w:sz w:val="15"/>
                <w:szCs w:val="15"/>
                <w:spacing w:val="-6"/>
              </w:rPr>
              <w:t>小时</w:t>
            </w:r>
          </w:p>
        </w:tc>
      </w:tr>
    </w:tbl>
    <w:p>
      <w:pPr>
        <w:ind w:left="945" w:right="119" w:firstLine="490"/>
        <w:spacing w:before="285" w:line="354" w:lineRule="auto"/>
        <w:jc w:val="both"/>
        <w:rPr>
          <w:rFonts w:ascii="FangSong" w:hAnsi="FangSong" w:eastAsia="FangSong" w:cs="FangSong"/>
          <w:sz w:val="24"/>
          <w:szCs w:val="24"/>
        </w:rPr>
      </w:pPr>
      <w:r>
        <w:rPr>
          <w:rFonts w:ascii="FangSong" w:hAnsi="FangSong" w:eastAsia="FangSong" w:cs="FangSong"/>
          <w:sz w:val="24"/>
          <w:szCs w:val="24"/>
          <w:spacing w:val="3"/>
        </w:rPr>
        <w:t>具体而言，传统离线计算法</w:t>
      </w:r>
      <w:r>
        <w:rPr>
          <w:rFonts w:ascii="Times New Roman" w:hAnsi="Times New Roman" w:eastAsia="Times New Roman" w:cs="Times New Roman"/>
          <w:sz w:val="15"/>
          <w:szCs w:val="15"/>
          <w:spacing w:val="3"/>
          <w:position w:val="8"/>
        </w:rPr>
        <w:t>[57]</w:t>
      </w:r>
      <w:r>
        <w:rPr>
          <w:rFonts w:ascii="Times New Roman" w:hAnsi="Times New Roman" w:eastAsia="Times New Roman" w:cs="Times New Roman"/>
          <w:sz w:val="15"/>
          <w:szCs w:val="15"/>
          <w:spacing w:val="-7"/>
          <w:position w:val="8"/>
        </w:rPr>
        <w:t xml:space="preserve"> </w:t>
      </w:r>
      <w:r>
        <w:rPr>
          <w:rFonts w:ascii="FangSong" w:hAnsi="FangSong" w:eastAsia="FangSong" w:cs="FangSong"/>
          <w:sz w:val="24"/>
          <w:szCs w:val="24"/>
          <w:spacing w:val="3"/>
        </w:rPr>
        <w:t>通常依赖于离线标定获取的全运行工况范围内的等效</w:t>
      </w:r>
      <w:r>
        <w:rPr>
          <w:rFonts w:ascii="FangSong" w:hAnsi="FangSong" w:eastAsia="FangSong" w:cs="FangSong"/>
          <w:sz w:val="24"/>
          <w:szCs w:val="24"/>
        </w:rPr>
        <w:t xml:space="preserve"> </w:t>
      </w:r>
      <w:r>
        <w:rPr>
          <w:rFonts w:ascii="FangSong" w:hAnsi="FangSong" w:eastAsia="FangSong" w:cs="FangSong"/>
          <w:sz w:val="24"/>
          <w:szCs w:val="24"/>
          <w:spacing w:val="-2"/>
        </w:rPr>
        <w:t>电路模型参数，通过求解核心方程</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2"/>
        </w:rPr>
        <w:t>(1.23)</w:t>
      </w:r>
      <w:r>
        <w:rPr>
          <w:rFonts w:ascii="FangSong" w:hAnsi="FangSong" w:eastAsia="FangSong" w:cs="FangSong"/>
          <w:sz w:val="24"/>
          <w:szCs w:val="24"/>
          <w:spacing w:val="-2"/>
        </w:rPr>
        <w:t>，最终获得不同目标运行工况下的</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2"/>
        </w:rPr>
        <w:t>MEPT</w:t>
      </w:r>
      <w:r>
        <w:rPr>
          <w:rFonts w:ascii="Times New Roman" w:hAnsi="Times New Roman" w:eastAsia="Times New Roman" w:cs="Times New Roman"/>
          <w:sz w:val="24"/>
          <w:szCs w:val="24"/>
          <w:spacing w:val="41"/>
        </w:rPr>
        <w:t xml:space="preserve"> </w:t>
      </w:r>
      <w:r>
        <w:rPr>
          <w:rFonts w:ascii="FangSong" w:hAnsi="FangSong" w:eastAsia="FangSong" w:cs="FangSong"/>
          <w:sz w:val="24"/>
          <w:szCs w:val="24"/>
          <w:spacing w:val="-2"/>
        </w:rPr>
        <w:t>电流工</w:t>
      </w:r>
      <w:r>
        <w:rPr>
          <w:rFonts w:ascii="FangSong" w:hAnsi="FangSong" w:eastAsia="FangSong" w:cs="FangSong"/>
          <w:sz w:val="24"/>
          <w:szCs w:val="24"/>
        </w:rPr>
        <w:t xml:space="preserve"> </w:t>
      </w:r>
      <w:r>
        <w:rPr>
          <w:rFonts w:ascii="FangSong" w:hAnsi="FangSong" w:eastAsia="FangSong" w:cs="FangSong"/>
          <w:sz w:val="24"/>
          <w:szCs w:val="24"/>
          <w:spacing w:val="-5"/>
        </w:rPr>
        <w:t>作点。其核心的模型参数通常需要对所有可能运行到的工况进行标定获取，</w:t>
      </w:r>
      <w:r>
        <w:rPr>
          <w:rFonts w:ascii="FangSong" w:hAnsi="FangSong" w:eastAsia="FangSong" w:cs="FangSong"/>
          <w:sz w:val="24"/>
          <w:szCs w:val="24"/>
          <w:spacing w:val="-5"/>
        </w:rPr>
        <w:t xml:space="preserve"> </w:t>
      </w:r>
      <w:r>
        <w:rPr>
          <w:rFonts w:ascii="FangSong" w:hAnsi="FangSong" w:eastAsia="FangSong" w:cs="FangSong"/>
          <w:sz w:val="24"/>
          <w:szCs w:val="24"/>
          <w:spacing w:val="-5"/>
        </w:rPr>
        <w:t>相应的全采样</w:t>
      </w:r>
      <w:r>
        <w:rPr>
          <w:rFonts w:ascii="FangSong" w:hAnsi="FangSong" w:eastAsia="FangSong" w:cs="FangSong"/>
          <w:sz w:val="24"/>
          <w:szCs w:val="24"/>
          <w:spacing w:val="8"/>
        </w:rPr>
        <w:t xml:space="preserve"> </w:t>
      </w:r>
      <w:r>
        <w:rPr>
          <w:rFonts w:ascii="FangSong" w:hAnsi="FangSong" w:eastAsia="FangSong" w:cs="FangSong"/>
          <w:sz w:val="24"/>
          <w:szCs w:val="24"/>
          <w:spacing w:val="1"/>
        </w:rPr>
        <w:t>集运行工况如图</w:t>
      </w:r>
      <w:r>
        <w:rPr>
          <w:rFonts w:ascii="Times New Roman" w:hAnsi="Times New Roman" w:eastAsia="Times New Roman" w:cs="Times New Roman"/>
          <w:sz w:val="24"/>
          <w:szCs w:val="24"/>
          <w:spacing w:val="1"/>
        </w:rPr>
        <w:t>1.16</w:t>
      </w:r>
      <w:r>
        <w:rPr>
          <w:rFonts w:ascii="FangSong" w:hAnsi="FangSong" w:eastAsia="FangSong" w:cs="FangSong"/>
          <w:sz w:val="24"/>
          <w:szCs w:val="24"/>
          <w:spacing w:val="1"/>
        </w:rPr>
        <w:t>所示。在第</w:t>
      </w:r>
      <w:hyperlink w:history="true" r:id="rId316">
        <w:r>
          <w:rPr>
            <w:rFonts w:ascii="Times New Roman" w:hAnsi="Times New Roman" w:eastAsia="Times New Roman" w:cs="Times New Roman"/>
            <w:sz w:val="24"/>
            <w:szCs w:val="24"/>
            <w:spacing w:val="1"/>
          </w:rPr>
          <w:t>3.3.2.1</w:t>
        </w:r>
      </w:hyperlink>
      <w:r>
        <w:rPr>
          <w:rFonts w:ascii="FangSong" w:hAnsi="FangSong" w:eastAsia="FangSong" w:cs="FangSong"/>
          <w:sz w:val="24"/>
          <w:szCs w:val="24"/>
          <w:spacing w:val="1"/>
        </w:rPr>
        <w:t>节中，离散化后直轴电流和交轴电流的步长设置为</w:t>
      </w:r>
      <w:r>
        <w:rPr>
          <w:rFonts w:ascii="FangSong" w:hAnsi="FangSong" w:eastAsia="FangSong" w:cs="FangSong"/>
          <w:sz w:val="24"/>
          <w:szCs w:val="24"/>
          <w:spacing w:val="2"/>
        </w:rPr>
        <w:t xml:space="preserve"> </w:t>
      </w:r>
      <w:r>
        <w:rPr>
          <w:rFonts w:ascii="Times New Roman" w:hAnsi="Times New Roman" w:eastAsia="Times New Roman" w:cs="Times New Roman"/>
          <w:sz w:val="24"/>
          <w:szCs w:val="24"/>
          <w:spacing w:val="-1"/>
        </w:rPr>
        <w:t>0.05 p.u.</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1"/>
        </w:rPr>
        <w:t>；转速在</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1"/>
        </w:rPr>
        <w:t>100 rpm</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1"/>
        </w:rPr>
        <w:t>到</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spacing w:val="-1"/>
        </w:rPr>
        <w:t>1100 rp</w:t>
      </w:r>
      <w:r>
        <w:rPr>
          <w:rFonts w:ascii="Times New Roman" w:hAnsi="Times New Roman" w:eastAsia="Times New Roman" w:cs="Times New Roman"/>
          <w:sz w:val="24"/>
          <w:szCs w:val="24"/>
          <w:spacing w:val="-2"/>
        </w:rPr>
        <w:t>m</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2"/>
        </w:rPr>
        <w:t>之间，按照步长为</w:t>
      </w:r>
      <w:r>
        <w:rPr>
          <w:rFonts w:ascii="Times New Roman" w:hAnsi="Times New Roman" w:eastAsia="Times New Roman" w:cs="Times New Roman"/>
          <w:sz w:val="24"/>
          <w:szCs w:val="24"/>
          <w:spacing w:val="-2"/>
        </w:rPr>
        <w:t>200 rpm</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2"/>
        </w:rPr>
        <w:t>离散。因此，传统离线</w:t>
      </w:r>
      <w:r>
        <w:rPr>
          <w:rFonts w:ascii="FangSong" w:hAnsi="FangSong" w:eastAsia="FangSong" w:cs="FangSong"/>
          <w:sz w:val="24"/>
          <w:szCs w:val="24"/>
        </w:rPr>
        <w:t xml:space="preserve"> </w:t>
      </w:r>
      <w:r>
        <w:rPr>
          <w:rFonts w:ascii="FangSong" w:hAnsi="FangSong" w:eastAsia="FangSong" w:cs="FangSong"/>
          <w:sz w:val="24"/>
          <w:szCs w:val="24"/>
          <w:spacing w:val="-2"/>
        </w:rPr>
        <w:t>计算法需要测试总共</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2400</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2"/>
        </w:rPr>
        <w:t>个运行工况，以收集离线计算所需的参数。</w:t>
      </w:r>
    </w:p>
    <w:p>
      <w:pPr>
        <w:ind w:left="952" w:right="120" w:firstLine="487"/>
        <w:spacing w:before="49" w:line="354" w:lineRule="auto"/>
        <w:jc w:val="both"/>
        <w:rPr>
          <w:rFonts w:ascii="FangSong" w:hAnsi="FangSong" w:eastAsia="FangSong" w:cs="FangSong"/>
          <w:sz w:val="24"/>
          <w:szCs w:val="24"/>
        </w:rPr>
      </w:pPr>
      <w:r>
        <w:rPr>
          <w:rFonts w:ascii="FangSong" w:hAnsi="FangSong" w:eastAsia="FangSong" w:cs="FangSong"/>
          <w:sz w:val="24"/>
          <w:szCs w:val="24"/>
          <w:spacing w:val="-2"/>
        </w:rPr>
        <w:t>然而，所提出的方法只需要测试</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2"/>
        </w:rPr>
        <w:t>400</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2"/>
        </w:rPr>
        <w:t>个</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2"/>
        </w:rPr>
        <w:t>II</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3"/>
        </w:rPr>
        <w:t>运行工况，即可确保所训练的神经网络仍</w:t>
      </w:r>
      <w:r>
        <w:rPr>
          <w:rFonts w:ascii="FangSong" w:hAnsi="FangSong" w:eastAsia="FangSong" w:cs="FangSong"/>
          <w:sz w:val="24"/>
          <w:szCs w:val="24"/>
        </w:rPr>
        <w:t xml:space="preserve"> </w:t>
      </w:r>
      <w:r>
        <w:rPr>
          <w:rFonts w:ascii="FangSong" w:hAnsi="FangSong" w:eastAsia="FangSong" w:cs="FangSong"/>
          <w:sz w:val="24"/>
          <w:szCs w:val="24"/>
          <w:spacing w:val="-5"/>
        </w:rPr>
        <w:t>然可以准确地描述整个操作范围内的参数（平均相对误差小于</w:t>
      </w:r>
      <w:r>
        <w:rPr>
          <w:rFonts w:ascii="FangSong" w:hAnsi="FangSong" w:eastAsia="FangSong" w:cs="FangSong"/>
          <w:sz w:val="24"/>
          <w:szCs w:val="24"/>
          <w:spacing w:val="-5"/>
        </w:rPr>
        <w:t xml:space="preserve"> </w:t>
      </w:r>
      <w:r>
        <w:rPr>
          <w:rFonts w:ascii="Times New Roman" w:hAnsi="Times New Roman" w:eastAsia="Times New Roman" w:cs="Times New Roman"/>
          <w:sz w:val="24"/>
          <w:szCs w:val="24"/>
          <w:spacing w:val="-5"/>
        </w:rPr>
        <w:t>1.2%</w:t>
      </w:r>
      <w:r>
        <w:rPr>
          <w:rFonts w:ascii="FangSong" w:hAnsi="FangSong" w:eastAsia="FangSong" w:cs="FangSong"/>
          <w:sz w:val="24"/>
          <w:szCs w:val="24"/>
          <w:spacing w:val="-6"/>
        </w:rPr>
        <w:t>）。由此与传统离线计</w:t>
      </w:r>
      <w:r>
        <w:rPr>
          <w:rFonts w:ascii="FangSong" w:hAnsi="FangSong" w:eastAsia="FangSong" w:cs="FangSong"/>
          <w:sz w:val="24"/>
          <w:szCs w:val="24"/>
        </w:rPr>
        <w:t xml:space="preserve"> </w:t>
      </w:r>
      <w:r>
        <w:rPr>
          <w:rFonts w:ascii="FangSong" w:hAnsi="FangSong" w:eastAsia="FangSong" w:cs="FangSong"/>
          <w:sz w:val="24"/>
          <w:szCs w:val="24"/>
        </w:rPr>
        <w:t>算法进行对比，所提方法可以节省</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2000</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rPr>
        <w:t>个运行工况。根据我们的统计分析，每个运行工</w:t>
      </w:r>
      <w:r>
        <w:rPr>
          <w:rFonts w:ascii="FangSong" w:hAnsi="FangSong" w:eastAsia="FangSong" w:cs="FangSong"/>
          <w:sz w:val="24"/>
          <w:szCs w:val="24"/>
        </w:rPr>
        <w:t xml:space="preserve"> </w:t>
      </w:r>
      <w:r>
        <w:rPr>
          <w:rFonts w:ascii="FangSong" w:hAnsi="FangSong" w:eastAsia="FangSong" w:cs="FangSong"/>
          <w:sz w:val="24"/>
          <w:szCs w:val="24"/>
        </w:rPr>
        <w:t>况平均需要花费约</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rPr>
        <w:t>30</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rPr>
        <w:t>秒的测试时间，包括切换运行工况、等待系统稳定、记录与处理数</w:t>
      </w:r>
      <w:r>
        <w:rPr>
          <w:rFonts w:ascii="FangSong" w:hAnsi="FangSong" w:eastAsia="FangSong" w:cs="FangSong"/>
          <w:sz w:val="24"/>
          <w:szCs w:val="24"/>
        </w:rPr>
        <w:t xml:space="preserve"> </w:t>
      </w:r>
      <w:r>
        <w:rPr>
          <w:rFonts w:ascii="FangSong" w:hAnsi="FangSong" w:eastAsia="FangSong" w:cs="FangSong"/>
          <w:sz w:val="24"/>
          <w:szCs w:val="24"/>
          <w:spacing w:val="-2"/>
        </w:rPr>
        <w:t>据等。因此，相较于传统离线计算法，所提方法可以减少约</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6.7</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3"/>
        </w:rPr>
        <w:t>小时的实验时间。</w:t>
      </w:r>
    </w:p>
    <w:p>
      <w:pPr>
        <w:ind w:left="940" w:firstLine="494"/>
        <w:spacing w:before="37" w:line="351" w:lineRule="auto"/>
        <w:jc w:val="both"/>
        <w:rPr>
          <w:rFonts w:ascii="FangSong" w:hAnsi="FangSong" w:eastAsia="FangSong" w:cs="FangSong"/>
          <w:sz w:val="24"/>
          <w:szCs w:val="24"/>
        </w:rPr>
      </w:pPr>
      <w:r>
        <w:rPr>
          <w:rFonts w:ascii="FangSong" w:hAnsi="FangSong" w:eastAsia="FangSong" w:cs="FangSong"/>
          <w:sz w:val="24"/>
          <w:szCs w:val="24"/>
          <w:spacing w:val="7"/>
        </w:rPr>
        <w:t>传统穷举实验法</w:t>
      </w:r>
      <w:r>
        <w:rPr>
          <w:rFonts w:ascii="Times New Roman" w:hAnsi="Times New Roman" w:eastAsia="Times New Roman" w:cs="Times New Roman"/>
          <w:sz w:val="15"/>
          <w:szCs w:val="15"/>
          <w:spacing w:val="7"/>
          <w:position w:val="8"/>
        </w:rPr>
        <w:t>[74] </w:t>
      </w:r>
      <w:r>
        <w:rPr>
          <w:rFonts w:ascii="FangSong" w:hAnsi="FangSong" w:eastAsia="FangSong" w:cs="FangSong"/>
          <w:sz w:val="24"/>
          <w:szCs w:val="24"/>
          <w:spacing w:val="7"/>
        </w:rPr>
        <w:t>，</w:t>
      </w:r>
      <w:r>
        <w:rPr>
          <w:rFonts w:ascii="FangSong" w:hAnsi="FangSong" w:eastAsia="FangSong" w:cs="FangSong"/>
          <w:sz w:val="24"/>
          <w:szCs w:val="24"/>
          <w:spacing w:val="-43"/>
        </w:rPr>
        <w:t xml:space="preserve"> </w:t>
      </w:r>
      <w:r>
        <w:rPr>
          <w:rFonts w:ascii="FangSong" w:hAnsi="FangSong" w:eastAsia="FangSong" w:cs="FangSong"/>
          <w:sz w:val="24"/>
          <w:szCs w:val="24"/>
          <w:spacing w:val="7"/>
        </w:rPr>
        <w:t>旨在基于实测的损耗信号从具有相同转矩的电流矢量中选择</w:t>
      </w:r>
      <w:r>
        <w:rPr>
          <w:rFonts w:ascii="FangSong" w:hAnsi="FangSong" w:eastAsia="FangSong" w:cs="FangSong"/>
          <w:sz w:val="24"/>
          <w:szCs w:val="24"/>
        </w:rPr>
        <w:t xml:space="preserve">  </w:t>
      </w:r>
      <w:r>
        <w:rPr>
          <w:rFonts w:ascii="Times New Roman" w:hAnsi="Times New Roman" w:eastAsia="Times New Roman" w:cs="Times New Roman"/>
          <w:sz w:val="24"/>
          <w:szCs w:val="24"/>
          <w:spacing w:val="-4"/>
        </w:rPr>
        <w:t>MEPT</w:t>
      </w:r>
      <w:r>
        <w:rPr>
          <w:rFonts w:ascii="Times New Roman" w:hAnsi="Times New Roman" w:eastAsia="Times New Roman" w:cs="Times New Roman"/>
          <w:sz w:val="24"/>
          <w:szCs w:val="24"/>
          <w:spacing w:val="38"/>
        </w:rPr>
        <w:t xml:space="preserve"> </w:t>
      </w:r>
      <w:r>
        <w:rPr>
          <w:rFonts w:ascii="FangSong" w:hAnsi="FangSong" w:eastAsia="FangSong" w:cs="FangSong"/>
          <w:sz w:val="24"/>
          <w:szCs w:val="24"/>
          <w:spacing w:val="-4"/>
        </w:rPr>
        <w:t>电流工作点。由于</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4"/>
        </w:rPr>
        <w:t>MEPT</w:t>
      </w:r>
      <w:r>
        <w:rPr>
          <w:rFonts w:ascii="Times New Roman" w:hAnsi="Times New Roman" w:eastAsia="Times New Roman" w:cs="Times New Roman"/>
          <w:sz w:val="24"/>
          <w:szCs w:val="24"/>
          <w:spacing w:val="38"/>
        </w:rPr>
        <w:t xml:space="preserve"> </w:t>
      </w:r>
      <w:r>
        <w:rPr>
          <w:rFonts w:ascii="FangSong" w:hAnsi="FangSong" w:eastAsia="FangSong" w:cs="FangSong"/>
          <w:sz w:val="24"/>
          <w:szCs w:val="24"/>
          <w:spacing w:val="-4"/>
        </w:rPr>
        <w:t>电流主要集中在直轴电流</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4"/>
        </w:rPr>
        <w:t>I</w:t>
      </w:r>
      <w:r>
        <w:rPr>
          <w:rFonts w:ascii="Times New Roman" w:hAnsi="Times New Roman" w:eastAsia="Times New Roman" w:cs="Times New Roman"/>
          <w:sz w:val="15"/>
          <w:szCs w:val="15"/>
          <w:spacing w:val="-4"/>
          <w:position w:val="-3"/>
        </w:rPr>
        <w:t>dE  </w:t>
      </w:r>
      <w:r>
        <w:rPr>
          <w:rFonts w:ascii="FangSong" w:hAnsi="FangSong" w:eastAsia="FangSong" w:cs="FangSong"/>
          <w:sz w:val="24"/>
          <w:szCs w:val="24"/>
          <w:spacing w:val="-4"/>
        </w:rPr>
        <w:t>较小的区</w:t>
      </w:r>
      <w:r>
        <w:rPr>
          <w:rFonts w:ascii="FangSong" w:hAnsi="FangSong" w:eastAsia="FangSong" w:cs="FangSong"/>
          <w:sz w:val="24"/>
          <w:szCs w:val="24"/>
          <w:spacing w:val="-5"/>
        </w:rPr>
        <w:t>域，因此，经统计，</w:t>
      </w:r>
      <w:r>
        <w:rPr>
          <w:rFonts w:ascii="FangSong" w:hAnsi="FangSong" w:eastAsia="FangSong" w:cs="FangSong"/>
          <w:sz w:val="24"/>
          <w:szCs w:val="24"/>
        </w:rPr>
        <w:t xml:space="preserve"> </w:t>
      </w:r>
      <w:r>
        <w:rPr>
          <w:rFonts w:ascii="FangSong" w:hAnsi="FangSong" w:eastAsia="FangSong" w:cs="FangSong"/>
          <w:sz w:val="24"/>
          <w:szCs w:val="24"/>
        </w:rPr>
        <w:t>每个转矩平均需要测试约</w:t>
      </w:r>
      <w:r>
        <w:rPr>
          <w:rFonts w:ascii="FangSong" w:hAnsi="FangSong" w:eastAsia="FangSong" w:cs="FangSong"/>
          <w:sz w:val="24"/>
          <w:szCs w:val="24"/>
          <w:spacing w:val="-25"/>
        </w:rPr>
        <w:t xml:space="preserve"> </w:t>
      </w:r>
      <w:r>
        <w:rPr>
          <w:rFonts w:ascii="Times New Roman" w:hAnsi="Times New Roman" w:eastAsia="Times New Roman" w:cs="Times New Roman"/>
          <w:sz w:val="24"/>
          <w:szCs w:val="24"/>
        </w:rPr>
        <w:t>10</w:t>
      </w:r>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rPr>
        <w:t>组不同</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15"/>
          <w:w w:val="101"/>
          <w:position w:val="-3"/>
        </w:rPr>
        <w:t xml:space="preserve">  </w:t>
      </w:r>
      <w:r>
        <w:rPr>
          <w:rFonts w:ascii="FangSong" w:hAnsi="FangSong" w:eastAsia="FangSong" w:cs="FangSong"/>
          <w:sz w:val="24"/>
          <w:szCs w:val="24"/>
        </w:rPr>
        <w:t>即可。此外，</w:t>
      </w:r>
      <w:r>
        <w:rPr>
          <w:rFonts w:ascii="FangSong" w:hAnsi="FangSong" w:eastAsia="FangSong" w:cs="FangSong"/>
          <w:sz w:val="24"/>
          <w:szCs w:val="24"/>
          <w:spacing w:val="-68"/>
        </w:rPr>
        <w:t xml:space="preserve"> </w:t>
      </w:r>
      <w:r>
        <w:rPr>
          <w:rFonts w:ascii="FangSong" w:hAnsi="FangSong" w:eastAsia="FangSong" w:cs="FangSong"/>
          <w:sz w:val="24"/>
          <w:szCs w:val="24"/>
        </w:rPr>
        <w:t>由于实际电机驱动系</w:t>
      </w:r>
      <w:r>
        <w:rPr>
          <w:rFonts w:ascii="FangSong" w:hAnsi="FangSong" w:eastAsia="FangSong" w:cs="FangSong"/>
          <w:sz w:val="24"/>
          <w:szCs w:val="24"/>
          <w:spacing w:val="-1"/>
        </w:rPr>
        <w:t>统中缺乏转矩</w:t>
      </w:r>
      <w:r>
        <w:rPr>
          <w:rFonts w:ascii="FangSong" w:hAnsi="FangSong" w:eastAsia="FangSong" w:cs="FangSong"/>
          <w:sz w:val="24"/>
          <w:szCs w:val="24"/>
        </w:rPr>
        <w:t xml:space="preserve">  </w:t>
      </w:r>
      <w:r>
        <w:rPr>
          <w:rFonts w:ascii="FangSong" w:hAnsi="FangSong" w:eastAsia="FangSong" w:cs="FangSong"/>
          <w:sz w:val="24"/>
          <w:szCs w:val="24"/>
          <w:spacing w:val="1"/>
        </w:rPr>
        <w:t>传感器</w:t>
      </w:r>
      <w:r>
        <w:rPr>
          <w:rFonts w:ascii="Times New Roman" w:hAnsi="Times New Roman" w:eastAsia="Times New Roman" w:cs="Times New Roman"/>
          <w:sz w:val="15"/>
          <w:szCs w:val="15"/>
          <w:spacing w:val="1"/>
          <w:position w:val="8"/>
        </w:rPr>
        <w:t>[76-77] </w:t>
      </w:r>
      <w:r>
        <w:rPr>
          <w:rFonts w:ascii="FangSong" w:hAnsi="FangSong" w:eastAsia="FangSong" w:cs="FangSong"/>
          <w:sz w:val="24"/>
          <w:szCs w:val="24"/>
          <w:spacing w:val="1"/>
        </w:rPr>
        <w:t>，通常需要根据各</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手动调整交轴电流</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以保持恒定的转矩。据实验结果</w:t>
      </w:r>
    </w:p>
    <w:p>
      <w:pPr>
        <w:spacing w:line="365"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76"/>
          <w:pgSz w:w="11906" w:h="16838"/>
          <w:pgMar w:top="1854" w:right="1127" w:bottom="0" w:left="424" w:header="1590" w:footer="0" w:gutter="0"/>
        </w:sectPr>
        <w:rPr>
          <w:rFonts w:ascii="Arial" w:hAnsi="Arial" w:eastAsia="Arial" w:cs="Arial"/>
          <w:sz w:val="23"/>
          <w:szCs w:val="23"/>
        </w:rPr>
      </w:pPr>
    </w:p>
    <w:p>
      <w:pPr>
        <w:spacing w:line="268" w:lineRule="auto"/>
        <w:rPr>
          <w:rFonts w:ascii="Arial"/>
          <w:sz w:val="21"/>
        </w:rPr>
      </w:pPr>
      <w:r/>
    </w:p>
    <w:p>
      <w:pPr>
        <w:ind w:left="816" w:firstLine="140"/>
        <w:spacing w:before="78" w:line="352" w:lineRule="auto"/>
        <w:tabs>
          <w:tab w:val="left" w:pos="940"/>
          <w:tab w:val="left" w:pos="964"/>
        </w:tabs>
        <w:jc w:val="both"/>
        <w:rPr>
          <w:rFonts w:ascii="FangSong" w:hAnsi="FangSong" w:eastAsia="FangSong" w:cs="FangSong"/>
          <w:sz w:val="24"/>
          <w:szCs w:val="24"/>
        </w:rPr>
      </w:pPr>
      <w:r>
        <w:rPr>
          <w:rFonts w:ascii="FangSong" w:hAnsi="FangSong" w:eastAsia="FangSong" w:cs="FangSong"/>
          <w:sz w:val="24"/>
          <w:szCs w:val="24"/>
          <w:spacing w:val="1"/>
        </w:rPr>
        <w:t>统计，每个</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dE</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平均需要调整约</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1"/>
        </w:rPr>
        <w:t>组</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qE</w:t>
      </w:r>
      <w:r>
        <w:rPr>
          <w:rFonts w:ascii="FangSong" w:hAnsi="FangSong" w:eastAsia="FangSong" w:cs="FangSong"/>
          <w:sz w:val="24"/>
          <w:szCs w:val="24"/>
          <w:spacing w:val="1"/>
        </w:rPr>
        <w:t>。因此，要获得</w:t>
      </w:r>
      <w:r>
        <w:rPr>
          <w:rFonts w:ascii="FangSong" w:hAnsi="FangSong" w:eastAsia="FangSong" w:cs="FangSong"/>
          <w:sz w:val="24"/>
          <w:szCs w:val="24"/>
        </w:rPr>
        <w:t>图</w:t>
      </w:r>
      <w:r>
        <w:rPr>
          <w:rFonts w:ascii="Times New Roman" w:hAnsi="Times New Roman" w:eastAsia="Times New Roman" w:cs="Times New Roman"/>
          <w:sz w:val="24"/>
          <w:szCs w:val="24"/>
        </w:rPr>
        <w:t>3.18</w:t>
      </w:r>
      <w:r>
        <w:rPr>
          <w:rFonts w:ascii="FangSong" w:hAnsi="FangSong" w:eastAsia="FangSong" w:cs="FangSong"/>
          <w:sz w:val="24"/>
          <w:szCs w:val="24"/>
        </w:rPr>
        <w:t>中记录的</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3</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rPr>
        <w:t>组</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rPr>
        <w:t>MEPT  </w:t>
      </w:r>
      <w:r>
        <w:rPr>
          <w:rFonts w:ascii="FangSong" w:hAnsi="FangSong" w:eastAsia="FangSong" w:cs="FangSong"/>
          <w:sz w:val="24"/>
          <w:szCs w:val="24"/>
        </w:rPr>
        <w:t>曲线</w:t>
      </w:r>
      <w:r>
        <w:rPr>
          <w:rFonts w:ascii="FangSong" w:hAnsi="FangSong" w:eastAsia="FangSong" w:cs="FangSong"/>
          <w:sz w:val="24"/>
          <w:szCs w:val="24"/>
        </w:rPr>
        <w:t xml:space="preserve">  </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5"/>
        </w:rPr>
        <w:t>个速度</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18"/>
        </w:rPr>
        <w:t xml:space="preserve"> </w:t>
      </w:r>
      <w:r>
        <w:rPr>
          <w:rFonts w:ascii="Times New Roman" w:hAnsi="Times New Roman" w:eastAsia="Times New Roman" w:cs="Times New Roman"/>
          <w:sz w:val="24"/>
          <w:szCs w:val="24"/>
          <w:spacing w:val="-5"/>
        </w:rPr>
        <w:t>8</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5"/>
        </w:rPr>
        <w:t>个转矩</w:t>
      </w:r>
      <w:r>
        <w:rPr>
          <w:rFonts w:ascii="FangSong" w:hAnsi="FangSong" w:eastAsia="FangSong" w:cs="FangSong"/>
          <w:sz w:val="24"/>
          <w:szCs w:val="24"/>
          <w:spacing w:val="-34"/>
        </w:rPr>
        <w:t>），</w:t>
      </w:r>
      <w:r>
        <w:rPr>
          <w:rFonts w:ascii="FangSong" w:hAnsi="FangSong" w:eastAsia="FangSong" w:cs="FangSong"/>
          <w:sz w:val="24"/>
          <w:szCs w:val="24"/>
          <w:spacing w:val="-67"/>
        </w:rPr>
        <w:t xml:space="preserve"> </w:t>
      </w:r>
      <w:r>
        <w:rPr>
          <w:rFonts w:ascii="FangSong" w:hAnsi="FangSong" w:eastAsia="FangSong" w:cs="FangSong"/>
          <w:sz w:val="24"/>
          <w:szCs w:val="24"/>
          <w:spacing w:val="-5"/>
        </w:rPr>
        <w:t>需要测试约</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5"/>
        </w:rPr>
        <w:t>720</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5"/>
        </w:rPr>
        <w:t>个运行工况，耗费</w:t>
      </w:r>
      <w:r>
        <w:rPr>
          <w:rFonts w:ascii="FangSong" w:hAnsi="FangSong" w:eastAsia="FangSong" w:cs="FangSong"/>
          <w:sz w:val="24"/>
          <w:szCs w:val="24"/>
          <w:spacing w:val="-6"/>
        </w:rPr>
        <w:t>约</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6"/>
        </w:rPr>
        <w:t>6</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6"/>
        </w:rPr>
        <w:t>个小时。因此，与传统穷</w:t>
      </w:r>
      <w:r>
        <w:rPr>
          <w:rFonts w:ascii="FangSong" w:hAnsi="FangSong" w:eastAsia="FangSong" w:cs="FangSong"/>
          <w:sz w:val="24"/>
          <w:szCs w:val="24"/>
        </w:rPr>
        <w:t xml:space="preserve">  </w:t>
      </w:r>
      <w:r>
        <w:rPr>
          <w:rFonts w:ascii="FangSong" w:hAnsi="FangSong" w:eastAsia="FangSong" w:cs="FangSong"/>
          <w:sz w:val="24"/>
          <w:szCs w:val="24"/>
          <w:spacing w:val="4"/>
        </w:rPr>
        <w:t>举实验法相比，所提方法在获得</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个不同速度下的</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rPr>
        <w:t>MEPT</w:t>
      </w:r>
      <w:r>
        <w:rPr>
          <w:rFonts w:ascii="Times New Roman" w:hAnsi="Times New Roman" w:eastAsia="Times New Roman" w:cs="Times New Roman"/>
          <w:sz w:val="24"/>
          <w:szCs w:val="24"/>
          <w:spacing w:val="51"/>
          <w:w w:val="101"/>
        </w:rPr>
        <w:t xml:space="preserve"> </w:t>
      </w:r>
      <w:r>
        <w:rPr>
          <w:rFonts w:ascii="FangSong" w:hAnsi="FangSong" w:eastAsia="FangSong" w:cs="FangSong"/>
          <w:sz w:val="24"/>
          <w:szCs w:val="24"/>
          <w:spacing w:val="4"/>
        </w:rPr>
        <w:t>曲线时，实验耗时可节约至少</w:t>
      </w:r>
      <w:r>
        <w:rPr>
          <w:rFonts w:ascii="FangSong" w:hAnsi="FangSong" w:eastAsia="FangSong" w:cs="FangSong"/>
          <w:sz w:val="24"/>
          <w:szCs w:val="24"/>
        </w:rPr>
        <w:t xml:space="preserve">  </w:t>
      </w:r>
      <w:r>
        <w:rPr>
          <w:rFonts w:ascii="Times New Roman" w:hAnsi="Times New Roman" w:eastAsia="Times New Roman" w:cs="Times New Roman"/>
          <w:sz w:val="24"/>
          <w:szCs w:val="24"/>
        </w:rPr>
        <w:tab/>
      </w:r>
      <w:r>
        <w:rPr>
          <w:rFonts w:ascii="Times New Roman" w:hAnsi="Times New Roman" w:eastAsia="Times New Roman" w:cs="Times New Roman"/>
          <w:sz w:val="24"/>
          <w:szCs w:val="24"/>
        </w:rPr>
        <w:t>2.7</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rPr>
        <w:t>个小时。此外，对于每个额外速度的</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MEPT</w:t>
      </w:r>
      <w:r>
        <w:rPr>
          <w:rFonts w:ascii="Times New Roman" w:hAnsi="Times New Roman" w:eastAsia="Times New Roman" w:cs="Times New Roman"/>
          <w:sz w:val="24"/>
          <w:szCs w:val="24"/>
          <w:spacing w:val="54"/>
        </w:rPr>
        <w:t xml:space="preserve"> </w:t>
      </w:r>
      <w:r>
        <w:rPr>
          <w:rFonts w:ascii="FangSong" w:hAnsi="FangSong" w:eastAsia="FangSong" w:cs="FangSong"/>
          <w:sz w:val="24"/>
          <w:szCs w:val="24"/>
        </w:rPr>
        <w:t>曲线，实验耗时的</w:t>
      </w:r>
      <w:r>
        <w:rPr>
          <w:rFonts w:ascii="FangSong" w:hAnsi="FangSong" w:eastAsia="FangSong" w:cs="FangSong"/>
          <w:sz w:val="24"/>
          <w:szCs w:val="24"/>
          <w:spacing w:val="-1"/>
        </w:rPr>
        <w:t>减少可延长</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1"/>
        </w:rPr>
        <w:t>个小时。</w:t>
      </w:r>
      <w:r>
        <w:rPr>
          <w:rFonts w:ascii="FangSong" w:hAnsi="FangSong" w:eastAsia="FangSong" w:cs="FangSong"/>
          <w:sz w:val="24"/>
          <w:szCs w:val="24"/>
        </w:rPr>
        <w:t xml:space="preserve"> </w:t>
      </w:r>
      <w:r>
        <w:rPr>
          <w:rFonts w:ascii="FangSong" w:hAnsi="FangSong" w:eastAsia="FangSong" w:cs="FangSong"/>
          <w:sz w:val="24"/>
          <w:szCs w:val="24"/>
          <w:spacing w:val="-4"/>
        </w:rPr>
        <w:t>因此，</w:t>
      </w:r>
      <w:r>
        <w:rPr>
          <w:rFonts w:ascii="FangSong" w:hAnsi="FangSong" w:eastAsia="FangSong" w:cs="FangSong"/>
          <w:sz w:val="24"/>
          <w:szCs w:val="24"/>
          <w:spacing w:val="-4"/>
        </w:rPr>
        <w:t xml:space="preserve"> </w:t>
      </w:r>
      <w:r>
        <w:rPr>
          <w:rFonts w:ascii="FangSong" w:hAnsi="FangSong" w:eastAsia="FangSong" w:cs="FangSong"/>
          <w:sz w:val="24"/>
          <w:szCs w:val="24"/>
          <w:spacing w:val="-4"/>
        </w:rPr>
        <w:t>若需要获取与参数标定实验设计相同的总共</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4"/>
        </w:rPr>
        <w:t>6</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4"/>
        </w:rPr>
        <w:t>个转速的</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4"/>
        </w:rPr>
        <w:t>MEPT</w:t>
      </w:r>
      <w:r>
        <w:rPr>
          <w:rFonts w:ascii="Times New Roman" w:hAnsi="Times New Roman" w:eastAsia="Times New Roman" w:cs="Times New Roman"/>
          <w:sz w:val="24"/>
          <w:szCs w:val="24"/>
          <w:spacing w:val="42"/>
        </w:rPr>
        <w:t xml:space="preserve"> </w:t>
      </w:r>
      <w:r>
        <w:rPr>
          <w:rFonts w:ascii="FangSong" w:hAnsi="FangSong" w:eastAsia="FangSong" w:cs="FangSong"/>
          <w:sz w:val="24"/>
          <w:szCs w:val="24"/>
          <w:spacing w:val="-4"/>
        </w:rPr>
        <w:t>曲线（即</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100rpm</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4"/>
        </w:rPr>
        <w:t>到</w:t>
      </w:r>
      <w:r>
        <w:rPr>
          <w:rFonts w:ascii="FangSong" w:hAnsi="FangSong" w:eastAsia="FangSong" w:cs="FangSong"/>
          <w:sz w:val="24"/>
          <w:szCs w:val="24"/>
        </w:rPr>
        <w:t xml:space="preserve">  </w:t>
      </w:r>
      <w:r>
        <w:rPr>
          <w:rFonts w:ascii="Times New Roman" w:hAnsi="Times New Roman" w:eastAsia="Times New Roman" w:cs="Times New Roman"/>
          <w:sz w:val="24"/>
          <w:szCs w:val="24"/>
        </w:rPr>
        <w:tab/>
      </w:r>
      <w:r>
        <w:rPr>
          <w:rFonts w:ascii="Times New Roman" w:hAnsi="Times New Roman" w:eastAsia="Times New Roman" w:cs="Times New Roman"/>
          <w:sz w:val="24"/>
          <w:szCs w:val="24"/>
        </w:rPr>
        <w:tab/>
      </w:r>
      <w:r>
        <w:rPr>
          <w:rFonts w:ascii="Times New Roman" w:hAnsi="Times New Roman" w:eastAsia="Times New Roman" w:cs="Times New Roman"/>
          <w:sz w:val="24"/>
          <w:szCs w:val="24"/>
          <w:spacing w:val="-3"/>
        </w:rPr>
        <w:t>1100rpm</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3"/>
        </w:rPr>
        <w:t>范围内，步长为</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3"/>
        </w:rPr>
        <w:t>200rpm</w:t>
      </w:r>
      <w:r>
        <w:rPr>
          <w:rFonts w:ascii="FangSong" w:hAnsi="FangSong" w:eastAsia="FangSong" w:cs="FangSong"/>
          <w:sz w:val="24"/>
          <w:szCs w:val="24"/>
          <w:spacing w:val="-55"/>
        </w:rPr>
        <w:t>），</w:t>
      </w:r>
      <w:r>
        <w:rPr>
          <w:rFonts w:ascii="FangSong" w:hAnsi="FangSong" w:eastAsia="FangSong" w:cs="FangSong"/>
          <w:sz w:val="24"/>
          <w:szCs w:val="24"/>
          <w:spacing w:val="-3"/>
        </w:rPr>
        <w:t>所提方</w:t>
      </w:r>
      <w:r>
        <w:rPr>
          <w:rFonts w:ascii="FangSong" w:hAnsi="FangSong" w:eastAsia="FangSong" w:cs="FangSong"/>
          <w:sz w:val="24"/>
          <w:szCs w:val="24"/>
          <w:spacing w:val="-4"/>
        </w:rPr>
        <w:t>法相比传统穷举实验法可节省至少</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4"/>
        </w:rPr>
        <w:t>8.7</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4"/>
        </w:rPr>
        <w:t>个小时。</w:t>
      </w:r>
    </w:p>
    <w:p>
      <w:pPr>
        <w:spacing w:line="371" w:lineRule="auto"/>
        <w:rPr>
          <w:rFonts w:ascii="Arial"/>
          <w:sz w:val="21"/>
        </w:rPr>
      </w:pPr>
      <w:r/>
    </w:p>
    <w:p>
      <w:pPr>
        <w:ind w:left="941"/>
        <w:spacing w:before="91" w:line="222" w:lineRule="auto"/>
        <w:outlineLvl w:val="1"/>
        <w:rPr>
          <w:rFonts w:ascii="FangSong" w:hAnsi="FangSong" w:eastAsia="FangSong" w:cs="FangSong"/>
          <w:sz w:val="28"/>
          <w:szCs w:val="28"/>
        </w:rPr>
      </w:pPr>
      <w:bookmarkStart w:name="bookmark237" w:id="359"/>
      <w:bookmarkEnd w:id="359"/>
      <w:bookmarkStart w:name="bookmark43" w:id="360"/>
      <w:bookmarkEnd w:id="360"/>
      <w:r>
        <w:rPr>
          <w:rFonts w:ascii="Times New Roman" w:hAnsi="Times New Roman" w:eastAsia="Times New Roman" w:cs="Times New Roman"/>
          <w:sz w:val="28"/>
          <w:szCs w:val="28"/>
          <w:b/>
          <w:bCs/>
          <w:spacing w:val="-5"/>
        </w:rPr>
        <w:t>3.4</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5"/>
        </w:rPr>
        <w:t>本章小结</w:t>
      </w:r>
    </w:p>
    <w:p>
      <w:pPr>
        <w:spacing w:line="324" w:lineRule="auto"/>
        <w:rPr>
          <w:rFonts w:ascii="Arial"/>
          <w:sz w:val="21"/>
        </w:rPr>
      </w:pPr>
      <w:r/>
    </w:p>
    <w:p>
      <w:pPr>
        <w:ind w:left="965" w:right="119" w:firstLine="475"/>
        <w:spacing w:before="78" w:line="349" w:lineRule="auto"/>
        <w:jc w:val="both"/>
        <w:rPr>
          <w:rFonts w:ascii="FangSong" w:hAnsi="FangSong" w:eastAsia="FangSong" w:cs="FangSong"/>
          <w:sz w:val="24"/>
          <w:szCs w:val="24"/>
        </w:rPr>
      </w:pPr>
      <w:r>
        <w:rPr>
          <w:rFonts w:ascii="FangSong" w:hAnsi="FangSong" w:eastAsia="FangSong" w:cs="FangSong"/>
          <w:sz w:val="24"/>
          <w:szCs w:val="24"/>
          <w:spacing w:val="-2"/>
        </w:rPr>
        <w:t>为获取最大效率转矩比在线查表控制所需的优化电流</w:t>
      </w:r>
      <w:r>
        <w:rPr>
          <w:rFonts w:ascii="FangSong" w:hAnsi="FangSong" w:eastAsia="FangSong" w:cs="FangSong"/>
          <w:sz w:val="24"/>
          <w:szCs w:val="24"/>
          <w:spacing w:val="-3"/>
        </w:rPr>
        <w:t>映射表，传统方法需要在全工况</w:t>
      </w:r>
      <w:r>
        <w:rPr>
          <w:rFonts w:ascii="FangSong" w:hAnsi="FangSong" w:eastAsia="FangSong" w:cs="FangSong"/>
          <w:sz w:val="24"/>
          <w:szCs w:val="24"/>
        </w:rPr>
        <w:t xml:space="preserve"> </w:t>
      </w:r>
      <w:r>
        <w:rPr>
          <w:rFonts w:ascii="FangSong" w:hAnsi="FangSong" w:eastAsia="FangSong" w:cs="FangSong"/>
          <w:sz w:val="24"/>
          <w:szCs w:val="24"/>
          <w:spacing w:val="-5"/>
        </w:rPr>
        <w:t>范围内进行穷举人工实验，导致实验耗时巨大。对此，</w:t>
      </w:r>
      <w:r>
        <w:rPr>
          <w:rFonts w:ascii="FangSong" w:hAnsi="FangSong" w:eastAsia="FangSong" w:cs="FangSong"/>
          <w:sz w:val="24"/>
          <w:szCs w:val="24"/>
          <w:spacing w:val="-5"/>
        </w:rPr>
        <w:t xml:space="preserve"> </w:t>
      </w:r>
      <w:r>
        <w:rPr>
          <w:rFonts w:ascii="FangSong" w:hAnsi="FangSong" w:eastAsia="FangSong" w:cs="FangSong"/>
          <w:sz w:val="24"/>
          <w:szCs w:val="24"/>
          <w:spacing w:val="-5"/>
        </w:rPr>
        <w:t>本章</w:t>
      </w:r>
      <w:r>
        <w:rPr>
          <w:rFonts w:ascii="FangSong" w:hAnsi="FangSong" w:eastAsia="FangSong" w:cs="FangSong"/>
          <w:sz w:val="24"/>
          <w:szCs w:val="24"/>
          <w:spacing w:val="-6"/>
        </w:rPr>
        <w:t>提出了一种缩短标定实验耗时</w:t>
      </w:r>
      <w:r>
        <w:rPr>
          <w:rFonts w:ascii="FangSong" w:hAnsi="FangSong" w:eastAsia="FangSong" w:cs="FangSong"/>
          <w:sz w:val="24"/>
          <w:szCs w:val="24"/>
        </w:rPr>
        <w:t xml:space="preserve"> </w:t>
      </w:r>
      <w:r>
        <w:rPr>
          <w:rFonts w:ascii="FangSong" w:hAnsi="FangSong" w:eastAsia="FangSong" w:cs="FangSong"/>
          <w:sz w:val="24"/>
          <w:szCs w:val="24"/>
          <w:spacing w:val="-2"/>
        </w:rPr>
        <w:t>的效率优化电流离线计算方法，并开发了相应的自动标定工</w:t>
      </w:r>
      <w:r>
        <w:rPr>
          <w:rFonts w:ascii="FangSong" w:hAnsi="FangSong" w:eastAsia="FangSong" w:cs="FangSong"/>
          <w:sz w:val="24"/>
          <w:szCs w:val="24"/>
          <w:spacing w:val="-3"/>
        </w:rPr>
        <w:t>控平台。具体内容为：</w:t>
      </w:r>
    </w:p>
    <w:p>
      <w:pPr>
        <w:ind w:left="951" w:firstLine="488"/>
        <w:spacing w:before="41" w:line="355" w:lineRule="auto"/>
        <w:jc w:val="both"/>
        <w:rPr>
          <w:rFonts w:ascii="FangSong" w:hAnsi="FangSong" w:eastAsia="FangSong" w:cs="FangSong"/>
          <w:sz w:val="24"/>
          <w:szCs w:val="24"/>
        </w:rPr>
      </w:pPr>
      <w:r>
        <w:rPr>
          <w:rFonts w:ascii="FangSong" w:hAnsi="FangSong" w:eastAsia="FangSong" w:cs="FangSong"/>
          <w:sz w:val="24"/>
          <w:szCs w:val="24"/>
          <w:spacing w:val="1"/>
        </w:rPr>
        <w:t>首先，基于霍夫丁不等式刻画了神经网络（</w:t>
      </w:r>
      <w:r>
        <w:rPr>
          <w:rFonts w:ascii="Times New Roman" w:hAnsi="Times New Roman" w:eastAsia="Times New Roman" w:cs="Times New Roman"/>
          <w:sz w:val="24"/>
          <w:szCs w:val="24"/>
        </w:rPr>
        <w:t>NN</w:t>
      </w:r>
      <w:r>
        <w:rPr>
          <w:rFonts w:ascii="FangSong" w:hAnsi="FangSong" w:eastAsia="FangSong" w:cs="FangSong"/>
          <w:sz w:val="24"/>
          <w:szCs w:val="24"/>
          <w:spacing w:val="1"/>
        </w:rPr>
        <w:t>）对时变模型参数的描述性能与训练</w:t>
      </w:r>
      <w:r>
        <w:rPr>
          <w:rFonts w:ascii="FangSong" w:hAnsi="FangSong" w:eastAsia="FangSong" w:cs="FangSong"/>
          <w:sz w:val="24"/>
          <w:szCs w:val="24"/>
          <w:spacing w:val="5"/>
        </w:rPr>
        <w:t xml:space="preserve">  </w:t>
      </w:r>
      <w:r>
        <w:rPr>
          <w:rFonts w:ascii="FangSong" w:hAnsi="FangSong" w:eastAsia="FangSong" w:cs="FangSong"/>
          <w:sz w:val="24"/>
          <w:szCs w:val="24"/>
          <w:spacing w:val="-1"/>
        </w:rPr>
        <w:t>样本（即运行工况）数量间的映射关系，进而提出了一种独立同分布</w:t>
      </w:r>
      <w:r>
        <w:rPr>
          <w:rFonts w:ascii="FangSong" w:hAnsi="FangSong" w:eastAsia="FangSong" w:cs="FangSong"/>
          <w:sz w:val="24"/>
          <w:szCs w:val="24"/>
          <w:spacing w:val="-2"/>
        </w:rPr>
        <w:t>的（</w:t>
      </w:r>
      <w:r>
        <w:rPr>
          <w:rFonts w:ascii="Times New Roman" w:hAnsi="Times New Roman" w:eastAsia="Times New Roman" w:cs="Times New Roman"/>
          <w:sz w:val="24"/>
          <w:szCs w:val="24"/>
          <w:spacing w:val="-2"/>
        </w:rPr>
        <w:t>IID</w:t>
      </w:r>
      <w:r>
        <w:rPr>
          <w:rFonts w:ascii="FangSong" w:hAnsi="FangSong" w:eastAsia="FangSong" w:cs="FangSong"/>
          <w:sz w:val="24"/>
          <w:szCs w:val="24"/>
          <w:spacing w:val="-2"/>
        </w:rPr>
        <w:t>）标定策略，</w:t>
      </w:r>
      <w:r>
        <w:rPr>
          <w:rFonts w:ascii="FangSong" w:hAnsi="FangSong" w:eastAsia="FangSong" w:cs="FangSong"/>
          <w:sz w:val="24"/>
          <w:szCs w:val="24"/>
        </w:rPr>
        <w:t xml:space="preserve"> </w:t>
      </w:r>
      <w:r>
        <w:rPr>
          <w:rFonts w:ascii="FangSong" w:hAnsi="FangSong" w:eastAsia="FangSong" w:cs="FangSong"/>
          <w:sz w:val="24"/>
          <w:szCs w:val="24"/>
        </w:rPr>
        <w:t>要求模型参数从</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IID</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rPr>
        <w:t>运行工况中实验获取。与传统方法相</w:t>
      </w:r>
      <w:r>
        <w:rPr>
          <w:rFonts w:ascii="FangSong" w:hAnsi="FangSong" w:eastAsia="FangSong" w:cs="FangSong"/>
          <w:sz w:val="24"/>
          <w:szCs w:val="24"/>
          <w:spacing w:val="-1"/>
        </w:rPr>
        <w:t>比，</w:t>
      </w:r>
      <w:r>
        <w:rPr>
          <w:rFonts w:ascii="Times New Roman" w:hAnsi="Times New Roman" w:eastAsia="Times New Roman" w:cs="Times New Roman"/>
          <w:sz w:val="24"/>
          <w:szCs w:val="24"/>
          <w:spacing w:val="-1"/>
        </w:rPr>
        <w:t>IID</w:t>
      </w:r>
      <w:r>
        <w:rPr>
          <w:rFonts w:ascii="Times New Roman" w:hAnsi="Times New Roman" w:eastAsia="Times New Roman" w:cs="Times New Roman"/>
          <w:sz w:val="24"/>
          <w:szCs w:val="24"/>
          <w:spacing w:val="18"/>
          <w:w w:val="101"/>
        </w:rPr>
        <w:t xml:space="preserve"> </w:t>
      </w:r>
      <w:r>
        <w:rPr>
          <w:rFonts w:ascii="FangSong" w:hAnsi="FangSong" w:eastAsia="FangSong" w:cs="FangSong"/>
          <w:sz w:val="24"/>
          <w:szCs w:val="24"/>
          <w:spacing w:val="-1"/>
        </w:rPr>
        <w:t>标定策略只需较少的参</w:t>
      </w:r>
      <w:r>
        <w:rPr>
          <w:rFonts w:ascii="FangSong" w:hAnsi="FangSong" w:eastAsia="FangSong" w:cs="FangSong"/>
          <w:sz w:val="24"/>
          <w:szCs w:val="24"/>
        </w:rPr>
        <w:t xml:space="preserve">  </w:t>
      </w:r>
      <w:r>
        <w:rPr>
          <w:rFonts w:ascii="FangSong" w:hAnsi="FangSong" w:eastAsia="FangSong" w:cs="FangSong"/>
          <w:sz w:val="24"/>
          <w:szCs w:val="24"/>
          <w:spacing w:val="-11"/>
        </w:rPr>
        <w:t>数样本（大于</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11"/>
        </w:rPr>
        <w:t>380</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11"/>
        </w:rPr>
        <w:t>个样本</w:t>
      </w:r>
      <w:r>
        <w:rPr>
          <w:rFonts w:ascii="FangSong" w:hAnsi="FangSong" w:eastAsia="FangSong" w:cs="FangSong"/>
          <w:sz w:val="24"/>
          <w:szCs w:val="24"/>
        </w:rPr>
        <w:t>），</w:t>
      </w:r>
      <w:r>
        <w:rPr>
          <w:rFonts w:ascii="FangSong" w:hAnsi="FangSong" w:eastAsia="FangSong" w:cs="FangSong"/>
          <w:sz w:val="24"/>
          <w:szCs w:val="24"/>
          <w:spacing w:val="-11"/>
        </w:rPr>
        <w:t>即可获得高描述精度的</w:t>
      </w:r>
      <w:r>
        <w:rPr>
          <w:rFonts w:ascii="FangSong" w:hAnsi="FangSong" w:eastAsia="FangSong" w:cs="FangSong"/>
          <w:sz w:val="24"/>
          <w:szCs w:val="24"/>
          <w:spacing w:val="-66"/>
        </w:rPr>
        <w:t xml:space="preserve"> </w:t>
      </w:r>
      <w:r>
        <w:rPr>
          <w:rFonts w:ascii="Times New Roman" w:hAnsi="Times New Roman" w:eastAsia="Times New Roman" w:cs="Times New Roman"/>
          <w:sz w:val="24"/>
          <w:szCs w:val="24"/>
          <w:spacing w:val="-11"/>
        </w:rPr>
        <w:t>NN</w:t>
      </w:r>
      <w:r>
        <w:rPr>
          <w:rFonts w:ascii="FangSong" w:hAnsi="FangSong" w:eastAsia="FangSong" w:cs="FangSong"/>
          <w:sz w:val="24"/>
          <w:szCs w:val="24"/>
          <w:spacing w:val="-11"/>
        </w:rPr>
        <w:t>。实验结果显示，</w:t>
      </w:r>
      <w:r>
        <w:rPr>
          <w:rFonts w:ascii="FangSong" w:hAnsi="FangSong" w:eastAsia="FangSong" w:cs="FangSong"/>
          <w:sz w:val="24"/>
          <w:szCs w:val="24"/>
          <w:spacing w:val="49"/>
        </w:rPr>
        <w:t xml:space="preserve"> </w:t>
      </w:r>
      <w:r>
        <w:rPr>
          <w:rFonts w:ascii="FangSong" w:hAnsi="FangSong" w:eastAsia="FangSong" w:cs="FangSong"/>
          <w:sz w:val="24"/>
          <w:szCs w:val="24"/>
          <w:spacing w:val="-11"/>
        </w:rPr>
        <w:t>采用</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11"/>
        </w:rPr>
        <w:t>IID</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11"/>
        </w:rPr>
        <w:t>样本集</w:t>
      </w:r>
      <w:r>
        <w:rPr>
          <w:rFonts w:ascii="FangSong" w:hAnsi="FangSong" w:eastAsia="FangSong" w:cs="FangSong"/>
          <w:sz w:val="24"/>
          <w:szCs w:val="24"/>
        </w:rPr>
        <w:t xml:space="preserve">  </w:t>
      </w:r>
      <w:r>
        <w:rPr>
          <w:rFonts w:ascii="FangSong" w:hAnsi="FangSong" w:eastAsia="FangSong" w:cs="FangSong"/>
          <w:sz w:val="24"/>
          <w:szCs w:val="24"/>
          <w:spacing w:val="2"/>
        </w:rPr>
        <w:t>得到的</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rPr>
        <w:t>NN</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对各模型参数(</w:t>
      </w:r>
      <w:r>
        <w:rPr>
          <w:rFonts w:ascii="Times New Roman" w:hAnsi="Times New Roman" w:eastAsia="Times New Roman" w:cs="Times New Roman"/>
          <w:sz w:val="24"/>
          <w:szCs w:val="24"/>
          <w:spacing w:val="2"/>
        </w:rPr>
        <w:t>ψ</w:t>
      </w:r>
      <w:r>
        <w:rPr>
          <w:rFonts w:ascii="Times New Roman" w:hAnsi="Times New Roman" w:eastAsia="Times New Roman" w:cs="Times New Roman"/>
          <w:sz w:val="15"/>
          <w:szCs w:val="15"/>
          <w:position w:val="-3"/>
        </w:rPr>
        <w:t>dE</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ψ</w:t>
      </w:r>
      <w:r>
        <w:rPr>
          <w:rFonts w:ascii="Times New Roman" w:hAnsi="Times New Roman" w:eastAsia="Times New Roman" w:cs="Times New Roman"/>
          <w:sz w:val="15"/>
          <w:szCs w:val="15"/>
          <w:position w:val="-3"/>
        </w:rPr>
        <w:t>qE</w:t>
      </w:r>
      <w:r>
        <w:rPr>
          <w:rFonts w:ascii="FangSong" w:hAnsi="FangSong" w:eastAsia="FangSong" w:cs="FangSong"/>
          <w:sz w:val="24"/>
          <w:szCs w:val="24"/>
          <w:spacing w:val="2"/>
        </w:rPr>
        <w:t>、</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）在全运行工况内的平均相对误差均小于</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2"/>
        </w:rPr>
        <w:t>1.2%</w:t>
      </w:r>
      <w:r>
        <w:rPr>
          <w:rFonts w:ascii="FangSong" w:hAnsi="FangSong" w:eastAsia="FangSong" w:cs="FangSong"/>
          <w:sz w:val="24"/>
          <w:szCs w:val="24"/>
          <w:spacing w:val="2"/>
        </w:rPr>
        <w:t>。</w:t>
      </w:r>
    </w:p>
    <w:p>
      <w:pPr>
        <w:ind w:left="951" w:right="119" w:firstLine="482"/>
        <w:spacing w:before="31" w:line="355" w:lineRule="auto"/>
        <w:jc w:val="both"/>
        <w:rPr>
          <w:rFonts w:ascii="FangSong" w:hAnsi="FangSong" w:eastAsia="FangSong" w:cs="FangSong"/>
          <w:sz w:val="24"/>
          <w:szCs w:val="24"/>
        </w:rPr>
      </w:pPr>
      <w:r>
        <w:rPr>
          <w:rFonts w:ascii="FangSong" w:hAnsi="FangSong" w:eastAsia="FangSong" w:cs="FangSong"/>
          <w:sz w:val="24"/>
          <w:szCs w:val="24"/>
          <w:spacing w:val="-2"/>
        </w:rPr>
        <w:t>此外，开发了一款高可靠性的自动化标定平台，实现了台架控制、信</w:t>
      </w:r>
      <w:r>
        <w:rPr>
          <w:rFonts w:ascii="FangSong" w:hAnsi="FangSong" w:eastAsia="FangSong" w:cs="FangSong"/>
          <w:sz w:val="24"/>
          <w:szCs w:val="24"/>
          <w:spacing w:val="-3"/>
        </w:rPr>
        <w:t>号记录和数据处</w:t>
      </w:r>
      <w:r>
        <w:rPr>
          <w:rFonts w:ascii="FangSong" w:hAnsi="FangSong" w:eastAsia="FangSong" w:cs="FangSong"/>
          <w:sz w:val="24"/>
          <w:szCs w:val="24"/>
        </w:rPr>
        <w:t xml:space="preserve"> </w:t>
      </w:r>
      <w:r>
        <w:rPr>
          <w:rFonts w:ascii="FangSong" w:hAnsi="FangSong" w:eastAsia="FangSong" w:cs="FangSong"/>
          <w:sz w:val="24"/>
          <w:szCs w:val="24"/>
          <w:spacing w:val="-2"/>
        </w:rPr>
        <w:t>理等实验内容的自动化，极大地节约了人工标定的实验时间。平台采用分层解耦的架构设</w:t>
      </w:r>
      <w:r>
        <w:rPr>
          <w:rFonts w:ascii="FangSong" w:hAnsi="FangSong" w:eastAsia="FangSong" w:cs="FangSong"/>
          <w:sz w:val="24"/>
          <w:szCs w:val="24"/>
        </w:rPr>
        <w:t xml:space="preserve"> </w:t>
      </w:r>
      <w:r>
        <w:rPr>
          <w:rFonts w:ascii="FangSong" w:hAnsi="FangSong" w:eastAsia="FangSong" w:cs="FangSong"/>
          <w:sz w:val="24"/>
          <w:szCs w:val="24"/>
          <w:spacing w:val="-6"/>
        </w:rPr>
        <w:t>计，将软件功能与设备通讯解耦开发，提高了软件的可重</w:t>
      </w:r>
      <w:r>
        <w:rPr>
          <w:rFonts w:ascii="FangSong" w:hAnsi="FangSong" w:eastAsia="FangSong" w:cs="FangSong"/>
          <w:sz w:val="24"/>
          <w:szCs w:val="24"/>
          <w:spacing w:val="-7"/>
        </w:rPr>
        <w:t>用性。此外，</w:t>
      </w:r>
      <w:r>
        <w:rPr>
          <w:rFonts w:ascii="FangSong" w:hAnsi="FangSong" w:eastAsia="FangSong" w:cs="FangSong"/>
          <w:sz w:val="24"/>
          <w:szCs w:val="24"/>
          <w:spacing w:val="49"/>
        </w:rPr>
        <w:t xml:space="preserve"> </w:t>
      </w:r>
      <w:r>
        <w:rPr>
          <w:rFonts w:ascii="FangSong" w:hAnsi="FangSong" w:eastAsia="FangSong" w:cs="FangSong"/>
          <w:sz w:val="24"/>
          <w:szCs w:val="24"/>
          <w:spacing w:val="-7"/>
        </w:rPr>
        <w:t>平台还具备故障保</w:t>
      </w:r>
      <w:r>
        <w:rPr>
          <w:rFonts w:ascii="FangSong" w:hAnsi="FangSong" w:eastAsia="FangSong" w:cs="FangSong"/>
          <w:sz w:val="24"/>
          <w:szCs w:val="24"/>
        </w:rPr>
        <w:t xml:space="preserve"> </w:t>
      </w:r>
      <w:r>
        <w:rPr>
          <w:rFonts w:ascii="FangSong" w:hAnsi="FangSong" w:eastAsia="FangSong" w:cs="FangSong"/>
          <w:sz w:val="24"/>
          <w:szCs w:val="24"/>
          <w:spacing w:val="-2"/>
        </w:rPr>
        <w:t>护功能：针对各故障类型进行了分级评估，并设计了相应的监测方法与保护措施，旨在根</w:t>
      </w:r>
      <w:r>
        <w:rPr>
          <w:rFonts w:ascii="FangSong" w:hAnsi="FangSong" w:eastAsia="FangSong" w:cs="FangSong"/>
          <w:sz w:val="24"/>
          <w:szCs w:val="24"/>
        </w:rPr>
        <w:t xml:space="preserve"> </w:t>
      </w:r>
      <w:r>
        <w:rPr>
          <w:rFonts w:ascii="FangSong" w:hAnsi="FangSong" w:eastAsia="FangSong" w:cs="FangSong"/>
          <w:sz w:val="24"/>
          <w:szCs w:val="24"/>
          <w:spacing w:val="-5"/>
        </w:rPr>
        <w:t>据设备状态及时、安全地切除故障。目前，</w:t>
      </w:r>
      <w:r>
        <w:rPr>
          <w:rFonts w:ascii="FangSong" w:hAnsi="FangSong" w:eastAsia="FangSong" w:cs="FangSong"/>
          <w:sz w:val="24"/>
          <w:szCs w:val="24"/>
          <w:spacing w:val="-5"/>
        </w:rPr>
        <w:t xml:space="preserve"> </w:t>
      </w:r>
      <w:r>
        <w:rPr>
          <w:rFonts w:ascii="FangSong" w:hAnsi="FangSong" w:eastAsia="FangSong" w:cs="FangSong"/>
          <w:sz w:val="24"/>
          <w:szCs w:val="24"/>
          <w:spacing w:val="-5"/>
        </w:rPr>
        <w:t>所开发平台已在国内某知名整车厂的新能源实</w:t>
      </w:r>
      <w:r>
        <w:rPr>
          <w:rFonts w:ascii="FangSong" w:hAnsi="FangSong" w:eastAsia="FangSong" w:cs="FangSong"/>
          <w:sz w:val="24"/>
          <w:szCs w:val="24"/>
          <w:spacing w:val="1"/>
        </w:rPr>
        <w:t xml:space="preserve"> </w:t>
      </w:r>
      <w:r>
        <w:rPr>
          <w:rFonts w:ascii="FangSong" w:hAnsi="FangSong" w:eastAsia="FangSong" w:cs="FangSong"/>
          <w:sz w:val="24"/>
          <w:szCs w:val="24"/>
          <w:spacing w:val="-4"/>
        </w:rPr>
        <w:t>验室中持续可靠运行近</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4"/>
        </w:rPr>
        <w:t>年。</w:t>
      </w:r>
    </w:p>
    <w:p>
      <w:pPr>
        <w:ind w:left="952" w:right="119" w:firstLine="486"/>
        <w:spacing w:before="40" w:line="354" w:lineRule="auto"/>
        <w:jc w:val="both"/>
        <w:rPr>
          <w:rFonts w:ascii="FangSong" w:hAnsi="FangSong" w:eastAsia="FangSong" w:cs="FangSong"/>
          <w:sz w:val="24"/>
          <w:szCs w:val="24"/>
        </w:rPr>
      </w:pPr>
      <w:r>
        <w:rPr>
          <w:rFonts w:ascii="FangSong" w:hAnsi="FangSong" w:eastAsia="FangSong" w:cs="FangSong"/>
          <w:sz w:val="24"/>
          <w:szCs w:val="24"/>
        </w:rPr>
        <w:t>最后，基于</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IID</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rPr>
        <w:t>样本集训练得到的</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rPr>
        <w:t>NN</w:t>
      </w:r>
      <w:r>
        <w:rPr>
          <w:rFonts w:ascii="FangSong" w:hAnsi="FangSong" w:eastAsia="FangSong" w:cs="FangSong"/>
          <w:sz w:val="24"/>
          <w:szCs w:val="24"/>
        </w:rPr>
        <w:t>，本章提出</w:t>
      </w:r>
      <w:r>
        <w:rPr>
          <w:rFonts w:ascii="FangSong" w:hAnsi="FangSong" w:eastAsia="FangSong" w:cs="FangSong"/>
          <w:sz w:val="24"/>
          <w:szCs w:val="24"/>
          <w:spacing w:val="-1"/>
        </w:rPr>
        <w:t>了一种最大效率转矩比电流工作点</w:t>
      </w:r>
      <w:r>
        <w:rPr>
          <w:rFonts w:ascii="FangSong" w:hAnsi="FangSong" w:eastAsia="FangSong" w:cs="FangSong"/>
          <w:sz w:val="24"/>
          <w:szCs w:val="24"/>
        </w:rPr>
        <w:t xml:space="preserve"> </w:t>
      </w:r>
      <w:r>
        <w:rPr>
          <w:rFonts w:ascii="FangSong" w:hAnsi="FangSong" w:eastAsia="FangSong" w:cs="FangSong"/>
          <w:sz w:val="24"/>
          <w:szCs w:val="24"/>
          <w:spacing w:val="-5"/>
        </w:rPr>
        <w:t>离线计算方法。该方法采用梯度下降法迭代求解满足相同转矩输出的电流矢量，</w:t>
      </w:r>
      <w:r>
        <w:rPr>
          <w:rFonts w:ascii="FangSong" w:hAnsi="FangSong" w:eastAsia="FangSong" w:cs="FangSong"/>
          <w:sz w:val="24"/>
          <w:szCs w:val="24"/>
          <w:spacing w:val="-5"/>
        </w:rPr>
        <w:t xml:space="preserve"> </w:t>
      </w:r>
      <w:r>
        <w:rPr>
          <w:rFonts w:ascii="FangSong" w:hAnsi="FangSong" w:eastAsia="FangSong" w:cs="FangSong"/>
          <w:sz w:val="24"/>
          <w:szCs w:val="24"/>
          <w:spacing w:val="-5"/>
        </w:rPr>
        <w:t>从中筛选</w:t>
      </w:r>
      <w:r>
        <w:rPr>
          <w:rFonts w:ascii="FangSong" w:hAnsi="FangSong" w:eastAsia="FangSong" w:cs="FangSong"/>
          <w:sz w:val="24"/>
          <w:szCs w:val="24"/>
          <w:spacing w:val="1"/>
        </w:rPr>
        <w:t xml:space="preserve"> </w:t>
      </w:r>
      <w:r>
        <w:rPr>
          <w:rFonts w:ascii="FangSong" w:hAnsi="FangSong" w:eastAsia="FangSong" w:cs="FangSong"/>
          <w:sz w:val="24"/>
          <w:szCs w:val="24"/>
          <w:spacing w:val="-5"/>
        </w:rPr>
        <w:t>出具有最小电机损耗的电流作为最优效率电流工作点。实验结果显示，</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所提方法与传统方</w:t>
      </w:r>
      <w:r>
        <w:rPr>
          <w:rFonts w:ascii="FangSong" w:hAnsi="FangSong" w:eastAsia="FangSong" w:cs="FangSong"/>
          <w:sz w:val="24"/>
          <w:szCs w:val="24"/>
          <w:spacing w:val="1"/>
        </w:rPr>
        <w:t xml:space="preserve"> </w:t>
      </w:r>
      <w:r>
        <w:rPr>
          <w:rFonts w:ascii="FangSong" w:hAnsi="FangSong" w:eastAsia="FangSong" w:cs="FangSong"/>
          <w:sz w:val="24"/>
          <w:szCs w:val="24"/>
          <w:spacing w:val="-5"/>
        </w:rPr>
        <w:t>法相比，电机损耗的平均相对差异仅为</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5"/>
        </w:rPr>
        <w:t>2.49%</w:t>
      </w:r>
      <w:r>
        <w:rPr>
          <w:rFonts w:ascii="FangSong" w:hAnsi="FangSong" w:eastAsia="FangSong" w:cs="FangSong"/>
          <w:sz w:val="24"/>
          <w:szCs w:val="24"/>
          <w:spacing w:val="-5"/>
        </w:rPr>
        <w:t>。更</w:t>
      </w:r>
      <w:r>
        <w:rPr>
          <w:rFonts w:ascii="FangSong" w:hAnsi="FangSong" w:eastAsia="FangSong" w:cs="FangSong"/>
          <w:sz w:val="24"/>
          <w:szCs w:val="24"/>
          <w:spacing w:val="-6"/>
        </w:rPr>
        <w:t>为重要的是，</w:t>
      </w:r>
      <w:r>
        <w:rPr>
          <w:rFonts w:ascii="FangSong" w:hAnsi="FangSong" w:eastAsia="FangSong" w:cs="FangSong"/>
          <w:sz w:val="24"/>
          <w:szCs w:val="24"/>
          <w:spacing w:val="59"/>
        </w:rPr>
        <w:t xml:space="preserve"> </w:t>
      </w:r>
      <w:r>
        <w:rPr>
          <w:rFonts w:ascii="FangSong" w:hAnsi="FangSong" w:eastAsia="FangSong" w:cs="FangSong"/>
          <w:sz w:val="24"/>
          <w:szCs w:val="24"/>
          <w:spacing w:val="-6"/>
        </w:rPr>
        <w:t>所提方法相比传统的离线</w:t>
      </w:r>
      <w:r>
        <w:rPr>
          <w:rFonts w:ascii="FangSong" w:hAnsi="FangSong" w:eastAsia="FangSong" w:cs="FangSong"/>
          <w:sz w:val="24"/>
          <w:szCs w:val="24"/>
        </w:rPr>
        <w:t xml:space="preserve"> </w:t>
      </w:r>
      <w:r>
        <w:rPr>
          <w:rFonts w:ascii="FangSong" w:hAnsi="FangSong" w:eastAsia="FangSong" w:cs="FangSong"/>
          <w:sz w:val="24"/>
          <w:szCs w:val="24"/>
          <w:spacing w:val="-3"/>
        </w:rPr>
        <w:t>计算方法、穷举实验方法，可节约至少</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3"/>
        </w:rPr>
        <w:t>83</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72.5%</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4"/>
        </w:rPr>
        <w:t>的实验时间。</w:t>
      </w:r>
    </w:p>
    <w:p>
      <w:pPr>
        <w:spacing w:line="406" w:lineRule="auto"/>
        <w:rPr>
          <w:rFonts w:ascii="Arial"/>
          <w:sz w:val="21"/>
        </w:rPr>
      </w:pPr>
      <w:r/>
    </w:p>
    <w:p>
      <w:pPr>
        <w:ind w:left="5502"/>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95</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221"/>
          <w:pgSz w:w="11906" w:h="16838"/>
          <w:pgMar w:top="1854" w:right="1127" w:bottom="0" w:left="424" w:header="1590" w:footer="0" w:gutter="0"/>
        </w:sectPr>
        <w:rPr>
          <w:rFonts w:ascii="Arial" w:hAnsi="Arial" w:eastAsia="Arial" w:cs="Arial"/>
          <w:sz w:val="23"/>
          <w:szCs w:val="23"/>
        </w:rPr>
      </w:pP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1418"/>
        <w:spacing w:before="98" w:line="219" w:lineRule="auto"/>
        <w:outlineLvl w:val="0"/>
        <w:rPr>
          <w:rFonts w:ascii="FangSong" w:hAnsi="FangSong" w:eastAsia="FangSong" w:cs="FangSong"/>
          <w:sz w:val="30"/>
          <w:szCs w:val="30"/>
        </w:rPr>
      </w:pPr>
      <w:bookmarkStart w:name="bookmark238" w:id="361"/>
      <w:bookmarkEnd w:id="361"/>
      <w:bookmarkStart w:name="bookmark44" w:id="362"/>
      <w:bookmarkEnd w:id="362"/>
      <w:r>
        <w:rPr>
          <w:rFonts w:ascii="FangSong" w:hAnsi="FangSong" w:eastAsia="FangSong" w:cs="FangSong"/>
          <w:sz w:val="30"/>
          <w:szCs w:val="30"/>
          <w:b/>
          <w:bCs/>
          <w:spacing w:val="-5"/>
        </w:rPr>
        <w:t>第</w:t>
      </w:r>
      <w:r>
        <w:rPr>
          <w:rFonts w:ascii="FangSong" w:hAnsi="FangSong" w:eastAsia="FangSong" w:cs="FangSong"/>
          <w:sz w:val="30"/>
          <w:szCs w:val="30"/>
          <w:spacing w:val="-67"/>
        </w:rPr>
        <w:t xml:space="preserve"> </w:t>
      </w:r>
      <w:r>
        <w:rPr>
          <w:rFonts w:ascii="Times New Roman" w:hAnsi="Times New Roman" w:eastAsia="Times New Roman" w:cs="Times New Roman"/>
          <w:sz w:val="30"/>
          <w:szCs w:val="30"/>
          <w:b/>
          <w:bCs/>
          <w:spacing w:val="-5"/>
        </w:rPr>
        <w:t>4</w:t>
      </w:r>
      <w:r>
        <w:rPr>
          <w:rFonts w:ascii="Times New Roman" w:hAnsi="Times New Roman" w:eastAsia="Times New Roman" w:cs="Times New Roman"/>
          <w:sz w:val="30"/>
          <w:szCs w:val="30"/>
          <w:b/>
          <w:bCs/>
          <w:spacing w:val="22"/>
        </w:rPr>
        <w:t xml:space="preserve"> </w:t>
      </w:r>
      <w:r>
        <w:rPr>
          <w:rFonts w:ascii="FangSong" w:hAnsi="FangSong" w:eastAsia="FangSong" w:cs="FangSong"/>
          <w:sz w:val="30"/>
          <w:szCs w:val="30"/>
          <w:b/>
          <w:bCs/>
          <w:spacing w:val="-5"/>
        </w:rPr>
        <w:t>章</w:t>
      </w:r>
      <w:r>
        <w:rPr>
          <w:rFonts w:ascii="FangSong" w:hAnsi="FangSong" w:eastAsia="FangSong" w:cs="FangSong"/>
          <w:sz w:val="30"/>
          <w:szCs w:val="30"/>
          <w:spacing w:val="-5"/>
        </w:rPr>
        <w:t xml:space="preserve">  </w:t>
      </w:r>
      <w:r>
        <w:rPr>
          <w:rFonts w:ascii="FangSong" w:hAnsi="FangSong" w:eastAsia="FangSong" w:cs="FangSong"/>
          <w:sz w:val="30"/>
          <w:szCs w:val="30"/>
          <w:b/>
          <w:bCs/>
          <w:spacing w:val="-5"/>
        </w:rPr>
        <w:t>基于高精度在线参数辨识技术的效率优化在线搜索控制</w:t>
      </w:r>
    </w:p>
    <w:p>
      <w:pPr>
        <w:spacing w:line="319" w:lineRule="auto"/>
        <w:rPr>
          <w:rFonts w:ascii="Arial"/>
          <w:sz w:val="21"/>
        </w:rPr>
      </w:pPr>
      <w:r/>
    </w:p>
    <w:p>
      <w:pPr>
        <w:ind w:left="951" w:right="119" w:firstLine="487"/>
        <w:spacing w:before="78" w:line="356" w:lineRule="auto"/>
        <w:jc w:val="both"/>
        <w:rPr>
          <w:rFonts w:ascii="FangSong" w:hAnsi="FangSong" w:eastAsia="FangSong" w:cs="FangSong"/>
          <w:sz w:val="24"/>
          <w:szCs w:val="24"/>
        </w:rPr>
      </w:pPr>
      <w:r>
        <w:rPr>
          <w:rFonts w:ascii="FangSong" w:hAnsi="FangSong" w:eastAsia="FangSong" w:cs="FangSong"/>
          <w:sz w:val="24"/>
          <w:szCs w:val="24"/>
          <w:spacing w:val="-2"/>
        </w:rPr>
        <w:t>最大效率转矩比在线搜索控制，同样作为内嵌式永磁同步</w:t>
      </w:r>
      <w:r>
        <w:rPr>
          <w:rFonts w:ascii="FangSong" w:hAnsi="FangSong" w:eastAsia="FangSong" w:cs="FangSong"/>
          <w:sz w:val="24"/>
          <w:szCs w:val="24"/>
          <w:spacing w:val="-3"/>
        </w:rPr>
        <w:t>电机效率优化控制算法的重</w:t>
      </w:r>
      <w:r>
        <w:rPr>
          <w:rFonts w:ascii="FangSong" w:hAnsi="FangSong" w:eastAsia="FangSong" w:cs="FangSong"/>
          <w:sz w:val="24"/>
          <w:szCs w:val="24"/>
        </w:rPr>
        <w:t xml:space="preserve"> </w:t>
      </w:r>
      <w:r>
        <w:rPr>
          <w:rFonts w:ascii="FangSong" w:hAnsi="FangSong" w:eastAsia="FangSong" w:cs="FangSong"/>
          <w:sz w:val="24"/>
          <w:szCs w:val="24"/>
          <w:spacing w:val="-2"/>
        </w:rPr>
        <w:t>要理论分支，旨在精确输出目标转矩的前提下，通过迭代搜索趋近于电机的实际效率优化</w:t>
      </w:r>
      <w:r>
        <w:rPr>
          <w:rFonts w:ascii="FangSong" w:hAnsi="FangSong" w:eastAsia="FangSong" w:cs="FangSong"/>
          <w:sz w:val="24"/>
          <w:szCs w:val="24"/>
        </w:rPr>
        <w:t xml:space="preserve"> </w:t>
      </w:r>
      <w:r>
        <w:rPr>
          <w:rFonts w:ascii="FangSong" w:hAnsi="FangSong" w:eastAsia="FangSong" w:cs="FangSong"/>
          <w:sz w:val="24"/>
          <w:szCs w:val="24"/>
          <w:spacing w:val="-5"/>
        </w:rPr>
        <w:t>电流工作点。然而，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实际的电机驱动系统通常不会包含转矩传感器，并且现有的参数辨识</w:t>
      </w:r>
      <w:r>
        <w:rPr>
          <w:rFonts w:ascii="FangSong" w:hAnsi="FangSong" w:eastAsia="FangSong" w:cs="FangSong"/>
          <w:sz w:val="24"/>
          <w:szCs w:val="24"/>
          <w:spacing w:val="1"/>
        </w:rPr>
        <w:t xml:space="preserve"> </w:t>
      </w:r>
      <w:r>
        <w:rPr>
          <w:rFonts w:ascii="FangSong" w:hAnsi="FangSong" w:eastAsia="FangSong" w:cs="FangSong"/>
          <w:sz w:val="24"/>
          <w:szCs w:val="24"/>
          <w:spacing w:val="-6"/>
        </w:rPr>
        <w:t>方法普遍忽略电机的非线性时变特性。因此，</w:t>
      </w:r>
      <w:r>
        <w:rPr>
          <w:rFonts w:ascii="FangSong" w:hAnsi="FangSong" w:eastAsia="FangSong" w:cs="FangSong"/>
          <w:sz w:val="24"/>
          <w:szCs w:val="24"/>
          <w:spacing w:val="35"/>
        </w:rPr>
        <w:t xml:space="preserve"> </w:t>
      </w:r>
      <w:r>
        <w:rPr>
          <w:rFonts w:ascii="FangSong" w:hAnsi="FangSong" w:eastAsia="FangSong" w:cs="FangSong"/>
          <w:sz w:val="24"/>
          <w:szCs w:val="24"/>
          <w:spacing w:val="-6"/>
        </w:rPr>
        <w:t>目前仍无法实现全运行工况范围内转矩相关</w:t>
      </w:r>
      <w:r>
        <w:rPr>
          <w:rFonts w:ascii="FangSong" w:hAnsi="FangSong" w:eastAsia="FangSong" w:cs="FangSong"/>
          <w:sz w:val="24"/>
          <w:szCs w:val="24"/>
        </w:rPr>
        <w:t xml:space="preserve"> </w:t>
      </w:r>
      <w:r>
        <w:rPr>
          <w:rFonts w:ascii="FangSong" w:hAnsi="FangSong" w:eastAsia="FangSong" w:cs="FangSong"/>
          <w:sz w:val="24"/>
          <w:szCs w:val="24"/>
          <w:spacing w:val="-5"/>
        </w:rPr>
        <w:t>参数的精确观测，最大效率转矩比在线搜索控制难以实现。对此，</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本文提出了一种高精度</w:t>
      </w:r>
      <w:r>
        <w:rPr>
          <w:rFonts w:ascii="FangSong" w:hAnsi="FangSong" w:eastAsia="FangSong" w:cs="FangSong"/>
          <w:sz w:val="24"/>
          <w:szCs w:val="24"/>
          <w:spacing w:val="1"/>
        </w:rPr>
        <w:t xml:space="preserve"> </w:t>
      </w:r>
      <w:r>
        <w:rPr>
          <w:rFonts w:ascii="FangSong" w:hAnsi="FangSong" w:eastAsia="FangSong" w:cs="FangSong"/>
          <w:sz w:val="24"/>
          <w:szCs w:val="24"/>
          <w:spacing w:val="4"/>
        </w:rPr>
        <w:t>的在线参数辨识方法，进而开发了全运行工况范围内高转矩精度的最大效率转矩比在线</w:t>
      </w:r>
      <w:r>
        <w:rPr>
          <w:rFonts w:ascii="FangSong" w:hAnsi="FangSong" w:eastAsia="FangSong" w:cs="FangSong"/>
          <w:sz w:val="24"/>
          <w:szCs w:val="24"/>
          <w:spacing w:val="9"/>
        </w:rPr>
        <w:t xml:space="preserve"> </w:t>
      </w:r>
      <w:r>
        <w:rPr>
          <w:rFonts w:ascii="FangSong" w:hAnsi="FangSong" w:eastAsia="FangSong" w:cs="FangSong"/>
          <w:sz w:val="24"/>
          <w:szCs w:val="24"/>
          <w:spacing w:val="-11"/>
        </w:rPr>
        <w:t>搜索控制：</w:t>
      </w:r>
    </w:p>
    <w:p>
      <w:pPr>
        <w:ind w:left="955" w:firstLine="484"/>
        <w:spacing w:before="38" w:line="352" w:lineRule="auto"/>
        <w:jc w:val="both"/>
        <w:rPr>
          <w:rFonts w:ascii="FangSong" w:hAnsi="FangSong" w:eastAsia="FangSong" w:cs="FangSong"/>
          <w:sz w:val="24"/>
          <w:szCs w:val="24"/>
        </w:rPr>
      </w:pPr>
      <w:r>
        <w:rPr>
          <w:rFonts w:ascii="FangSong" w:hAnsi="FangSong" w:eastAsia="FangSong" w:cs="FangSong"/>
          <w:sz w:val="24"/>
          <w:szCs w:val="24"/>
          <w:spacing w:val="-2"/>
        </w:rPr>
        <w:t>首先，本章提出一种改进直流电流注入的参数辨识方法</w:t>
      </w:r>
      <w:r>
        <w:rPr>
          <w:rFonts w:ascii="FangSong" w:hAnsi="FangSong" w:eastAsia="FangSong" w:cs="FangSong"/>
          <w:sz w:val="24"/>
          <w:szCs w:val="24"/>
          <w:spacing w:val="-3"/>
        </w:rPr>
        <w:t>。该方法采用无功功率直流分</w:t>
      </w:r>
      <w:r>
        <w:rPr>
          <w:rFonts w:ascii="FangSong" w:hAnsi="FangSong" w:eastAsia="FangSong" w:cs="FangSong"/>
          <w:sz w:val="24"/>
          <w:szCs w:val="24"/>
        </w:rPr>
        <w:t xml:space="preserve">  </w:t>
      </w:r>
      <w:r>
        <w:rPr>
          <w:rFonts w:ascii="FangSong" w:hAnsi="FangSong" w:eastAsia="FangSong" w:cs="FangSong"/>
          <w:sz w:val="24"/>
          <w:szCs w:val="24"/>
          <w:spacing w:val="1"/>
        </w:rPr>
        <w:t>量构建辨识矩阵，旁路了铁磁损耗及其偏移情况对辨识精度以及辨识复杂度的不利影</w:t>
      </w:r>
      <w:r>
        <w:rPr>
          <w:rFonts w:ascii="FangSong" w:hAnsi="FangSong" w:eastAsia="FangSong" w:cs="FangSong"/>
          <w:sz w:val="24"/>
          <w:szCs w:val="24"/>
        </w:rPr>
        <w:t>响；</w:t>
      </w:r>
      <w:r>
        <w:rPr>
          <w:rFonts w:ascii="FangSong" w:hAnsi="FangSong" w:eastAsia="FangSong" w:cs="FangSong"/>
          <w:sz w:val="24"/>
          <w:szCs w:val="24"/>
        </w:rPr>
        <w:t xml:space="preserve"> </w:t>
      </w:r>
      <w:r>
        <w:rPr>
          <w:rFonts w:ascii="FangSong" w:hAnsi="FangSong" w:eastAsia="FangSong" w:cs="FangSong"/>
          <w:sz w:val="24"/>
          <w:szCs w:val="24"/>
          <w:spacing w:val="-2"/>
        </w:rPr>
        <w:t>并且，该方法通过合理设计所注入的直流电流时序，构建满秩的参数辨识矩阵，</w:t>
      </w:r>
      <w:r>
        <w:rPr>
          <w:rFonts w:ascii="FangSong" w:hAnsi="FangSong" w:eastAsia="FangSong" w:cs="FangSong"/>
          <w:sz w:val="24"/>
          <w:szCs w:val="24"/>
          <w:spacing w:val="-3"/>
        </w:rPr>
        <w:t>解决了传</w:t>
      </w:r>
      <w:r>
        <w:rPr>
          <w:rFonts w:ascii="FangSong" w:hAnsi="FangSong" w:eastAsia="FangSong" w:cs="FangSong"/>
          <w:sz w:val="24"/>
          <w:szCs w:val="24"/>
        </w:rPr>
        <w:t xml:space="preserve">  </w:t>
      </w:r>
      <w:r>
        <w:rPr>
          <w:rFonts w:ascii="FangSong" w:hAnsi="FangSong" w:eastAsia="FangSong" w:cs="FangSong"/>
          <w:sz w:val="24"/>
          <w:szCs w:val="24"/>
          <w:spacing w:val="-4"/>
        </w:rPr>
        <w:t>统在线参数辨识中的欠秩问题。</w:t>
      </w:r>
    </w:p>
    <w:p>
      <w:pPr>
        <w:ind w:left="953" w:right="119" w:firstLine="480"/>
        <w:spacing w:before="42" w:line="352" w:lineRule="auto"/>
        <w:jc w:val="both"/>
        <w:rPr>
          <w:rFonts w:ascii="FangSong" w:hAnsi="FangSong" w:eastAsia="FangSong" w:cs="FangSong"/>
          <w:sz w:val="24"/>
          <w:szCs w:val="24"/>
        </w:rPr>
      </w:pPr>
      <w:r>
        <w:rPr>
          <w:rFonts w:ascii="FangSong" w:hAnsi="FangSong" w:eastAsia="FangSong" w:cs="FangSong"/>
          <w:sz w:val="24"/>
          <w:szCs w:val="24"/>
          <w:spacing w:val="-2"/>
        </w:rPr>
        <w:t>其次，本章基于范德蒙德矩阵特性，通过矩阵重构提出了一种无功功</w:t>
      </w:r>
      <w:r>
        <w:rPr>
          <w:rFonts w:ascii="FangSong" w:hAnsi="FangSong" w:eastAsia="FangSong" w:cs="FangSong"/>
          <w:sz w:val="24"/>
          <w:szCs w:val="24"/>
          <w:spacing w:val="-3"/>
        </w:rPr>
        <w:t>率直流分量的直</w:t>
      </w:r>
      <w:r>
        <w:rPr>
          <w:rFonts w:ascii="FangSong" w:hAnsi="FangSong" w:eastAsia="FangSong" w:cs="FangSong"/>
          <w:sz w:val="24"/>
          <w:szCs w:val="24"/>
        </w:rPr>
        <w:t xml:space="preserve"> </w:t>
      </w:r>
      <w:r>
        <w:rPr>
          <w:rFonts w:ascii="FangSong" w:hAnsi="FangSong" w:eastAsia="FangSong" w:cs="FangSong"/>
          <w:sz w:val="24"/>
          <w:szCs w:val="24"/>
          <w:spacing w:val="3"/>
        </w:rPr>
        <w:t>接计算方法，</w:t>
      </w:r>
      <w:r>
        <w:rPr>
          <w:rFonts w:ascii="FangSong" w:hAnsi="FangSong" w:eastAsia="FangSong" w:cs="FangSong"/>
          <w:sz w:val="24"/>
          <w:szCs w:val="24"/>
          <w:spacing w:val="-70"/>
        </w:rPr>
        <w:t xml:space="preserve"> </w:t>
      </w:r>
      <w:r>
        <w:rPr>
          <w:rFonts w:ascii="FangSong" w:hAnsi="FangSong" w:eastAsia="FangSong" w:cs="FangSong"/>
          <w:sz w:val="24"/>
          <w:szCs w:val="24"/>
          <w:spacing w:val="3"/>
        </w:rPr>
        <w:t>以滤除无功功率中因电机轴不对中引入的机械频率谐波。与传</w:t>
      </w:r>
      <w:r>
        <w:rPr>
          <w:rFonts w:ascii="FangSong" w:hAnsi="FangSong" w:eastAsia="FangSong" w:cs="FangSong"/>
          <w:sz w:val="24"/>
          <w:szCs w:val="24"/>
          <w:spacing w:val="2"/>
        </w:rPr>
        <w:t>统陷波器相</w:t>
      </w:r>
      <w:r>
        <w:rPr>
          <w:rFonts w:ascii="FangSong" w:hAnsi="FangSong" w:eastAsia="FangSong" w:cs="FangSong"/>
          <w:sz w:val="24"/>
          <w:szCs w:val="24"/>
        </w:rPr>
        <w:t xml:space="preserve"> </w:t>
      </w:r>
      <w:r>
        <w:rPr>
          <w:rFonts w:ascii="FangSong" w:hAnsi="FangSong" w:eastAsia="FangSong" w:cs="FangSong"/>
          <w:sz w:val="24"/>
          <w:szCs w:val="24"/>
          <w:spacing w:val="-5"/>
        </w:rPr>
        <w:t>比，所提方法具有更快的信号处理动态性能。此外，</w:t>
      </w:r>
      <w:r>
        <w:rPr>
          <w:rFonts w:ascii="FangSong" w:hAnsi="FangSong" w:eastAsia="FangSong" w:cs="FangSong"/>
          <w:sz w:val="24"/>
          <w:szCs w:val="24"/>
          <w:spacing w:val="-5"/>
        </w:rPr>
        <w:t xml:space="preserve"> </w:t>
      </w:r>
      <w:r>
        <w:rPr>
          <w:rFonts w:ascii="FangSong" w:hAnsi="FangSong" w:eastAsia="FangSong" w:cs="FangSong"/>
          <w:sz w:val="24"/>
          <w:szCs w:val="24"/>
          <w:spacing w:val="-5"/>
        </w:rPr>
        <w:t>本章还讨论了所提方法的信号处理延</w:t>
      </w:r>
      <w:r>
        <w:rPr>
          <w:rFonts w:ascii="FangSong" w:hAnsi="FangSong" w:eastAsia="FangSong" w:cs="FangSong"/>
          <w:sz w:val="24"/>
          <w:szCs w:val="24"/>
        </w:rPr>
        <w:t xml:space="preserve"> </w:t>
      </w:r>
      <w:r>
        <w:rPr>
          <w:rFonts w:ascii="FangSong" w:hAnsi="FangSong" w:eastAsia="FangSong" w:cs="FangSong"/>
          <w:sz w:val="24"/>
          <w:szCs w:val="24"/>
          <w:spacing w:val="-1"/>
        </w:rPr>
        <w:t>迟时间与滤波性能之间的权衡关系，以便指导所提直</w:t>
      </w:r>
      <w:r>
        <w:rPr>
          <w:rFonts w:ascii="FangSong" w:hAnsi="FangSong" w:eastAsia="FangSong" w:cs="FangSong"/>
          <w:sz w:val="24"/>
          <w:szCs w:val="24"/>
          <w:spacing w:val="-2"/>
        </w:rPr>
        <w:t>流信号计算方法的实际应用。</w:t>
      </w:r>
    </w:p>
    <w:p>
      <w:pPr>
        <w:ind w:left="957" w:right="119" w:firstLine="481"/>
        <w:spacing w:before="39" w:line="352" w:lineRule="auto"/>
        <w:jc w:val="both"/>
        <w:rPr>
          <w:rFonts w:ascii="FangSong" w:hAnsi="FangSong" w:eastAsia="FangSong" w:cs="FangSong"/>
          <w:sz w:val="24"/>
          <w:szCs w:val="24"/>
        </w:rPr>
      </w:pPr>
      <w:r>
        <w:rPr>
          <w:rFonts w:ascii="FangSong" w:hAnsi="FangSong" w:eastAsia="FangSong" w:cs="FangSong"/>
          <w:sz w:val="24"/>
          <w:szCs w:val="24"/>
          <w:spacing w:val="-2"/>
        </w:rPr>
        <w:t>最后，基于改进的直流信号注入在线参数辨识方法和无功</w:t>
      </w:r>
      <w:r>
        <w:rPr>
          <w:rFonts w:ascii="FangSong" w:hAnsi="FangSong" w:eastAsia="FangSong" w:cs="FangSong"/>
          <w:sz w:val="24"/>
          <w:szCs w:val="24"/>
          <w:spacing w:val="-3"/>
        </w:rPr>
        <w:t>功率直流分量的信号处理方</w:t>
      </w:r>
      <w:r>
        <w:rPr>
          <w:rFonts w:ascii="FangSong" w:hAnsi="FangSong" w:eastAsia="FangSong" w:cs="FangSong"/>
          <w:sz w:val="24"/>
          <w:szCs w:val="24"/>
        </w:rPr>
        <w:t xml:space="preserve"> </w:t>
      </w:r>
      <w:r>
        <w:rPr>
          <w:rFonts w:ascii="FangSong" w:hAnsi="FangSong" w:eastAsia="FangSong" w:cs="FangSong"/>
          <w:sz w:val="24"/>
          <w:szCs w:val="24"/>
          <w:spacing w:val="-2"/>
        </w:rPr>
        <w:t>法，本章提出了一种适用于全转速、转矩范围内的最大效率转矩比在线搜索</w:t>
      </w:r>
      <w:r>
        <w:rPr>
          <w:rFonts w:ascii="FangSong" w:hAnsi="FangSong" w:eastAsia="FangSong" w:cs="FangSong"/>
          <w:sz w:val="24"/>
          <w:szCs w:val="24"/>
          <w:spacing w:val="-3"/>
        </w:rPr>
        <w:t>控制算法。由</w:t>
      </w:r>
      <w:r>
        <w:rPr>
          <w:rFonts w:ascii="FangSong" w:hAnsi="FangSong" w:eastAsia="FangSong" w:cs="FangSong"/>
          <w:sz w:val="24"/>
          <w:szCs w:val="24"/>
        </w:rPr>
        <w:t xml:space="preserve"> </w:t>
      </w:r>
      <w:r>
        <w:rPr>
          <w:rFonts w:ascii="FangSong" w:hAnsi="FangSong" w:eastAsia="FangSong" w:cs="FangSong"/>
          <w:sz w:val="24"/>
          <w:szCs w:val="24"/>
          <w:spacing w:val="3"/>
        </w:rPr>
        <w:t>于该控制策略基于高精度的在线参数辨识方法开发而成，</w:t>
      </w:r>
      <w:r>
        <w:rPr>
          <w:rFonts w:ascii="FangSong" w:hAnsi="FangSong" w:eastAsia="FangSong" w:cs="FangSong"/>
          <w:sz w:val="24"/>
          <w:szCs w:val="24"/>
          <w:spacing w:val="-70"/>
        </w:rPr>
        <w:t xml:space="preserve"> </w:t>
      </w:r>
      <w:r>
        <w:rPr>
          <w:rFonts w:ascii="FangSong" w:hAnsi="FangSong" w:eastAsia="FangSong" w:cs="FangSong"/>
          <w:sz w:val="24"/>
          <w:szCs w:val="24"/>
          <w:spacing w:val="3"/>
        </w:rPr>
        <w:t>因而可以</w:t>
      </w:r>
      <w:r>
        <w:rPr>
          <w:rFonts w:ascii="FangSong" w:hAnsi="FangSong" w:eastAsia="FangSong" w:cs="FangSong"/>
          <w:sz w:val="24"/>
          <w:szCs w:val="24"/>
          <w:spacing w:val="2"/>
        </w:rPr>
        <w:t>实现在全运行工况范</w:t>
      </w:r>
      <w:r>
        <w:rPr>
          <w:rFonts w:ascii="FangSong" w:hAnsi="FangSong" w:eastAsia="FangSong" w:cs="FangSong"/>
          <w:sz w:val="24"/>
          <w:szCs w:val="24"/>
        </w:rPr>
        <w:t xml:space="preserve"> </w:t>
      </w:r>
      <w:r>
        <w:rPr>
          <w:rFonts w:ascii="FangSong" w:hAnsi="FangSong" w:eastAsia="FangSong" w:cs="FangSong"/>
          <w:sz w:val="24"/>
          <w:szCs w:val="24"/>
          <w:spacing w:val="-5"/>
        </w:rPr>
        <w:t>围内的高转矩精度输出。</w:t>
      </w:r>
    </w:p>
    <w:p>
      <w:pPr>
        <w:spacing w:line="356" w:lineRule="auto"/>
        <w:rPr>
          <w:rFonts w:ascii="Arial"/>
          <w:sz w:val="21"/>
        </w:rPr>
      </w:pPr>
      <w:r/>
    </w:p>
    <w:p>
      <w:pPr>
        <w:ind w:left="943"/>
        <w:spacing w:before="91" w:line="219" w:lineRule="auto"/>
        <w:outlineLvl w:val="1"/>
        <w:rPr>
          <w:rFonts w:ascii="FangSong" w:hAnsi="FangSong" w:eastAsia="FangSong" w:cs="FangSong"/>
          <w:sz w:val="28"/>
          <w:szCs w:val="28"/>
        </w:rPr>
      </w:pPr>
      <w:bookmarkStart w:name="bookmark45" w:id="363"/>
      <w:bookmarkEnd w:id="363"/>
      <w:r>
        <w:rPr>
          <w:rFonts w:ascii="Times New Roman" w:hAnsi="Times New Roman" w:eastAsia="Times New Roman" w:cs="Times New Roman"/>
          <w:sz w:val="28"/>
          <w:szCs w:val="28"/>
          <w:b/>
          <w:bCs/>
          <w:spacing w:val="-3"/>
        </w:rPr>
        <w:t>4.1    </w:t>
      </w:r>
      <w:r>
        <w:rPr>
          <w:rFonts w:ascii="FangSong" w:hAnsi="FangSong" w:eastAsia="FangSong" w:cs="FangSong"/>
          <w:sz w:val="28"/>
          <w:szCs w:val="28"/>
          <w:b/>
          <w:bCs/>
          <w:spacing w:val="-3"/>
        </w:rPr>
        <w:t>改进直流电流注入的高精度在线参数辨识方法</w:t>
      </w:r>
    </w:p>
    <w:p>
      <w:pPr>
        <w:spacing w:line="328" w:lineRule="auto"/>
        <w:rPr>
          <w:rFonts w:ascii="Arial"/>
          <w:sz w:val="21"/>
        </w:rPr>
      </w:pPr>
      <w:r/>
    </w:p>
    <w:p>
      <w:pPr>
        <w:ind w:left="954" w:right="119" w:firstLine="477"/>
        <w:spacing w:before="79" w:line="349" w:lineRule="auto"/>
        <w:jc w:val="both"/>
        <w:rPr>
          <w:rFonts w:ascii="FangSong" w:hAnsi="FangSong" w:eastAsia="FangSong" w:cs="FangSong"/>
          <w:sz w:val="24"/>
          <w:szCs w:val="24"/>
        </w:rPr>
      </w:pPr>
      <w:r>
        <w:rPr>
          <w:rFonts w:ascii="FangSong" w:hAnsi="FangSong" w:eastAsia="FangSong" w:cs="FangSong"/>
          <w:sz w:val="24"/>
          <w:szCs w:val="24"/>
          <w:spacing w:val="2"/>
        </w:rPr>
        <w:t>现有的在线参数辨识方法包括：</w:t>
      </w:r>
      <w:r>
        <w:rPr>
          <w:rFonts w:ascii="FangSong" w:hAnsi="FangSong" w:eastAsia="FangSong" w:cs="FangSong"/>
          <w:sz w:val="24"/>
          <w:szCs w:val="24"/>
          <w:spacing w:val="-63"/>
        </w:rPr>
        <w:t xml:space="preserve"> </w:t>
      </w:r>
      <w:r>
        <w:rPr>
          <w:rFonts w:ascii="FangSong" w:hAnsi="FangSong" w:eastAsia="FangSong" w:cs="FangSong"/>
          <w:sz w:val="24"/>
          <w:szCs w:val="24"/>
          <w:spacing w:val="2"/>
        </w:rPr>
        <w:t>电流纹波法</w:t>
      </w:r>
      <w:r>
        <w:rPr>
          <w:rFonts w:ascii="Times New Roman" w:hAnsi="Times New Roman" w:eastAsia="Times New Roman" w:cs="Times New Roman"/>
          <w:sz w:val="15"/>
          <w:szCs w:val="15"/>
          <w:spacing w:val="2"/>
          <w:position w:val="8"/>
        </w:rPr>
        <w:t>[82]</w:t>
      </w:r>
      <w:r>
        <w:rPr>
          <w:rFonts w:ascii="FangSong" w:hAnsi="FangSong" w:eastAsia="FangSong" w:cs="FangSong"/>
          <w:sz w:val="24"/>
          <w:szCs w:val="24"/>
          <w:spacing w:val="2"/>
        </w:rPr>
        <w:t>、正弦信号注入法</w:t>
      </w:r>
      <w:r>
        <w:rPr>
          <w:rFonts w:ascii="Times New Roman" w:hAnsi="Times New Roman" w:eastAsia="Times New Roman" w:cs="Times New Roman"/>
          <w:sz w:val="15"/>
          <w:szCs w:val="15"/>
          <w:spacing w:val="2"/>
          <w:position w:val="8"/>
        </w:rPr>
        <w:t>[83]</w:t>
      </w:r>
      <w:r>
        <w:rPr>
          <w:rFonts w:ascii="FangSong" w:hAnsi="FangSong" w:eastAsia="FangSong" w:cs="FangSong"/>
          <w:sz w:val="24"/>
          <w:szCs w:val="24"/>
          <w:spacing w:val="2"/>
        </w:rPr>
        <w:t>、直流信号注入</w:t>
      </w:r>
      <w:r>
        <w:rPr>
          <w:rFonts w:ascii="FangSong" w:hAnsi="FangSong" w:eastAsia="FangSong" w:cs="FangSong"/>
          <w:sz w:val="24"/>
          <w:szCs w:val="24"/>
        </w:rPr>
        <w:t xml:space="preserve"> </w:t>
      </w:r>
      <w:r>
        <w:rPr>
          <w:rFonts w:ascii="FangSong" w:hAnsi="FangSong" w:eastAsia="FangSong" w:cs="FangSong"/>
          <w:sz w:val="24"/>
          <w:szCs w:val="24"/>
          <w:spacing w:val="-1"/>
        </w:rPr>
        <w:t>法</w:t>
      </w:r>
      <w:r>
        <w:rPr>
          <w:rFonts w:ascii="Times New Roman" w:hAnsi="Times New Roman" w:eastAsia="Times New Roman" w:cs="Times New Roman"/>
          <w:sz w:val="15"/>
          <w:szCs w:val="15"/>
          <w:spacing w:val="-1"/>
          <w:position w:val="8"/>
        </w:rPr>
        <w:t>[85]</w:t>
      </w:r>
      <w:r>
        <w:rPr>
          <w:rFonts w:ascii="FangSong" w:hAnsi="FangSong" w:eastAsia="FangSong" w:cs="FangSong"/>
          <w:sz w:val="24"/>
          <w:szCs w:val="24"/>
          <w:spacing w:val="-5"/>
        </w:rPr>
        <w:t>。其中，</w:t>
      </w:r>
      <w:r>
        <w:rPr>
          <w:rFonts w:ascii="FangSong" w:hAnsi="FangSong" w:eastAsia="FangSong" w:cs="FangSong"/>
          <w:sz w:val="24"/>
          <w:szCs w:val="24"/>
          <w:spacing w:val="-5"/>
        </w:rPr>
        <w:t xml:space="preserve"> </w:t>
      </w:r>
      <w:r>
        <w:rPr>
          <w:rFonts w:ascii="FangSong" w:hAnsi="FangSong" w:eastAsia="FangSong" w:cs="FangSong"/>
          <w:sz w:val="24"/>
          <w:szCs w:val="24"/>
          <w:spacing w:val="-5"/>
        </w:rPr>
        <w:t>电流纹波法普遍忽略了电机的磁饱和</w:t>
      </w:r>
      <w:r>
        <w:rPr>
          <w:rFonts w:ascii="FangSong" w:hAnsi="FangSong" w:eastAsia="FangSong" w:cs="FangSong"/>
          <w:sz w:val="24"/>
          <w:szCs w:val="24"/>
          <w:spacing w:val="-6"/>
        </w:rPr>
        <w:t>特性，将动态视在电感、动态微分电感</w:t>
      </w:r>
      <w:r>
        <w:rPr>
          <w:rFonts w:ascii="FangSong" w:hAnsi="FangSong" w:eastAsia="FangSong" w:cs="FangSong"/>
          <w:sz w:val="24"/>
          <w:szCs w:val="24"/>
          <w:spacing w:val="1"/>
        </w:rPr>
        <w:t xml:space="preserve"> </w:t>
      </w:r>
      <w:r>
        <w:rPr>
          <w:rFonts w:ascii="FangSong" w:hAnsi="FangSong" w:eastAsia="FangSong" w:cs="FangSong"/>
          <w:sz w:val="24"/>
          <w:szCs w:val="24"/>
          <w:spacing w:val="-2"/>
        </w:rPr>
        <w:t>进行简单等效处理；正弦信号注入法则忽略了电机损耗的频变特性，将谐波信号电</w:t>
      </w:r>
      <w:r>
        <w:rPr>
          <w:rFonts w:ascii="FangSong" w:hAnsi="FangSong" w:eastAsia="FangSong" w:cs="FangSong"/>
          <w:sz w:val="24"/>
          <w:szCs w:val="24"/>
          <w:spacing w:val="-3"/>
        </w:rPr>
        <w:t>感与稳</w:t>
      </w:r>
    </w:p>
    <w:p>
      <w:pPr>
        <w:spacing w:line="260" w:lineRule="auto"/>
        <w:rPr>
          <w:rFonts w:ascii="Arial"/>
          <w:sz w:val="21"/>
        </w:rPr>
      </w:pPr>
      <w:r/>
    </w:p>
    <w:p>
      <w:pPr>
        <w:spacing w:line="260"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96</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23"/>
          <w:pgSz w:w="11906" w:h="16838"/>
          <w:pgMar w:top="1854" w:right="1127" w:bottom="0" w:left="424" w:header="1590" w:footer="0" w:gutter="0"/>
        </w:sectPr>
        <w:rPr>
          <w:rFonts w:ascii="Arial" w:hAnsi="Arial" w:eastAsia="Arial" w:cs="Arial"/>
          <w:sz w:val="23"/>
          <w:szCs w:val="23"/>
        </w:rPr>
      </w:pPr>
    </w:p>
    <w:p>
      <w:pPr>
        <w:spacing w:line="263" w:lineRule="auto"/>
        <w:rPr>
          <w:rFonts w:ascii="Arial"/>
          <w:sz w:val="21"/>
        </w:rPr>
      </w:pPr>
      <w:r/>
    </w:p>
    <w:p>
      <w:pPr>
        <w:ind w:left="953" w:right="62" w:firstLine="8"/>
        <w:spacing w:before="78" w:line="353" w:lineRule="auto"/>
        <w:jc w:val="both"/>
        <w:rPr>
          <w:rFonts w:ascii="FangSong" w:hAnsi="FangSong" w:eastAsia="FangSong" w:cs="FangSong"/>
          <w:sz w:val="24"/>
          <w:szCs w:val="24"/>
        </w:rPr>
      </w:pPr>
      <w:bookmarkStart w:name="bookmark239" w:id="364"/>
      <w:bookmarkEnd w:id="364"/>
      <w:r>
        <w:rPr>
          <w:rFonts w:ascii="FangSong" w:hAnsi="FangSong" w:eastAsia="FangSong" w:cs="FangSong"/>
          <w:sz w:val="24"/>
          <w:szCs w:val="24"/>
          <w:spacing w:val="-2"/>
        </w:rPr>
        <w:t>态基频视在电感进行等效处理。然而，在实际情况中，这些电感</w:t>
      </w:r>
      <w:r>
        <w:rPr>
          <w:rFonts w:ascii="FangSong" w:hAnsi="FangSong" w:eastAsia="FangSong" w:cs="FangSong"/>
          <w:sz w:val="24"/>
          <w:szCs w:val="24"/>
          <w:spacing w:val="-3"/>
        </w:rPr>
        <w:t>之间的物理定义与取值均</w:t>
      </w:r>
      <w:r>
        <w:rPr>
          <w:rFonts w:ascii="FangSong" w:hAnsi="FangSong" w:eastAsia="FangSong" w:cs="FangSong"/>
          <w:sz w:val="24"/>
          <w:szCs w:val="24"/>
        </w:rPr>
        <w:t xml:space="preserve"> </w:t>
      </w:r>
      <w:r>
        <w:rPr>
          <w:rFonts w:ascii="FangSong" w:hAnsi="FangSong" w:eastAsia="FangSong" w:cs="FangSong"/>
          <w:sz w:val="24"/>
          <w:szCs w:val="24"/>
          <w:spacing w:val="-5"/>
        </w:rPr>
        <w:t>存在差异，这个问题已经在第</w:t>
      </w:r>
      <w:r>
        <w:rPr>
          <w:rFonts w:ascii="Times New Roman" w:hAnsi="Times New Roman" w:eastAsia="Times New Roman" w:cs="Times New Roman"/>
          <w:sz w:val="24"/>
          <w:szCs w:val="24"/>
          <w:spacing w:val="-5"/>
        </w:rPr>
        <w:t>2.2.2</w:t>
      </w:r>
      <w:r>
        <w:rPr>
          <w:rFonts w:ascii="FangSong" w:hAnsi="FangSong" w:eastAsia="FangSong" w:cs="FangSong"/>
          <w:sz w:val="24"/>
          <w:szCs w:val="24"/>
          <w:spacing w:val="-5"/>
        </w:rPr>
        <w:t>节中进行了讨论。由此可得结论：</w:t>
      </w:r>
      <w:r>
        <w:rPr>
          <w:rFonts w:ascii="FangSong" w:hAnsi="FangSong" w:eastAsia="FangSong" w:cs="FangSong"/>
          <w:sz w:val="24"/>
          <w:szCs w:val="24"/>
          <w:spacing w:val="-5"/>
        </w:rPr>
        <w:t xml:space="preserve"> </w:t>
      </w:r>
      <w:r>
        <w:rPr>
          <w:rFonts w:ascii="FangSong" w:hAnsi="FangSong" w:eastAsia="FangSong" w:cs="FangSong"/>
          <w:sz w:val="24"/>
          <w:szCs w:val="24"/>
          <w:spacing w:val="-5"/>
        </w:rPr>
        <w:t>尽管这些方法能够提</w:t>
      </w:r>
      <w:r>
        <w:rPr>
          <w:rFonts w:ascii="FangSong" w:hAnsi="FangSong" w:eastAsia="FangSong" w:cs="FangSong"/>
          <w:sz w:val="24"/>
          <w:szCs w:val="24"/>
          <w:spacing w:val="15"/>
        </w:rPr>
        <w:t xml:space="preserve"> </w:t>
      </w:r>
      <w:r>
        <w:rPr>
          <w:rFonts w:ascii="FangSong" w:hAnsi="FangSong" w:eastAsia="FangSong" w:cs="FangSong"/>
          <w:sz w:val="24"/>
          <w:szCs w:val="24"/>
          <w:spacing w:val="-2"/>
        </w:rPr>
        <w:t>供额外的特征方程，但同时也会引入更多的新参数。这意味着这两种方法实际上并不</w:t>
      </w:r>
      <w:r>
        <w:rPr>
          <w:rFonts w:ascii="FangSong" w:hAnsi="FangSong" w:eastAsia="FangSong" w:cs="FangSong"/>
          <w:sz w:val="24"/>
          <w:szCs w:val="24"/>
          <w:spacing w:val="-3"/>
        </w:rPr>
        <w:t>能有</w:t>
      </w:r>
      <w:r>
        <w:rPr>
          <w:rFonts w:ascii="FangSong" w:hAnsi="FangSong" w:eastAsia="FangSong" w:cs="FangSong"/>
          <w:sz w:val="24"/>
          <w:szCs w:val="24"/>
        </w:rPr>
        <w:t xml:space="preserve"> </w:t>
      </w:r>
      <w:r>
        <w:rPr>
          <w:rFonts w:ascii="FangSong" w:hAnsi="FangSong" w:eastAsia="FangSong" w:cs="FangSong"/>
          <w:sz w:val="24"/>
          <w:szCs w:val="24"/>
          <w:spacing w:val="-3"/>
        </w:rPr>
        <w:t>效解决参数辨识领域中的欠秩问题。</w:t>
      </w:r>
    </w:p>
    <w:p>
      <w:pPr>
        <w:ind w:left="954" w:right="62" w:firstLine="487"/>
        <w:spacing w:before="37" w:line="354" w:lineRule="auto"/>
        <w:jc w:val="both"/>
        <w:rPr>
          <w:rFonts w:ascii="FangSong" w:hAnsi="FangSong" w:eastAsia="FangSong" w:cs="FangSong"/>
          <w:sz w:val="24"/>
          <w:szCs w:val="24"/>
        </w:rPr>
      </w:pPr>
      <w:r>
        <w:rPr>
          <w:rFonts w:ascii="FangSong" w:hAnsi="FangSong" w:eastAsia="FangSong" w:cs="FangSong"/>
          <w:sz w:val="24"/>
          <w:szCs w:val="24"/>
          <w:spacing w:val="-2"/>
        </w:rPr>
        <w:t>与此同时，现有的直流信号注入法普遍忽略了损耗</w:t>
      </w:r>
      <w:r>
        <w:rPr>
          <w:rFonts w:ascii="FangSong" w:hAnsi="FangSong" w:eastAsia="FangSong" w:cs="FangSong"/>
          <w:sz w:val="24"/>
          <w:szCs w:val="24"/>
          <w:spacing w:val="-3"/>
        </w:rPr>
        <w:t>电阻随电流的偏移情况，将不同稳</w:t>
      </w:r>
      <w:r>
        <w:rPr>
          <w:rFonts w:ascii="FangSong" w:hAnsi="FangSong" w:eastAsia="FangSong" w:cs="FangSong"/>
          <w:sz w:val="24"/>
          <w:szCs w:val="24"/>
        </w:rPr>
        <w:t xml:space="preserve"> </w:t>
      </w:r>
      <w:r>
        <w:rPr>
          <w:rFonts w:ascii="FangSong" w:hAnsi="FangSong" w:eastAsia="FangSong" w:cs="FangSong"/>
          <w:sz w:val="24"/>
          <w:szCs w:val="24"/>
          <w:spacing w:val="-5"/>
        </w:rPr>
        <w:t>态电流下的损耗电阻进行等效处理。然而事实上，</w:t>
      </w:r>
      <w:r>
        <w:rPr>
          <w:rFonts w:ascii="FangSong" w:hAnsi="FangSong" w:eastAsia="FangSong" w:cs="FangSong"/>
          <w:sz w:val="24"/>
          <w:szCs w:val="24"/>
          <w:spacing w:val="-5"/>
        </w:rPr>
        <w:t xml:space="preserve"> </w:t>
      </w:r>
      <w:r>
        <w:rPr>
          <w:rFonts w:ascii="FangSong" w:hAnsi="FangSong" w:eastAsia="FangSong" w:cs="FangSong"/>
          <w:sz w:val="24"/>
          <w:szCs w:val="24"/>
          <w:spacing w:val="-5"/>
        </w:rPr>
        <w:t>这些损耗电阻参数之间存在较大的取值</w:t>
      </w:r>
      <w:r>
        <w:rPr>
          <w:rFonts w:ascii="FangSong" w:hAnsi="FangSong" w:eastAsia="FangSong" w:cs="FangSong"/>
          <w:sz w:val="24"/>
          <w:szCs w:val="24"/>
        </w:rPr>
        <w:t xml:space="preserve"> </w:t>
      </w:r>
      <w:r>
        <w:rPr>
          <w:rFonts w:ascii="FangSong" w:hAnsi="FangSong" w:eastAsia="FangSong" w:cs="FangSong"/>
          <w:sz w:val="24"/>
          <w:szCs w:val="24"/>
          <w:spacing w:val="-5"/>
        </w:rPr>
        <w:t>差异，将其混淆使用会限制相应的参数辨识精度。对此，</w:t>
      </w:r>
      <w:r>
        <w:rPr>
          <w:rFonts w:ascii="FangSong" w:hAnsi="FangSong" w:eastAsia="FangSong" w:cs="FangSong"/>
          <w:sz w:val="24"/>
          <w:szCs w:val="24"/>
          <w:spacing w:val="-5"/>
        </w:rPr>
        <w:t xml:space="preserve"> </w:t>
      </w:r>
      <w:r>
        <w:rPr>
          <w:rFonts w:ascii="FangSong" w:hAnsi="FangSong" w:eastAsia="FangSong" w:cs="FangSong"/>
          <w:sz w:val="24"/>
          <w:szCs w:val="24"/>
          <w:spacing w:val="-5"/>
        </w:rPr>
        <w:t>本节基于对传统直流注入法进行</w:t>
      </w:r>
      <w:r>
        <w:rPr>
          <w:rFonts w:ascii="FangSong" w:hAnsi="FangSong" w:eastAsia="FangSong" w:cs="FangSong"/>
          <w:sz w:val="24"/>
          <w:szCs w:val="24"/>
        </w:rPr>
        <w:t xml:space="preserve"> </w:t>
      </w:r>
      <w:r>
        <w:rPr>
          <w:rFonts w:ascii="FangSong" w:hAnsi="FangSong" w:eastAsia="FangSong" w:cs="FangSong"/>
          <w:sz w:val="24"/>
          <w:szCs w:val="24"/>
          <w:spacing w:val="2"/>
        </w:rPr>
        <w:t>误差分析的基础上，结合第</w:t>
      </w:r>
      <w:r>
        <w:rPr>
          <w:rFonts w:ascii="Times New Roman" w:hAnsi="Times New Roman" w:eastAsia="Times New Roman" w:cs="Times New Roman"/>
          <w:sz w:val="24"/>
          <w:szCs w:val="24"/>
          <w:spacing w:val="2"/>
        </w:rPr>
        <w:t>2.3</w:t>
      </w:r>
      <w:r>
        <w:rPr>
          <w:rFonts w:ascii="FangSong" w:hAnsi="FangSong" w:eastAsia="FangSong" w:cs="FangSong"/>
          <w:sz w:val="24"/>
          <w:szCs w:val="24"/>
          <w:spacing w:val="2"/>
        </w:rPr>
        <w:t>节介绍的考虑电磁电阻偏移现象的改进稳态增量模型，提</w:t>
      </w:r>
      <w:r>
        <w:rPr>
          <w:rFonts w:ascii="FangSong" w:hAnsi="FangSong" w:eastAsia="FangSong" w:cs="FangSong"/>
          <w:sz w:val="24"/>
          <w:szCs w:val="24"/>
          <w:spacing w:val="18"/>
        </w:rPr>
        <w:t xml:space="preserve"> </w:t>
      </w:r>
      <w:r>
        <w:rPr>
          <w:rFonts w:ascii="FangSong" w:hAnsi="FangSong" w:eastAsia="FangSong" w:cs="FangSong"/>
          <w:sz w:val="24"/>
          <w:szCs w:val="24"/>
          <w:spacing w:val="-2"/>
        </w:rPr>
        <w:t>出了一种精度提升的改进直流电流注入的参数辨识方法。</w:t>
      </w:r>
    </w:p>
    <w:p>
      <w:pPr>
        <w:spacing w:line="289"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46" w:id="365"/>
      <w:bookmarkEnd w:id="365"/>
      <w:r>
        <w:rPr>
          <w:rFonts w:ascii="Times New Roman" w:hAnsi="Times New Roman" w:eastAsia="Times New Roman" w:cs="Times New Roman"/>
          <w:sz w:val="24"/>
          <w:szCs w:val="24"/>
          <w:b/>
          <w:bCs/>
          <w:spacing w:val="-2"/>
        </w:rPr>
        <w:t>4.1.1    </w:t>
      </w:r>
      <w:r>
        <w:rPr>
          <w:rFonts w:ascii="FangSong" w:hAnsi="FangSong" w:eastAsia="FangSong" w:cs="FangSong"/>
          <w:sz w:val="24"/>
          <w:szCs w:val="24"/>
          <w:b/>
          <w:bCs/>
          <w:spacing w:val="-2"/>
        </w:rPr>
        <w:t>传统直流注入方法的误差分析</w:t>
      </w:r>
    </w:p>
    <w:p>
      <w:pPr>
        <w:spacing w:line="256" w:lineRule="auto"/>
        <w:rPr>
          <w:rFonts w:ascii="Arial"/>
          <w:sz w:val="21"/>
        </w:rPr>
      </w:pPr>
      <w:r/>
    </w:p>
    <w:p>
      <w:pPr>
        <w:ind w:left="961" w:right="62" w:firstLine="473"/>
        <w:spacing w:before="78" w:line="337" w:lineRule="auto"/>
        <w:rPr>
          <w:rFonts w:ascii="FangSong" w:hAnsi="FangSong" w:eastAsia="FangSong" w:cs="FangSong"/>
          <w:sz w:val="24"/>
          <w:szCs w:val="24"/>
        </w:rPr>
      </w:pPr>
      <w:r>
        <w:rPr>
          <w:rFonts w:ascii="FangSong" w:hAnsi="FangSong" w:eastAsia="FangSong" w:cs="FangSong"/>
          <w:sz w:val="24"/>
          <w:szCs w:val="24"/>
        </w:rPr>
        <w:t>传统的考虑磁饱和的直流注入方法</w:t>
      </w:r>
      <w:r>
        <w:rPr>
          <w:rFonts w:ascii="Times New Roman" w:hAnsi="Times New Roman" w:eastAsia="Times New Roman" w:cs="Times New Roman"/>
          <w:sz w:val="15"/>
          <w:szCs w:val="15"/>
          <w:position w:val="8"/>
        </w:rPr>
        <w:t>[87] </w:t>
      </w:r>
      <w:r>
        <w:rPr>
          <w:rFonts w:ascii="FangSong" w:hAnsi="FangSong" w:eastAsia="FangSong" w:cs="FangSong"/>
          <w:sz w:val="24"/>
          <w:szCs w:val="24"/>
          <w:spacing w:val="-1"/>
        </w:rPr>
        <w:t>，其核心理论模型如下式</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(4.1)</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1"/>
        </w:rPr>
        <w:t>所示。该模型忽</w:t>
      </w:r>
      <w:r>
        <w:rPr>
          <w:rFonts w:ascii="FangSong" w:hAnsi="FangSong" w:eastAsia="FangSong" w:cs="FangSong"/>
          <w:sz w:val="24"/>
          <w:szCs w:val="24"/>
        </w:rPr>
        <w:t xml:space="preserve"> </w:t>
      </w:r>
      <w:r>
        <w:rPr>
          <w:rFonts w:ascii="FangSong" w:hAnsi="FangSong" w:eastAsia="FangSong" w:cs="FangSong"/>
          <w:sz w:val="24"/>
          <w:szCs w:val="24"/>
          <w:spacing w:val="-2"/>
        </w:rPr>
        <w:t>略了铁磁损耗及其随电流的偏移情况，将损耗等效电阻视为常量。</w:t>
      </w:r>
    </w:p>
    <w:p>
      <w:pPr>
        <w:ind w:right="62"/>
        <w:spacing w:before="64" w:line="876" w:lineRule="exact"/>
        <w:jc w:val="right"/>
        <w:rPr/>
      </w:pPr>
      <w:r>
        <w:rPr>
          <w:position w:val="-18"/>
        </w:rPr>
        <w:drawing>
          <wp:inline distT="0" distB="0" distL="0" distR="0">
            <wp:extent cx="4551603" cy="556107"/>
            <wp:effectExtent l="0" t="0" r="0" b="0"/>
            <wp:docPr id="400" name="IM 400"/>
            <wp:cNvGraphicFramePr/>
            <a:graphic>
              <a:graphicData uri="http://schemas.openxmlformats.org/drawingml/2006/picture">
                <pic:pic>
                  <pic:nvPicPr>
                    <pic:cNvPr id="400" name="IM 400"/>
                    <pic:cNvPicPr/>
                  </pic:nvPicPr>
                  <pic:blipFill>
                    <a:blip r:embed="rId325"/>
                    <a:stretch>
                      <a:fillRect/>
                    </a:stretch>
                  </pic:blipFill>
                  <pic:spPr>
                    <a:xfrm rot="0">
                      <a:off x="0" y="0"/>
                      <a:ext cx="4551603" cy="556107"/>
                    </a:xfrm>
                    <a:prstGeom prst="rect">
                      <a:avLst/>
                    </a:prstGeom>
                  </pic:spPr>
                </pic:pic>
              </a:graphicData>
            </a:graphic>
          </wp:inline>
        </w:drawing>
      </w:r>
    </w:p>
    <w:p>
      <w:pPr>
        <w:ind w:left="960" w:hanging="6"/>
        <w:spacing w:before="236" w:line="328" w:lineRule="auto"/>
        <w:rPr>
          <w:rFonts w:ascii="FangSong" w:hAnsi="FangSong" w:eastAsia="FangSong" w:cs="FangSong"/>
          <w:sz w:val="24"/>
          <w:szCs w:val="24"/>
        </w:rPr>
      </w:pPr>
      <w:r>
        <w:rPr>
          <w:rFonts w:ascii="FangSong" w:hAnsi="FangSong" w:eastAsia="FangSong" w:cs="FangSong"/>
          <w:sz w:val="24"/>
          <w:szCs w:val="24"/>
          <w:spacing w:val="1"/>
        </w:rPr>
        <w:t>其中，</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
          <w:position w:val="-3"/>
        </w:rPr>
        <w:t>0</w:t>
      </w:r>
      <w:r>
        <w:rPr>
          <w:rFonts w:ascii="FangSong" w:hAnsi="FangSong" w:eastAsia="FangSong" w:cs="FangSong"/>
          <w:sz w:val="24"/>
          <w:szCs w:val="24"/>
          <w:spacing w:val="1"/>
        </w:rPr>
        <w:t>、</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
          <w:position w:val="-3"/>
        </w:rPr>
        <w:t>0</w:t>
      </w:r>
      <w:r>
        <w:rPr>
          <w:rFonts w:ascii="FangSong" w:hAnsi="FangSong" w:eastAsia="FangSong" w:cs="FangSong"/>
          <w:sz w:val="24"/>
          <w:szCs w:val="24"/>
          <w:spacing w:val="1"/>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
          <w:position w:val="-3"/>
        </w:rPr>
        <w:t>0</w:t>
      </w:r>
      <w:r>
        <w:rPr>
          <w:rFonts w:ascii="FangSong" w:hAnsi="FangSong" w:eastAsia="FangSong" w:cs="FangSong"/>
          <w:sz w:val="24"/>
          <w:szCs w:val="24"/>
          <w:spacing w:val="1"/>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
          <w:position w:val="-3"/>
        </w:rPr>
        <w:t>0  </w:t>
      </w:r>
      <w:r>
        <w:rPr>
          <w:rFonts w:ascii="FangSong" w:hAnsi="FangSong" w:eastAsia="FangSong" w:cs="FangSong"/>
          <w:sz w:val="24"/>
          <w:szCs w:val="24"/>
          <w:spacing w:val="1"/>
        </w:rPr>
        <w:t>为目标求解稳态</w:t>
      </w:r>
      <w:r>
        <w:rPr>
          <w:rFonts w:ascii="FangSong" w:hAnsi="FangSong" w:eastAsia="FangSong" w:cs="FangSong"/>
          <w:sz w:val="24"/>
          <w:szCs w:val="24"/>
        </w:rPr>
        <w:t>工况的电压、电流信号；</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Δu</w:t>
      </w:r>
      <w:r>
        <w:rPr>
          <w:rFonts w:ascii="Times New Roman" w:hAnsi="Times New Roman" w:eastAsia="Times New Roman" w:cs="Times New Roman"/>
          <w:sz w:val="15"/>
          <w:szCs w:val="15"/>
          <w:position w:val="-3"/>
        </w:rPr>
        <w:t>d1</w:t>
      </w:r>
      <w:r>
        <w:rPr>
          <w:rFonts w:ascii="FangSong" w:hAnsi="FangSong" w:eastAsia="FangSong" w:cs="FangSong"/>
          <w:sz w:val="24"/>
          <w:szCs w:val="24"/>
        </w:rPr>
        <w:t>、</w:t>
      </w:r>
      <w:r>
        <w:rPr>
          <w:rFonts w:ascii="Times New Roman" w:hAnsi="Times New Roman" w:eastAsia="Times New Roman" w:cs="Times New Roman"/>
          <w:sz w:val="24"/>
          <w:szCs w:val="24"/>
        </w:rPr>
        <w:t>Δu</w:t>
      </w:r>
      <w:r>
        <w:rPr>
          <w:rFonts w:ascii="Times New Roman" w:hAnsi="Times New Roman" w:eastAsia="Times New Roman" w:cs="Times New Roman"/>
          <w:sz w:val="15"/>
          <w:szCs w:val="15"/>
          <w:position w:val="-3"/>
        </w:rPr>
        <w:t>q1</w:t>
      </w:r>
      <w:r>
        <w:rPr>
          <w:rFonts w:ascii="FangSong" w:hAnsi="FangSong" w:eastAsia="FangSong" w:cs="FangSong"/>
          <w:sz w:val="24"/>
          <w:szCs w:val="24"/>
        </w:rPr>
        <w:t>、</w:t>
      </w:r>
      <w:r>
        <w:rPr>
          <w:rFonts w:ascii="Times New Roman" w:hAnsi="Times New Roman" w:eastAsia="Times New Roman" w:cs="Times New Roman"/>
          <w:sz w:val="24"/>
          <w:szCs w:val="24"/>
        </w:rPr>
        <w:t>ΔI</w:t>
      </w:r>
      <w:r>
        <w:rPr>
          <w:rFonts w:ascii="Times New Roman" w:hAnsi="Times New Roman" w:eastAsia="Times New Roman" w:cs="Times New Roman"/>
          <w:sz w:val="15"/>
          <w:szCs w:val="15"/>
          <w:position w:val="-3"/>
        </w:rPr>
        <w:t>d1</w:t>
      </w:r>
      <w:r>
        <w:rPr>
          <w:rFonts w:ascii="FangSong" w:hAnsi="FangSong" w:eastAsia="FangSong" w:cs="FangSong"/>
          <w:sz w:val="24"/>
          <w:szCs w:val="24"/>
        </w:rPr>
        <w:t>、</w:t>
      </w:r>
      <w:r>
        <w:rPr>
          <w:rFonts w:ascii="Times New Roman" w:hAnsi="Times New Roman" w:eastAsia="Times New Roman" w:cs="Times New Roman"/>
          <w:sz w:val="24"/>
          <w:szCs w:val="24"/>
        </w:rPr>
        <w:t>ΔI</w:t>
      </w:r>
      <w:r>
        <w:rPr>
          <w:rFonts w:ascii="Times New Roman" w:hAnsi="Times New Roman" w:eastAsia="Times New Roman" w:cs="Times New Roman"/>
          <w:sz w:val="15"/>
          <w:szCs w:val="15"/>
          <w:position w:val="-3"/>
        </w:rPr>
        <w:t>q1   </w:t>
      </w:r>
      <w:r>
        <w:rPr>
          <w:rFonts w:ascii="FangSong" w:hAnsi="FangSong" w:eastAsia="FangSong" w:cs="FangSong"/>
          <w:sz w:val="24"/>
          <w:szCs w:val="24"/>
          <w:spacing w:val="-1"/>
        </w:rPr>
        <w:t>为增量电压、电流信号；</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da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ψ</w:t>
      </w:r>
      <w:r>
        <w:rPr>
          <w:rFonts w:ascii="Times New Roman" w:hAnsi="Times New Roman" w:eastAsia="Times New Roman" w:cs="Times New Roman"/>
          <w:sz w:val="15"/>
          <w:szCs w:val="15"/>
          <w:spacing w:val="-1"/>
          <w:position w:val="-3"/>
        </w:rPr>
        <w:t>qa  </w:t>
      </w:r>
      <w:r>
        <w:rPr>
          <w:rFonts w:ascii="FangSong" w:hAnsi="FangSong" w:eastAsia="FangSong" w:cs="FangSong"/>
          <w:sz w:val="24"/>
          <w:szCs w:val="24"/>
          <w:spacing w:val="-1"/>
        </w:rPr>
        <w:t>和</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L</w:t>
      </w:r>
      <w:r>
        <w:rPr>
          <w:rFonts w:ascii="Times New Roman" w:hAnsi="Times New Roman" w:eastAsia="Times New Roman" w:cs="Times New Roman"/>
          <w:sz w:val="15"/>
          <w:szCs w:val="15"/>
          <w:spacing w:val="-1"/>
          <w:position w:val="-3"/>
        </w:rPr>
        <w:t>di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L</w:t>
      </w:r>
      <w:r>
        <w:rPr>
          <w:rFonts w:ascii="Times New Roman" w:hAnsi="Times New Roman" w:eastAsia="Times New Roman" w:cs="Times New Roman"/>
          <w:sz w:val="24"/>
          <w:szCs w:val="24"/>
          <w:spacing w:val="-44"/>
        </w:rPr>
        <w:t xml:space="preserve"> </w:t>
      </w:r>
      <w:r>
        <w:rPr>
          <w:rFonts w:ascii="Times New Roman" w:hAnsi="Times New Roman" w:eastAsia="Times New Roman" w:cs="Times New Roman"/>
          <w:sz w:val="15"/>
          <w:szCs w:val="15"/>
          <w:spacing w:val="-1"/>
          <w:position w:val="-3"/>
        </w:rPr>
        <w:t>qi   </w:t>
      </w:r>
      <w:r>
        <w:rPr>
          <w:rFonts w:ascii="FangSong" w:hAnsi="FangSong" w:eastAsia="FangSong" w:cs="FangSong"/>
          <w:sz w:val="24"/>
          <w:szCs w:val="24"/>
          <w:spacing w:val="-1"/>
        </w:rPr>
        <w:t>为视在磁链与增量电感，表征磁饱和现象。</w:t>
      </w:r>
    </w:p>
    <w:p>
      <w:pPr>
        <w:ind w:left="961" w:right="86" w:firstLine="473"/>
        <w:spacing w:before="84" w:line="328" w:lineRule="auto"/>
        <w:rPr>
          <w:rFonts w:ascii="FangSong" w:hAnsi="FangSong" w:eastAsia="FangSong" w:cs="FangSong"/>
          <w:sz w:val="24"/>
          <w:szCs w:val="24"/>
        </w:rPr>
      </w:pPr>
      <w:r>
        <w:rPr>
          <w:rFonts w:ascii="FangSong" w:hAnsi="FangSong" w:eastAsia="FangSong" w:cs="FangSong"/>
          <w:sz w:val="24"/>
          <w:szCs w:val="24"/>
          <w:spacing w:val="1"/>
        </w:rPr>
        <w:t>此时，倘若令</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1"/>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
          <w:position w:val="-3"/>
        </w:rPr>
        <w:t>1</w:t>
      </w:r>
      <w:r>
        <w:rPr>
          <w:rFonts w:ascii="Times New Roman" w:hAnsi="Times New Roman" w:eastAsia="Times New Roman" w:cs="Times New Roman"/>
          <w:sz w:val="15"/>
          <w:szCs w:val="15"/>
          <w:spacing w:val="13"/>
          <w:position w:val="-3"/>
        </w:rPr>
        <w:t xml:space="preserve">  </w:t>
      </w:r>
      <w:r>
        <w:rPr>
          <w:rFonts w:ascii="FangSong" w:hAnsi="FangSong" w:eastAsia="FangSong" w:cs="FangSong"/>
          <w:sz w:val="24"/>
          <w:szCs w:val="24"/>
          <w:spacing w:val="1"/>
        </w:rPr>
        <w:t>为零，给稳态电流注入</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
          <w:position w:val="-3"/>
        </w:rPr>
        <w:t>1 </w:t>
      </w:r>
      <w:r>
        <w:rPr>
          <w:rFonts w:ascii="FangSong" w:hAnsi="FangSong" w:eastAsia="FangSong" w:cs="FangSong"/>
          <w:sz w:val="24"/>
          <w:szCs w:val="24"/>
          <w:spacing w:val="1"/>
        </w:rPr>
        <w:t>，则基于传统直流注入方法所获取的</w:t>
      </w:r>
      <w:r>
        <w:rPr>
          <w:rFonts w:ascii="FangSong" w:hAnsi="FangSong" w:eastAsia="FangSong" w:cs="FangSong"/>
          <w:sz w:val="24"/>
          <w:szCs w:val="24"/>
        </w:rPr>
        <w:t xml:space="preserve"> </w:t>
      </w:r>
      <w:r>
        <w:rPr>
          <w:rFonts w:ascii="FangSong" w:hAnsi="FangSong" w:eastAsia="FangSong" w:cs="FangSong"/>
          <w:sz w:val="24"/>
          <w:szCs w:val="24"/>
          <w:spacing w:val="-9"/>
        </w:rPr>
        <w:t>等效电阻参数</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9"/>
        </w:rPr>
        <w:t>R</w:t>
      </w:r>
      <w:r>
        <w:rPr>
          <w:rFonts w:ascii="Times New Roman" w:hAnsi="Times New Roman" w:eastAsia="Times New Roman" w:cs="Times New Roman"/>
          <w:sz w:val="24"/>
          <w:szCs w:val="24"/>
          <w:spacing w:val="32"/>
        </w:rPr>
        <w:t xml:space="preserve"> </w:t>
      </w:r>
      <w:r>
        <w:rPr>
          <w:rFonts w:ascii="FangSong" w:hAnsi="FangSong" w:eastAsia="FangSong" w:cs="FangSong"/>
          <w:sz w:val="24"/>
          <w:szCs w:val="24"/>
          <w:spacing w:val="-9"/>
        </w:rPr>
        <w:t>为：</w:t>
      </w:r>
    </w:p>
    <w:p>
      <w:pPr>
        <w:ind w:left="4845"/>
        <w:spacing w:before="100" w:line="20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rPr>
        <w:t>R</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24"/>
          <w:szCs w:val="24"/>
          <w:spacing w:val="9"/>
        </w:rPr>
        <w:t>= Δ</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9"/>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position w:val="-3"/>
        </w:rPr>
        <w:t xml:space="preserve">                                                                                            </w:t>
      </w:r>
      <w:r>
        <w:rPr>
          <w:rFonts w:ascii="Times New Roman" w:hAnsi="Times New Roman" w:eastAsia="Times New Roman" w:cs="Times New Roman"/>
          <w:sz w:val="24"/>
          <w:szCs w:val="24"/>
          <w:spacing w:val="9"/>
        </w:rPr>
        <w:t>(4.2)</w:t>
      </w:r>
    </w:p>
    <w:p>
      <w:pPr>
        <w:ind w:left="966" w:right="62" w:firstLine="473"/>
        <w:spacing w:before="309" w:line="336" w:lineRule="auto"/>
        <w:rPr>
          <w:rFonts w:ascii="FangSong" w:hAnsi="FangSong" w:eastAsia="FangSong" w:cs="FangSong"/>
          <w:sz w:val="24"/>
          <w:szCs w:val="24"/>
        </w:rPr>
      </w:pPr>
      <w:r>
        <w:rPr>
          <w:rFonts w:ascii="FangSong" w:hAnsi="FangSong" w:eastAsia="FangSong" w:cs="FangSong"/>
          <w:sz w:val="24"/>
          <w:szCs w:val="24"/>
          <w:spacing w:val="-2"/>
        </w:rPr>
        <w:t>然而事实上，当进一步考虑铁磁损耗随电流的偏移情况，基于式</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
        </w:rPr>
        <w:t>2.63)</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3"/>
        </w:rPr>
        <w:t>可得此时实际</w:t>
      </w:r>
      <w:r>
        <w:rPr>
          <w:rFonts w:ascii="FangSong" w:hAnsi="FangSong" w:eastAsia="FangSong" w:cs="FangSong"/>
          <w:sz w:val="24"/>
          <w:szCs w:val="24"/>
        </w:rPr>
        <w:t xml:space="preserve"> </w:t>
      </w:r>
      <w:r>
        <w:rPr>
          <w:rFonts w:ascii="FangSong" w:hAnsi="FangSong" w:eastAsia="FangSong" w:cs="FangSong"/>
          <w:sz w:val="24"/>
          <w:szCs w:val="24"/>
          <w:spacing w:val="-3"/>
        </w:rPr>
        <w:t>的等效电阻参数</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R</w:t>
      </w:r>
      <w:r>
        <w:rPr>
          <w:rFonts w:ascii="Times New Roman" w:hAnsi="Times New Roman" w:eastAsia="Times New Roman" w:cs="Times New Roman"/>
          <w:sz w:val="15"/>
          <w:szCs w:val="15"/>
          <w:spacing w:val="-3"/>
          <w:position w:val="-3"/>
        </w:rPr>
        <w:t>aE</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3"/>
        </w:rPr>
        <w:t>为：</w:t>
      </w:r>
    </w:p>
    <w:p>
      <w:pPr>
        <w:ind w:left="3861"/>
        <w:spacing w:before="273" w:line="20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2"/>
        </w:rPr>
        <w:t>aE</w:t>
      </w:r>
      <w:r>
        <w:rPr>
          <w:rFonts w:ascii="Times New Roman" w:hAnsi="Times New Roman" w:eastAsia="Times New Roman" w:cs="Times New Roman"/>
          <w:sz w:val="15"/>
          <w:szCs w:val="15"/>
          <w:spacing w:val="8"/>
          <w:position w:val="-2"/>
        </w:rPr>
        <w:t xml:space="preserve">  </w:t>
      </w:r>
      <w:r>
        <w:rPr>
          <w:rFonts w:ascii="Times New Roman" w:hAnsi="Times New Roman" w:eastAsia="Times New Roman" w:cs="Times New Roman"/>
          <w:sz w:val="24"/>
          <w:szCs w:val="24"/>
          <w:spacing w:val="8"/>
        </w:rPr>
        <w:t>= Δ</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8"/>
          <w:position w:val="-2"/>
        </w:rPr>
        <w:t>1</w:t>
      </w:r>
      <w:r>
        <w:rPr>
          <w:rFonts w:ascii="Times New Roman" w:hAnsi="Times New Roman" w:eastAsia="Times New Roman" w:cs="Times New Roman"/>
          <w:sz w:val="15"/>
          <w:szCs w:val="15"/>
          <w:spacing w:val="-12"/>
          <w:position w:val="-2"/>
        </w:rPr>
        <w:t xml:space="preserve"> </w:t>
      </w:r>
      <w:r>
        <w:rPr>
          <w:rFonts w:ascii="Times New Roman" w:hAnsi="Times New Roman" w:eastAsia="Times New Roman" w:cs="Times New Roman"/>
          <w:sz w:val="24"/>
          <w:szCs w:val="24"/>
          <w:spacing w:val="8"/>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8"/>
          <w:position w:val="-2"/>
        </w:rPr>
        <w:t>1  </w:t>
      </w:r>
      <w:r>
        <w:rPr>
          <w:rFonts w:ascii="Times New Roman" w:hAnsi="Times New Roman" w:eastAsia="Times New Roman" w:cs="Times New Roman"/>
          <w:sz w:val="24"/>
          <w:szCs w:val="24"/>
          <w:spacing w:val="8"/>
        </w:rPr>
        <w:t>−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2"/>
        </w:rPr>
        <w:t>id</w:t>
      </w:r>
      <w:r>
        <w:rPr>
          <w:rFonts w:ascii="Times New Roman" w:hAnsi="Times New Roman" w:eastAsia="Times New Roman" w:cs="Times New Roman"/>
          <w:sz w:val="15"/>
          <w:szCs w:val="15"/>
          <w:spacing w:val="36"/>
          <w:position w:val="-2"/>
        </w:rPr>
        <w:t xml:space="preserve"> </w:t>
      </w:r>
      <w:r>
        <w:rPr>
          <w:rFonts w:ascii="Times New Roman" w:hAnsi="Times New Roman" w:eastAsia="Times New Roman" w:cs="Times New Roman"/>
          <w:sz w:val="24"/>
          <w:szCs w:val="24"/>
          <w:spacing w:val="8"/>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8"/>
          <w:position w:val="-2"/>
        </w:rPr>
        <w:t>0</w:t>
      </w:r>
      <w:r>
        <w:rPr>
          <w:rFonts w:ascii="Times New Roman" w:hAnsi="Times New Roman" w:eastAsia="Times New Roman" w:cs="Times New Roman"/>
          <w:sz w:val="15"/>
          <w:szCs w:val="15"/>
          <w:spacing w:val="33"/>
          <w:position w:val="-2"/>
        </w:rPr>
        <w:t xml:space="preserve"> </w:t>
      </w:r>
      <w:r>
        <w:rPr>
          <w:rFonts w:ascii="Times New Roman" w:hAnsi="Times New Roman" w:eastAsia="Times New Roman" w:cs="Times New Roman"/>
          <w:sz w:val="24"/>
          <w:szCs w:val="24"/>
          <w:spacing w:val="8"/>
        </w:rPr>
        <w:t>+ 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8"/>
          <w:position w:val="-2"/>
        </w:rPr>
        <w:t>1</w:t>
      </w:r>
      <w:r>
        <w:rPr>
          <w:rFonts w:ascii="Times New Roman" w:hAnsi="Times New Roman" w:eastAsia="Times New Roman" w:cs="Times New Roman"/>
          <w:sz w:val="15"/>
          <w:szCs w:val="15"/>
          <w:spacing w:val="-21"/>
          <w:position w:val="-2"/>
        </w:rPr>
        <w:t xml:space="preserve"> </w:t>
      </w:r>
      <w:r>
        <w:rPr>
          <w:rFonts w:ascii="Times New Roman" w:hAnsi="Times New Roman" w:eastAsia="Times New Roman" w:cs="Times New Roman"/>
          <w:sz w:val="24"/>
          <w:szCs w:val="24"/>
          <w:spacing w:val="8"/>
        </w:rPr>
        <w:t>)    </w:t>
      </w:r>
      <w:r>
        <w:rPr>
          <w:rFonts w:ascii="Times New Roman" w:hAnsi="Times New Roman" w:eastAsia="Times New Roman" w:cs="Times New Roman"/>
          <w:sz w:val="24"/>
          <w:szCs w:val="24"/>
          <w:spacing w:val="7"/>
        </w:rPr>
        <w:t xml:space="preserve">                                  (4.3)</w:t>
      </w:r>
    </w:p>
    <w:p>
      <w:pPr>
        <w:spacing w:line="322" w:lineRule="auto"/>
        <w:rPr>
          <w:rFonts w:ascii="Arial"/>
          <w:sz w:val="21"/>
        </w:rPr>
      </w:pPr>
      <w:r/>
    </w:p>
    <w:p>
      <w:pPr>
        <w:ind w:left="961" w:right="62" w:firstLine="472"/>
        <w:spacing w:before="78" w:line="352" w:lineRule="auto"/>
        <w:rPr>
          <w:rFonts w:ascii="FangSong" w:hAnsi="FangSong" w:eastAsia="FangSong" w:cs="FangSong"/>
          <w:sz w:val="24"/>
          <w:szCs w:val="24"/>
        </w:rPr>
      </w:pPr>
      <w:r>
        <w:rPr>
          <w:rFonts w:ascii="FangSong" w:hAnsi="FangSong" w:eastAsia="FangSong" w:cs="FangSong"/>
          <w:sz w:val="24"/>
          <w:szCs w:val="24"/>
          <w:spacing w:val="-2"/>
        </w:rPr>
        <w:t>换而言之，由传统直流注入方法辨识得到的损耗等效电阻参数将蕴含由</w:t>
      </w:r>
      <w:r>
        <w:rPr>
          <w:rFonts w:ascii="FangSong" w:hAnsi="FangSong" w:eastAsia="FangSong" w:cs="FangSong"/>
          <w:sz w:val="24"/>
          <w:szCs w:val="24"/>
          <w:spacing w:val="-3"/>
        </w:rPr>
        <w:t>电阻参数偏移</w:t>
      </w:r>
      <w:r>
        <w:rPr>
          <w:rFonts w:ascii="FangSong" w:hAnsi="FangSong" w:eastAsia="FangSong" w:cs="FangSong"/>
          <w:sz w:val="24"/>
          <w:szCs w:val="24"/>
        </w:rPr>
        <w:t xml:space="preserve"> </w:t>
      </w:r>
      <w:r>
        <w:rPr>
          <w:rFonts w:ascii="FangSong" w:hAnsi="FangSong" w:eastAsia="FangSong" w:cs="FangSong"/>
          <w:sz w:val="24"/>
          <w:szCs w:val="24"/>
          <w:spacing w:val="-4"/>
        </w:rPr>
        <w:t>引入的误差</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4"/>
        </w:rPr>
        <w:t>ΔR</w:t>
      </w:r>
      <w:r>
        <w:rPr>
          <w:rFonts w:ascii="Times New Roman" w:hAnsi="Times New Roman" w:eastAsia="Times New Roman" w:cs="Times New Roman"/>
          <w:sz w:val="15"/>
          <w:szCs w:val="15"/>
          <w:spacing w:val="-4"/>
          <w:position w:val="-3"/>
        </w:rPr>
        <w:t>e</w:t>
      </w:r>
      <w:r>
        <w:rPr>
          <w:rFonts w:ascii="FangSong" w:hAnsi="FangSong" w:eastAsia="FangSong" w:cs="FangSong"/>
          <w:sz w:val="24"/>
          <w:szCs w:val="24"/>
          <w:spacing w:val="-4"/>
        </w:rPr>
        <w:t>，如式</w:t>
      </w:r>
      <w:r>
        <w:rPr>
          <w:rFonts w:ascii="FangSong" w:hAnsi="FangSong" w:eastAsia="FangSong" w:cs="FangSong"/>
          <w:sz w:val="24"/>
          <w:szCs w:val="24"/>
          <w:spacing w:val="-25"/>
        </w:rPr>
        <w:t xml:space="preserve"> </w:t>
      </w:r>
      <w:r>
        <w:rPr>
          <w:rFonts w:ascii="Times New Roman" w:hAnsi="Times New Roman" w:eastAsia="Times New Roman" w:cs="Times New Roman"/>
          <w:sz w:val="24"/>
          <w:szCs w:val="24"/>
          <w:spacing w:val="-4"/>
        </w:rPr>
        <w:t>(4.4)</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4"/>
        </w:rPr>
        <w:t>所示。</w:t>
      </w:r>
    </w:p>
    <w:p>
      <w:pPr>
        <w:ind w:left="3827"/>
        <w:spacing w:before="232" w:line="22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Δ</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9"/>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aE</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 R|</w:t>
      </w:r>
      <w:r>
        <w:rPr>
          <w:rFonts w:ascii="Times New Roman" w:hAnsi="Times New Roman" w:eastAsia="Times New Roman" w:cs="Times New Roman"/>
          <w:sz w:val="24"/>
          <w:szCs w:val="24"/>
          <w:spacing w:val="26"/>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3"/>
          <w:w w:val="101"/>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id</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3"/>
          <w:position w:val="-3"/>
        </w:rPr>
        <w:t>0  </w:t>
      </w:r>
      <w:r>
        <w:rPr>
          <w:rFonts w:ascii="Times New Roman" w:hAnsi="Times New Roman" w:eastAsia="Times New Roman" w:cs="Times New Roman"/>
          <w:sz w:val="24"/>
          <w:szCs w:val="24"/>
          <w:spacing w:val="3"/>
        </w:rPr>
        <w:t>+ 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3"/>
          <w:position w:val="-3"/>
        </w:rPr>
        <w:t>1</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1"/>
        </w:rPr>
        <w:t xml:space="preserve"> </w:t>
      </w:r>
      <w:r>
        <w:rPr>
          <w:rFonts w:ascii="Times New Roman" w:hAnsi="Times New Roman" w:eastAsia="Times New Roman" w:cs="Times New Roman"/>
          <w:sz w:val="24"/>
          <w:szCs w:val="24"/>
          <w:spacing w:val="3"/>
        </w:rPr>
        <w:t>|                                       (4.4)</w:t>
      </w:r>
    </w:p>
    <w:p>
      <w:pPr>
        <w:spacing w:line="339"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97</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24"/>
          <w:pgSz w:w="11906" w:h="16838"/>
          <w:pgMar w:top="1854" w:right="1185" w:bottom="0" w:left="424" w:header="1590" w:footer="0" w:gutter="0"/>
        </w:sectPr>
        <w:rPr>
          <w:rFonts w:ascii="Arial" w:hAnsi="Arial" w:eastAsia="Arial" w:cs="Arial"/>
          <w:sz w:val="23"/>
          <w:szCs w:val="23"/>
        </w:rPr>
      </w:pPr>
    </w:p>
    <w:p>
      <w:pPr>
        <w:spacing w:line="262" w:lineRule="auto"/>
        <w:rPr>
          <w:rFonts w:ascii="Arial"/>
          <w:sz w:val="21"/>
        </w:rPr>
      </w:pPr>
      <w:r/>
    </w:p>
    <w:p>
      <w:pPr>
        <w:ind w:left="946" w:right="119" w:firstLine="510"/>
        <w:spacing w:before="78" w:line="350" w:lineRule="auto"/>
        <w:jc w:val="both"/>
        <w:rPr>
          <w:rFonts w:ascii="FangSong" w:hAnsi="FangSong" w:eastAsia="FangSong" w:cs="FangSong"/>
          <w:sz w:val="24"/>
          <w:szCs w:val="24"/>
        </w:rPr>
      </w:pPr>
      <w:bookmarkStart w:name="bookmark240" w:id="366"/>
      <w:bookmarkEnd w:id="366"/>
      <w:r>
        <w:rPr>
          <w:rFonts w:ascii="FangSong" w:hAnsi="FangSong" w:eastAsia="FangSong" w:cs="FangSong"/>
          <w:sz w:val="24"/>
          <w:szCs w:val="24"/>
          <w:spacing w:val="4"/>
        </w:rPr>
        <w:t>以本文所采用的待测电机为例，其在不同电流矢量下的等效电磁</w:t>
      </w:r>
      <w:r>
        <w:rPr>
          <w:rFonts w:ascii="FangSong" w:hAnsi="FangSong" w:eastAsia="FangSong" w:cs="FangSong"/>
          <w:sz w:val="24"/>
          <w:szCs w:val="24"/>
          <w:spacing w:val="3"/>
        </w:rPr>
        <w:t>电阻的实测值已在</w:t>
      </w:r>
      <w:r>
        <w:rPr>
          <w:rFonts w:ascii="FangSong" w:hAnsi="FangSong" w:eastAsia="FangSong" w:cs="FangSong"/>
          <w:sz w:val="24"/>
          <w:szCs w:val="24"/>
        </w:rPr>
        <w:t xml:space="preserve"> </w:t>
      </w:r>
      <w:r>
        <w:rPr>
          <w:rFonts w:ascii="FangSong" w:hAnsi="FangSong" w:eastAsia="FangSong" w:cs="FangSong"/>
          <w:sz w:val="24"/>
          <w:szCs w:val="24"/>
        </w:rPr>
        <w:t>图</w:t>
      </w:r>
      <w:r>
        <w:rPr>
          <w:rFonts w:ascii="Times New Roman" w:hAnsi="Times New Roman" w:eastAsia="Times New Roman" w:cs="Times New Roman"/>
          <w:sz w:val="24"/>
          <w:szCs w:val="24"/>
        </w:rPr>
        <w:t>2.22</w:t>
      </w:r>
      <w:r>
        <w:rPr>
          <w:rFonts w:ascii="FangSong" w:hAnsi="FangSong" w:eastAsia="FangSong" w:cs="FangSong"/>
          <w:sz w:val="24"/>
          <w:szCs w:val="24"/>
        </w:rPr>
        <w:t>中展示。根据实测结果，在</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rPr>
        <w:t>800 rpm</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d0</w:t>
      </w:r>
      <w:r>
        <w:rPr>
          <w:rFonts w:ascii="Times New Roman" w:hAnsi="Times New Roman" w:eastAsia="Times New Roman" w:cs="Times New Roman"/>
          <w:sz w:val="24"/>
          <w:szCs w:val="24"/>
          <w:position w:val="-3"/>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q0</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rPr>
        <w:t>]=[-4A, 2A]</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rPr>
        <w:t>的工况下，待测电机的电</w:t>
      </w:r>
      <w:r>
        <w:rPr>
          <w:rFonts w:ascii="FangSong" w:hAnsi="FangSong" w:eastAsia="FangSong" w:cs="FangSong"/>
          <w:sz w:val="24"/>
          <w:szCs w:val="24"/>
        </w:rPr>
        <w:t xml:space="preserve"> </w:t>
      </w:r>
      <w:r>
        <w:rPr>
          <w:rFonts w:ascii="FangSong" w:hAnsi="FangSong" w:eastAsia="FangSong" w:cs="FangSong"/>
          <w:sz w:val="24"/>
          <w:szCs w:val="24"/>
          <w:spacing w:val="-1"/>
        </w:rPr>
        <w:t>阻测量值为</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aE  </w:t>
      </w:r>
      <w:r>
        <w:rPr>
          <w:rFonts w:ascii="Times New Roman" w:hAnsi="Times New Roman" w:eastAsia="Times New Roman" w:cs="Times New Roman"/>
          <w:sz w:val="24"/>
          <w:szCs w:val="24"/>
          <w:spacing w:val="-1"/>
        </w:rPr>
        <w:t>= 4.38Ω</w:t>
      </w:r>
      <w:r>
        <w:rPr>
          <w:rFonts w:ascii="FangSong" w:hAnsi="FangSong" w:eastAsia="FangSong" w:cs="FangSong"/>
          <w:sz w:val="24"/>
          <w:szCs w:val="24"/>
          <w:spacing w:val="-1"/>
        </w:rPr>
        <w:t>、直轴电阻变化率为</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id</w:t>
      </w:r>
      <w:r>
        <w:rPr>
          <w:rFonts w:ascii="Times New Roman" w:hAnsi="Times New Roman" w:eastAsia="Times New Roman" w:cs="Times New Roman"/>
          <w:sz w:val="15"/>
          <w:szCs w:val="15"/>
          <w:spacing w:val="6"/>
          <w:position w:val="-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1"/>
        </w:rPr>
        <w:t>0.42Ω/A</w:t>
      </w:r>
      <w:r>
        <w:rPr>
          <w:rFonts w:ascii="FangSong" w:hAnsi="FangSong" w:eastAsia="FangSong" w:cs="FangSong"/>
          <w:sz w:val="24"/>
          <w:szCs w:val="24"/>
          <w:spacing w:val="-1"/>
        </w:rPr>
        <w:t>。则根据式</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(4.4)</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1"/>
        </w:rPr>
        <w:t>可知，此时由</w:t>
      </w:r>
      <w:r>
        <w:rPr>
          <w:rFonts w:ascii="FangSong" w:hAnsi="FangSong" w:eastAsia="FangSong" w:cs="FangSong"/>
          <w:sz w:val="24"/>
          <w:szCs w:val="24"/>
        </w:rPr>
        <w:t xml:space="preserve"> </w:t>
      </w:r>
      <w:r>
        <w:rPr>
          <w:rFonts w:ascii="FangSong" w:hAnsi="FangSong" w:eastAsia="FangSong" w:cs="FangSong"/>
          <w:sz w:val="24"/>
          <w:szCs w:val="24"/>
          <w:spacing w:val="-1"/>
        </w:rPr>
        <w:t>传统直流注入法辨识出的电阻参数的误差将为</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1"/>
        </w:rPr>
        <w:t>1.68Ω</w:t>
      </w:r>
      <w:r>
        <w:rPr>
          <w:rFonts w:ascii="FangSong" w:hAnsi="FangSong" w:eastAsia="FangSong" w:cs="FangSong"/>
          <w:sz w:val="24"/>
          <w:szCs w:val="24"/>
          <w:spacing w:val="-1"/>
        </w:rPr>
        <w:t>。该误差约为等效电阻参数实测值的</w:t>
      </w:r>
      <w:r>
        <w:rPr>
          <w:rFonts w:ascii="FangSong" w:hAnsi="FangSong" w:eastAsia="FangSong" w:cs="FangSong"/>
          <w:sz w:val="24"/>
          <w:szCs w:val="24"/>
        </w:rPr>
        <w:t xml:space="preserve"> </w:t>
      </w:r>
      <w:r>
        <w:rPr>
          <w:rFonts w:ascii="Times New Roman" w:hAnsi="Times New Roman" w:eastAsia="Times New Roman" w:cs="Times New Roman"/>
          <w:sz w:val="24"/>
          <w:szCs w:val="24"/>
          <w:spacing w:val="-3"/>
        </w:rPr>
        <w:t>38%</w:t>
      </w:r>
      <w:r>
        <w:rPr>
          <w:rFonts w:ascii="FangSong" w:hAnsi="FangSong" w:eastAsia="FangSong" w:cs="FangSong"/>
          <w:sz w:val="24"/>
          <w:szCs w:val="24"/>
          <w:spacing w:val="-3"/>
        </w:rPr>
        <w:t>，误差巨大且无法被忽略。</w:t>
      </w:r>
    </w:p>
    <w:p>
      <w:pPr>
        <w:spacing w:line="312"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47" w:id="367"/>
      <w:bookmarkEnd w:id="367"/>
      <w:r>
        <w:rPr>
          <w:rFonts w:ascii="Times New Roman" w:hAnsi="Times New Roman" w:eastAsia="Times New Roman" w:cs="Times New Roman"/>
          <w:sz w:val="24"/>
          <w:szCs w:val="24"/>
          <w:b/>
          <w:bCs/>
          <w:spacing w:val="-2"/>
        </w:rPr>
        <w:t>4.1.2    </w:t>
      </w:r>
      <w:r>
        <w:rPr>
          <w:rFonts w:ascii="FangSong" w:hAnsi="FangSong" w:eastAsia="FangSong" w:cs="FangSong"/>
          <w:sz w:val="24"/>
          <w:szCs w:val="24"/>
          <w:b/>
          <w:bCs/>
          <w:spacing w:val="-2"/>
        </w:rPr>
        <w:t>改进直流注入的参数辨识方法</w:t>
      </w:r>
    </w:p>
    <w:p>
      <w:pPr>
        <w:spacing w:line="254" w:lineRule="auto"/>
        <w:rPr>
          <w:rFonts w:ascii="Arial"/>
          <w:sz w:val="21"/>
        </w:rPr>
      </w:pPr>
      <w:r/>
    </w:p>
    <w:p>
      <w:pPr>
        <w:ind w:left="953" w:right="89" w:firstLine="480"/>
        <w:spacing w:before="78" w:line="344" w:lineRule="auto"/>
        <w:rPr>
          <w:rFonts w:ascii="FangSong" w:hAnsi="FangSong" w:eastAsia="FangSong" w:cs="FangSong"/>
          <w:sz w:val="24"/>
          <w:szCs w:val="24"/>
        </w:rPr>
      </w:pPr>
      <w:r>
        <w:rPr>
          <w:rFonts w:ascii="FangSong" w:hAnsi="FangSong" w:eastAsia="FangSong" w:cs="FangSong"/>
          <w:sz w:val="24"/>
          <w:szCs w:val="24"/>
          <w:spacing w:val="-4"/>
        </w:rPr>
        <w:t>对此，为改善传统直流注入法的精度缺陷，本文将基于第</w:t>
      </w:r>
      <w:r>
        <w:rPr>
          <w:rFonts w:ascii="Times New Roman" w:hAnsi="Times New Roman" w:eastAsia="Times New Roman" w:cs="Times New Roman"/>
          <w:sz w:val="24"/>
          <w:szCs w:val="24"/>
          <w:spacing w:val="-4"/>
        </w:rPr>
        <w:t>2.3</w:t>
      </w:r>
      <w:r>
        <w:rPr>
          <w:rFonts w:ascii="FangSong" w:hAnsi="FangSong" w:eastAsia="FangSong" w:cs="FangSong"/>
          <w:sz w:val="24"/>
          <w:szCs w:val="24"/>
          <w:spacing w:val="-4"/>
        </w:rPr>
        <w:t>节中介绍的考虑电磁电阻</w:t>
      </w:r>
      <w:r>
        <w:rPr>
          <w:rFonts w:ascii="FangSong" w:hAnsi="FangSong" w:eastAsia="FangSong" w:cs="FangSong"/>
          <w:sz w:val="24"/>
          <w:szCs w:val="24"/>
          <w:spacing w:val="14"/>
        </w:rPr>
        <w:t xml:space="preserve"> </w:t>
      </w:r>
      <w:r>
        <w:rPr>
          <w:rFonts w:ascii="FangSong" w:hAnsi="FangSong" w:eastAsia="FangSong" w:cs="FangSong"/>
          <w:sz w:val="24"/>
          <w:szCs w:val="24"/>
          <w:spacing w:val="-1"/>
        </w:rPr>
        <w:t>偏移现象的改进稳态增量模型，提出一种精度提升的改进直流电</w:t>
      </w:r>
      <w:r>
        <w:rPr>
          <w:rFonts w:ascii="FangSong" w:hAnsi="FangSong" w:eastAsia="FangSong" w:cs="FangSong"/>
          <w:sz w:val="24"/>
          <w:szCs w:val="24"/>
          <w:spacing w:val="-2"/>
        </w:rPr>
        <w:t>流注入的参数辨识方法。</w:t>
      </w:r>
    </w:p>
    <w:p>
      <w:pPr>
        <w:ind w:left="951" w:right="120" w:firstLine="511"/>
        <w:spacing w:before="43" w:line="351" w:lineRule="auto"/>
        <w:rPr>
          <w:rFonts w:ascii="FangSong" w:hAnsi="FangSong" w:eastAsia="FangSong" w:cs="FangSong"/>
          <w:sz w:val="24"/>
          <w:szCs w:val="24"/>
        </w:rPr>
      </w:pPr>
      <w:r>
        <w:rPr>
          <w:rFonts w:ascii="FangSong" w:hAnsi="FangSong" w:eastAsia="FangSong" w:cs="FangSong"/>
          <w:sz w:val="24"/>
          <w:szCs w:val="24"/>
          <w:spacing w:val="4"/>
        </w:rPr>
        <w:t>由于本文所讨论的效率优化在线搜索控制算法仅</w:t>
      </w:r>
      <w:r>
        <w:rPr>
          <w:rFonts w:ascii="FangSong" w:hAnsi="FangSong" w:eastAsia="FangSong" w:cs="FangSong"/>
          <w:sz w:val="24"/>
          <w:szCs w:val="24"/>
          <w:spacing w:val="3"/>
        </w:rPr>
        <w:t>关注转矩相关的参数以及在线搜索</w:t>
      </w:r>
      <w:r>
        <w:rPr>
          <w:rFonts w:ascii="FangSong" w:hAnsi="FangSong" w:eastAsia="FangSong" w:cs="FangSong"/>
          <w:sz w:val="24"/>
          <w:szCs w:val="24"/>
        </w:rPr>
        <w:t xml:space="preserve"> </w:t>
      </w:r>
      <w:r>
        <w:rPr>
          <w:rFonts w:ascii="FangSong" w:hAnsi="FangSong" w:eastAsia="FangSong" w:cs="FangSong"/>
          <w:sz w:val="24"/>
          <w:szCs w:val="24"/>
          <w:spacing w:val="4"/>
        </w:rPr>
        <w:t>所需的增量电感，对于等效电磁电阻及其随电流变化率的辨识并非必须的，且只会增加</w:t>
      </w:r>
      <w:r>
        <w:rPr>
          <w:rFonts w:ascii="FangSong" w:hAnsi="FangSong" w:eastAsia="FangSong" w:cs="FangSong"/>
          <w:sz w:val="24"/>
          <w:szCs w:val="24"/>
          <w:spacing w:val="9"/>
        </w:rPr>
        <w:t xml:space="preserve"> </w:t>
      </w:r>
      <w:r>
        <w:rPr>
          <w:rFonts w:ascii="FangSong" w:hAnsi="FangSong" w:eastAsia="FangSong" w:cs="FangSong"/>
          <w:sz w:val="24"/>
          <w:szCs w:val="24"/>
          <w:spacing w:val="4"/>
        </w:rPr>
        <w:t>待求解参数数量、增加参数辨识复杂度。因此，本文将选择不包含损耗信息的无功功率</w:t>
      </w:r>
      <w:r>
        <w:rPr>
          <w:rFonts w:ascii="FangSong" w:hAnsi="FangSong" w:eastAsia="FangSong" w:cs="FangSong"/>
          <w:sz w:val="24"/>
          <w:szCs w:val="24"/>
          <w:spacing w:val="9"/>
        </w:rPr>
        <w:t xml:space="preserve"> </w:t>
      </w:r>
      <w:r>
        <w:rPr>
          <w:rFonts w:ascii="FangSong" w:hAnsi="FangSong" w:eastAsia="FangSong" w:cs="FangSong"/>
          <w:sz w:val="24"/>
          <w:szCs w:val="24"/>
          <w:spacing w:val="1"/>
        </w:rPr>
        <w:t>构建参数辨识矩阵。基于所提模型的稳态电压方程</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1"/>
        </w:rPr>
        <w:t>(2.63)</w:t>
      </w:r>
      <w:r>
        <w:rPr>
          <w:rFonts w:ascii="FangSong" w:hAnsi="FangSong" w:eastAsia="FangSong" w:cs="FangSong"/>
          <w:sz w:val="24"/>
          <w:szCs w:val="24"/>
          <w:spacing w:val="1"/>
        </w:rPr>
        <w:t>，可以得到</w:t>
      </w:r>
      <w:r>
        <w:rPr>
          <w:rFonts w:ascii="FangSong" w:hAnsi="FangSong" w:eastAsia="FangSong" w:cs="FangSong"/>
          <w:sz w:val="24"/>
          <w:szCs w:val="24"/>
        </w:rPr>
        <w:t>稳态电流</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d0</w:t>
      </w:r>
      <w:r>
        <w:rPr>
          <w:rFonts w:ascii="Times New Roman" w:hAnsi="Times New Roman" w:eastAsia="Times New Roman" w:cs="Times New Roman"/>
          <w:sz w:val="24"/>
          <w:szCs w:val="24"/>
          <w:position w:val="-3"/>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q0</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rPr>
        <w:t>和</w:t>
      </w:r>
      <w:r>
        <w:rPr>
          <w:rFonts w:ascii="FangSong" w:hAnsi="FangSong" w:eastAsia="FangSong" w:cs="FangSong"/>
          <w:sz w:val="24"/>
          <w:szCs w:val="24"/>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3"/>
          <w:position w:val="-3"/>
        </w:rPr>
        <w:t>1  </w:t>
      </w:r>
      <w:r>
        <w:rPr>
          <w:rFonts w:ascii="Times New Roman" w:hAnsi="Times New Roman" w:eastAsia="Times New Roman" w:cs="Times New Roman"/>
          <w:sz w:val="24"/>
          <w:szCs w:val="24"/>
          <w:spacing w:val="3"/>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3"/>
          <w:position w:val="-3"/>
        </w:rPr>
        <w:t>0  </w:t>
      </w:r>
      <w:r>
        <w:rPr>
          <w:rFonts w:ascii="Times New Roman" w:hAnsi="Times New Roman" w:eastAsia="Times New Roman" w:cs="Times New Roman"/>
          <w:sz w:val="24"/>
          <w:szCs w:val="24"/>
          <w:spacing w:val="3"/>
        </w:rPr>
        <w:t>+ 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3"/>
          <w:position w:val="-2"/>
        </w:rPr>
        <w:t>1</w:t>
      </w:r>
      <w:r>
        <w:rPr>
          <w:rFonts w:ascii="Times New Roman" w:hAnsi="Times New Roman" w:eastAsia="Times New Roman" w:cs="Times New Roman"/>
          <w:sz w:val="24"/>
          <w:szCs w:val="24"/>
          <w:spacing w:val="3"/>
          <w:position w:val="-2"/>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3"/>
          <w:position w:val="-3"/>
        </w:rPr>
        <w:t>1  </w:t>
      </w:r>
      <w:r>
        <w:rPr>
          <w:rFonts w:ascii="Times New Roman" w:hAnsi="Times New Roman" w:eastAsia="Times New Roman" w:cs="Times New Roman"/>
          <w:sz w:val="24"/>
          <w:szCs w:val="24"/>
          <w:spacing w:val="3"/>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3"/>
          <w:position w:val="-3"/>
        </w:rPr>
        <w:t>0  </w:t>
      </w:r>
      <w:r>
        <w:rPr>
          <w:rFonts w:ascii="Times New Roman" w:hAnsi="Times New Roman" w:eastAsia="Times New Roman" w:cs="Times New Roman"/>
          <w:sz w:val="24"/>
          <w:szCs w:val="24"/>
          <w:spacing w:val="3"/>
        </w:rPr>
        <w:t>+ 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3"/>
          <w:position w:val="-3"/>
        </w:rPr>
        <w:t>1</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3"/>
        </w:rPr>
        <w:t>下的无功功率信号稳态值，分别记为</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3"/>
        </w:rPr>
        <w:t>0</w:t>
      </w:r>
      <w:r>
        <w:rPr>
          <w:rFonts w:ascii="Times New Roman" w:hAnsi="Times New Roman" w:eastAsia="Times New Roman" w:cs="Times New Roman"/>
          <w:sz w:val="15"/>
          <w:szCs w:val="15"/>
          <w:spacing w:val="5"/>
          <w:position w:val="-3"/>
        </w:rPr>
        <w:t xml:space="preserve">  </w:t>
      </w:r>
      <w:r>
        <w:rPr>
          <w:rFonts w:ascii="FangSong" w:hAnsi="FangSong" w:eastAsia="FangSong" w:cs="FangSong"/>
          <w:sz w:val="24"/>
          <w:szCs w:val="24"/>
          <w:spacing w:val="3"/>
        </w:rPr>
        <w:t>和</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3"/>
        </w:rPr>
        <w:t>Q</w:t>
      </w:r>
      <w:r>
        <w:rPr>
          <w:rFonts w:ascii="Times New Roman" w:hAnsi="Times New Roman" w:eastAsia="Times New Roman" w:cs="Times New Roman"/>
          <w:sz w:val="24"/>
          <w:szCs w:val="24"/>
          <w:spacing w:val="-33"/>
        </w:rPr>
        <w:t xml:space="preserve"> </w:t>
      </w:r>
      <w:r>
        <w:rPr>
          <w:rFonts w:ascii="Times New Roman" w:hAnsi="Times New Roman" w:eastAsia="Times New Roman" w:cs="Times New Roman"/>
          <w:sz w:val="15"/>
          <w:szCs w:val="15"/>
          <w:spacing w:val="3"/>
          <w:position w:val="-3"/>
        </w:rPr>
        <w:t>1</w:t>
      </w:r>
      <w:r>
        <w:rPr>
          <w:rFonts w:ascii="FangSong" w:hAnsi="FangSong" w:eastAsia="FangSong" w:cs="FangSong"/>
          <w:sz w:val="24"/>
          <w:szCs w:val="24"/>
          <w:spacing w:val="3"/>
        </w:rPr>
        <w:t>：</w:t>
      </w:r>
    </w:p>
    <w:p>
      <w:pPr>
        <w:spacing w:line="238" w:lineRule="exact"/>
        <w:rPr/>
      </w:pPr>
      <w:r/>
    </w:p>
    <w:p>
      <w:pPr>
        <w:spacing w:line="238" w:lineRule="exact"/>
        <w:sectPr>
          <w:headerReference w:type="default" r:id="rId326"/>
          <w:pgSz w:w="11906" w:h="16838"/>
          <w:pgMar w:top="1854" w:right="1127" w:bottom="0" w:left="424" w:header="1590" w:footer="0" w:gutter="0"/>
          <w:cols w:equalWidth="0" w:num="1">
            <w:col w:w="10355" w:space="0"/>
          </w:cols>
        </w:sectPr>
        <w:rPr/>
      </w:pPr>
    </w:p>
    <w:p>
      <w:pPr>
        <w:ind w:left="3063"/>
        <w:spacing w:before="53" w:line="271"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position w:val="2"/>
        </w:rPr>
        <w:t>Q</w:t>
      </w:r>
      <w:r>
        <w:rPr>
          <w:rFonts w:ascii="Times New Roman" w:hAnsi="Times New Roman" w:eastAsia="Times New Roman" w:cs="Times New Roman"/>
          <w:sz w:val="15"/>
          <w:szCs w:val="15"/>
          <w:spacing w:val="8"/>
          <w:position w:val="-2"/>
        </w:rPr>
        <w:t>0  </w:t>
      </w:r>
      <w:r>
        <w:rPr>
          <w:rFonts w:ascii="Times New Roman" w:hAnsi="Times New Roman" w:eastAsia="Times New Roman" w:cs="Times New Roman"/>
          <w:sz w:val="24"/>
          <w:szCs w:val="24"/>
          <w:spacing w:val="8"/>
          <w:position w:val="2"/>
        </w:rPr>
        <w:t>=</w:t>
      </w:r>
      <w:r>
        <w:rPr>
          <w:rFonts w:ascii="Times New Roman" w:hAnsi="Times New Roman" w:eastAsia="Times New Roman" w:cs="Times New Roman"/>
          <w:sz w:val="24"/>
          <w:szCs w:val="24"/>
          <w:spacing w:val="34"/>
          <w:position w:val="2"/>
        </w:rPr>
        <w:t xml:space="preserve"> </w:t>
      </w:r>
      <w:r>
        <w:rPr>
          <w:rFonts w:ascii="Times New Roman" w:hAnsi="Times New Roman" w:eastAsia="Times New Roman" w:cs="Times New Roman"/>
          <w:sz w:val="24"/>
          <w:szCs w:val="24"/>
          <w:spacing w:val="8"/>
          <w:position w:val="2"/>
        </w:rPr>
        <w:t>1.5 </w:t>
      </w:r>
      <w:r>
        <w:rPr>
          <w:rFonts w:ascii="Times New Roman" w:hAnsi="Times New Roman" w:eastAsia="Times New Roman" w:cs="Times New Roman"/>
          <w:sz w:val="24"/>
          <w:szCs w:val="24"/>
          <w:spacing w:val="8"/>
          <w:position w:val="19"/>
        </w:rPr>
        <w:t>(</w:t>
      </w:r>
      <w:r>
        <w:rPr>
          <w:rFonts w:ascii="Times New Roman" w:hAnsi="Times New Roman" w:eastAsia="Times New Roman" w:cs="Times New Roman"/>
          <w:sz w:val="24"/>
          <w:szCs w:val="24"/>
          <w:position w:val="2"/>
        </w:rPr>
        <w:t>u</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8"/>
          <w:position w:val="-2"/>
        </w:rPr>
        <w:t>0</w:t>
      </w:r>
      <w:r>
        <w:rPr>
          <w:rFonts w:ascii="Times New Roman" w:hAnsi="Times New Roman" w:eastAsia="Times New Roman" w:cs="Times New Roman"/>
          <w:sz w:val="15"/>
          <w:szCs w:val="15"/>
          <w:spacing w:val="-19"/>
          <w:position w:val="-2"/>
        </w:rPr>
        <w:t xml:space="preserve">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8"/>
          <w:position w:val="-2"/>
        </w:rPr>
        <w:t>0  </w:t>
      </w:r>
      <w:r>
        <w:rPr>
          <w:rFonts w:ascii="Times New Roman" w:hAnsi="Times New Roman" w:eastAsia="Times New Roman" w:cs="Times New Roman"/>
          <w:sz w:val="24"/>
          <w:szCs w:val="24"/>
          <w:spacing w:val="8"/>
          <w:position w:val="2"/>
        </w:rPr>
        <w:t>− </w:t>
      </w:r>
      <w:r>
        <w:rPr>
          <w:rFonts w:ascii="Times New Roman" w:hAnsi="Times New Roman" w:eastAsia="Times New Roman" w:cs="Times New Roman"/>
          <w:sz w:val="24"/>
          <w:szCs w:val="24"/>
          <w:position w:val="2"/>
        </w:rPr>
        <w:t>u</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8"/>
          <w:position w:val="-2"/>
        </w:rPr>
        <w:t>0</w:t>
      </w:r>
      <w:r>
        <w:rPr>
          <w:rFonts w:ascii="Times New Roman" w:hAnsi="Times New Roman" w:eastAsia="Times New Roman" w:cs="Times New Roman"/>
          <w:sz w:val="15"/>
          <w:szCs w:val="15"/>
          <w:spacing w:val="-20"/>
          <w:position w:val="-2"/>
        </w:rPr>
        <w:t xml:space="preserve">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8"/>
          <w:position w:val="-2"/>
        </w:rPr>
        <w:t>0</w:t>
      </w:r>
      <w:r>
        <w:rPr>
          <w:rFonts w:ascii="Times New Roman" w:hAnsi="Times New Roman" w:eastAsia="Times New Roman" w:cs="Times New Roman"/>
          <w:sz w:val="15"/>
          <w:szCs w:val="15"/>
          <w:spacing w:val="-15"/>
          <w:position w:val="-2"/>
        </w:rPr>
        <w:t xml:space="preserve"> </w:t>
      </w:r>
      <w:r>
        <w:rPr>
          <w:rFonts w:ascii="Times New Roman" w:hAnsi="Times New Roman" w:eastAsia="Times New Roman" w:cs="Times New Roman"/>
          <w:sz w:val="24"/>
          <w:szCs w:val="24"/>
          <w:spacing w:val="8"/>
          <w:position w:val="19"/>
        </w:rPr>
        <w:t>)</w:t>
      </w:r>
      <w:r>
        <w:rPr>
          <w:rFonts w:ascii="Times New Roman" w:hAnsi="Times New Roman" w:eastAsia="Times New Roman" w:cs="Times New Roman"/>
          <w:sz w:val="24"/>
          <w:szCs w:val="24"/>
          <w:spacing w:val="35"/>
          <w:w w:val="101"/>
          <w:position w:val="19"/>
        </w:rPr>
        <w:t xml:space="preserve"> </w:t>
      </w:r>
      <w:r>
        <w:rPr>
          <w:rFonts w:ascii="Times New Roman" w:hAnsi="Times New Roman" w:eastAsia="Times New Roman" w:cs="Times New Roman"/>
          <w:sz w:val="24"/>
          <w:szCs w:val="24"/>
          <w:spacing w:val="8"/>
          <w:position w:val="2"/>
        </w:rPr>
        <w:t>=</w:t>
      </w:r>
      <w:r>
        <w:rPr>
          <w:rFonts w:ascii="Times New Roman" w:hAnsi="Times New Roman" w:eastAsia="Times New Roman" w:cs="Times New Roman"/>
          <w:sz w:val="24"/>
          <w:szCs w:val="24"/>
          <w:spacing w:val="28"/>
          <w:w w:val="101"/>
          <w:position w:val="2"/>
        </w:rPr>
        <w:t xml:space="preserve"> </w:t>
      </w:r>
      <w:r>
        <w:rPr>
          <w:rFonts w:ascii="Times New Roman" w:hAnsi="Times New Roman" w:eastAsia="Times New Roman" w:cs="Times New Roman"/>
          <w:sz w:val="24"/>
          <w:szCs w:val="24"/>
          <w:spacing w:val="8"/>
          <w:position w:val="2"/>
        </w:rPr>
        <w:t>1.5w </w:t>
      </w:r>
      <w:r>
        <w:rPr>
          <w:rFonts w:ascii="Times New Roman" w:hAnsi="Times New Roman" w:eastAsia="Times New Roman" w:cs="Times New Roman"/>
          <w:sz w:val="24"/>
          <w:szCs w:val="24"/>
          <w:spacing w:val="8"/>
          <w:position w:val="11"/>
        </w:rPr>
        <w:t>(ψ</w:t>
      </w:r>
      <w:r>
        <w:rPr>
          <w:rFonts w:ascii="Times New Roman" w:hAnsi="Times New Roman" w:eastAsia="Times New Roman" w:cs="Times New Roman"/>
          <w:sz w:val="15"/>
          <w:szCs w:val="15"/>
          <w:position w:val="-2"/>
        </w:rPr>
        <w:t>ad</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8"/>
          <w:position w:val="-2"/>
        </w:rPr>
        <w:t>0  </w:t>
      </w:r>
      <w:r>
        <w:rPr>
          <w:rFonts w:ascii="Times New Roman" w:hAnsi="Times New Roman" w:eastAsia="Times New Roman" w:cs="Times New Roman"/>
          <w:sz w:val="24"/>
          <w:szCs w:val="24"/>
          <w:spacing w:val="8"/>
          <w:position w:val="2"/>
        </w:rPr>
        <w:t>+ ψ</w:t>
      </w:r>
      <w:r>
        <w:rPr>
          <w:rFonts w:ascii="Times New Roman" w:hAnsi="Times New Roman" w:eastAsia="Times New Roman" w:cs="Times New Roman"/>
          <w:sz w:val="15"/>
          <w:szCs w:val="15"/>
          <w:position w:val="-2"/>
        </w:rPr>
        <w:t>aq</w:t>
      </w:r>
      <w:r>
        <w:rPr>
          <w:rFonts w:ascii="Times New Roman" w:hAnsi="Times New Roman" w:eastAsia="Times New Roman" w:cs="Times New Roman"/>
          <w:sz w:val="15"/>
          <w:szCs w:val="15"/>
          <w:spacing w:val="-16"/>
          <w:position w:val="-2"/>
        </w:rPr>
        <w:t xml:space="preserve">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8"/>
          <w:position w:val="-2"/>
        </w:rPr>
        <w:t>0</w:t>
      </w:r>
      <w:r>
        <w:rPr>
          <w:rFonts w:ascii="Times New Roman" w:hAnsi="Times New Roman" w:eastAsia="Times New Roman" w:cs="Times New Roman"/>
          <w:sz w:val="15"/>
          <w:szCs w:val="15"/>
          <w:spacing w:val="-15"/>
          <w:position w:val="-2"/>
        </w:rPr>
        <w:t xml:space="preserve"> </w:t>
      </w:r>
      <w:r>
        <w:rPr>
          <w:rFonts w:ascii="Times New Roman" w:hAnsi="Times New Roman" w:eastAsia="Times New Roman" w:cs="Times New Roman"/>
          <w:sz w:val="24"/>
          <w:szCs w:val="24"/>
          <w:spacing w:val="8"/>
          <w:position w:val="19"/>
        </w:rPr>
        <w:t>)</w:t>
      </w:r>
    </w:p>
    <w:p>
      <w:pPr>
        <w:spacing w:line="308" w:lineRule="auto"/>
        <w:rPr>
          <w:rFonts w:ascii="Arial"/>
          <w:sz w:val="21"/>
        </w:rPr>
      </w:pPr>
      <w:r/>
    </w:p>
    <w:p>
      <w:pPr>
        <w:ind w:left="2965" w:right="1336"/>
        <w:spacing w:before="69" w:line="181"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15"/>
          <w:position w:val="-3"/>
        </w:rPr>
        <w:t>Q</w:t>
      </w:r>
      <w:r>
        <w:rPr>
          <w:rFonts w:ascii="Times New Roman" w:hAnsi="Times New Roman" w:eastAsia="Times New Roman" w:cs="Times New Roman"/>
          <w:sz w:val="24"/>
          <w:szCs w:val="24"/>
          <w:spacing w:val="-17"/>
          <w:position w:val="-3"/>
        </w:rPr>
        <w:t xml:space="preserve"> </w:t>
      </w:r>
      <w:r>
        <w:rPr>
          <w:rFonts w:ascii="Times New Roman" w:hAnsi="Times New Roman" w:eastAsia="Times New Roman" w:cs="Times New Roman"/>
          <w:sz w:val="15"/>
          <w:szCs w:val="15"/>
          <w:spacing w:val="-5"/>
          <w:position w:val="-7"/>
        </w:rPr>
        <w:t>1</w:t>
      </w:r>
      <w:r>
        <w:rPr>
          <w:rFonts w:ascii="Times New Roman" w:hAnsi="Times New Roman" w:eastAsia="Times New Roman" w:cs="Times New Roman"/>
          <w:sz w:val="15"/>
          <w:szCs w:val="15"/>
          <w:spacing w:val="6"/>
          <w:position w:val="-7"/>
        </w:rPr>
        <w:t xml:space="preserve">  </w:t>
      </w:r>
      <w:r>
        <w:rPr>
          <w:rFonts w:ascii="Times New Roman" w:hAnsi="Times New Roman" w:eastAsia="Times New Roman" w:cs="Times New Roman"/>
          <w:sz w:val="24"/>
          <w:szCs w:val="24"/>
          <w:spacing w:val="-5"/>
          <w:position w:val="-3"/>
        </w:rPr>
        <w:t>=</w:t>
      </w:r>
      <w:r>
        <w:rPr>
          <w:rFonts w:ascii="Times New Roman" w:hAnsi="Times New Roman" w:eastAsia="Times New Roman" w:cs="Times New Roman"/>
          <w:sz w:val="24"/>
          <w:szCs w:val="24"/>
          <w:spacing w:val="28"/>
          <w:position w:val="-3"/>
        </w:rPr>
        <w:t xml:space="preserve"> </w:t>
      </w:r>
      <w:r>
        <w:rPr>
          <w:rFonts w:ascii="Times New Roman" w:hAnsi="Times New Roman" w:eastAsia="Times New Roman" w:cs="Times New Roman"/>
          <w:sz w:val="24"/>
          <w:szCs w:val="24"/>
          <w:spacing w:val="9"/>
          <w:position w:val="-3"/>
        </w:rPr>
        <w:t>1.5w</w:t>
      </w:r>
      <w:r>
        <w:rPr>
          <w:rFonts w:ascii="Times New Roman" w:hAnsi="Times New Roman" w:eastAsia="Times New Roman" w:cs="Times New Roman"/>
          <w:sz w:val="24"/>
          <w:szCs w:val="24"/>
          <w:spacing w:val="28"/>
          <w:position w:val="-3"/>
        </w:rPr>
        <w:t xml:space="preserve"> </w:t>
      </w:r>
      <w:r>
        <w:rPr>
          <w:rFonts w:ascii="Times New Roman" w:hAnsi="Times New Roman" w:eastAsia="Times New Roman" w:cs="Times New Roman"/>
          <w:sz w:val="24"/>
          <w:szCs w:val="24"/>
          <w:spacing w:val="9"/>
          <w:position w:val="4"/>
        </w:rPr>
        <w:t>[(ψ</w:t>
      </w:r>
      <w:r>
        <w:rPr>
          <w:rFonts w:ascii="Times New Roman" w:hAnsi="Times New Roman" w:eastAsia="Times New Roman" w:cs="Times New Roman"/>
          <w:sz w:val="15"/>
          <w:szCs w:val="15"/>
          <w:position w:val="-7"/>
        </w:rPr>
        <w:t>ad</w:t>
      </w:r>
      <w:r>
        <w:rPr>
          <w:rFonts w:ascii="Times New Roman" w:hAnsi="Times New Roman" w:eastAsia="Times New Roman" w:cs="Times New Roman"/>
          <w:sz w:val="15"/>
          <w:szCs w:val="15"/>
          <w:spacing w:val="33"/>
          <w:position w:val="-7"/>
        </w:rPr>
        <w:t xml:space="preserve"> </w:t>
      </w:r>
      <w:r>
        <w:rPr>
          <w:rFonts w:ascii="Times New Roman" w:hAnsi="Times New Roman" w:eastAsia="Times New Roman" w:cs="Times New Roman"/>
          <w:sz w:val="24"/>
          <w:szCs w:val="24"/>
          <w:spacing w:val="9"/>
          <w:position w:val="-3"/>
        </w:rPr>
        <w:t>+ </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7"/>
        </w:rPr>
        <w:t>id</w:t>
      </w:r>
      <w:r>
        <w:rPr>
          <w:rFonts w:ascii="Times New Roman" w:hAnsi="Times New Roman" w:eastAsia="Times New Roman" w:cs="Times New Roman"/>
          <w:sz w:val="15"/>
          <w:szCs w:val="15"/>
          <w:spacing w:val="-22"/>
          <w:position w:val="-7"/>
        </w:rPr>
        <w:t xml:space="preserve"> </w:t>
      </w:r>
      <w:r>
        <w:rPr>
          <w:rFonts w:ascii="Times New Roman" w:hAnsi="Times New Roman" w:eastAsia="Times New Roman" w:cs="Times New Roman"/>
          <w:sz w:val="24"/>
          <w:szCs w:val="24"/>
          <w:spacing w:val="9"/>
          <w:position w:val="-3"/>
        </w:rPr>
        <w:t>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d</w:t>
      </w:r>
      <w:r>
        <w:rPr>
          <w:rFonts w:ascii="Times New Roman" w:hAnsi="Times New Roman" w:eastAsia="Times New Roman" w:cs="Times New Roman"/>
          <w:sz w:val="15"/>
          <w:szCs w:val="15"/>
          <w:spacing w:val="9"/>
          <w:position w:val="-7"/>
        </w:rPr>
        <w:t>1</w:t>
      </w:r>
      <w:r>
        <w:rPr>
          <w:rFonts w:ascii="Times New Roman" w:hAnsi="Times New Roman" w:eastAsia="Times New Roman" w:cs="Times New Roman"/>
          <w:sz w:val="15"/>
          <w:szCs w:val="15"/>
          <w:spacing w:val="-20"/>
          <w:position w:val="-7"/>
        </w:rPr>
        <w:t xml:space="preserve"> </w:t>
      </w:r>
      <w:r>
        <w:rPr>
          <w:rFonts w:ascii="Times New Roman" w:hAnsi="Times New Roman" w:eastAsia="Times New Roman" w:cs="Times New Roman"/>
          <w:sz w:val="24"/>
          <w:szCs w:val="24"/>
          <w:spacing w:val="9"/>
          <w:position w:val="-3"/>
        </w:rPr>
        <w:t>) </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d</w:t>
      </w:r>
      <w:r>
        <w:rPr>
          <w:rFonts w:ascii="Times New Roman" w:hAnsi="Times New Roman" w:eastAsia="Times New Roman" w:cs="Times New Roman"/>
          <w:sz w:val="15"/>
          <w:szCs w:val="15"/>
          <w:spacing w:val="9"/>
          <w:position w:val="-7"/>
        </w:rPr>
        <w:t>1</w:t>
      </w:r>
      <w:r>
        <w:rPr>
          <w:rFonts w:ascii="Times New Roman" w:hAnsi="Times New Roman" w:eastAsia="Times New Roman" w:cs="Times New Roman"/>
          <w:sz w:val="15"/>
          <w:szCs w:val="15"/>
          <w:spacing w:val="33"/>
          <w:position w:val="-7"/>
        </w:rPr>
        <w:t xml:space="preserve"> </w:t>
      </w:r>
      <w:r>
        <w:rPr>
          <w:rFonts w:ascii="Times New Roman" w:hAnsi="Times New Roman" w:eastAsia="Times New Roman" w:cs="Times New Roman"/>
          <w:sz w:val="24"/>
          <w:szCs w:val="24"/>
          <w:spacing w:val="9"/>
          <w:position w:val="-3"/>
        </w:rPr>
        <w:t>+</w:t>
      </w:r>
      <w:r>
        <w:rPr>
          <w:rFonts w:ascii="Times New Roman" w:hAnsi="Times New Roman" w:eastAsia="Times New Roman" w:cs="Times New Roman"/>
          <w:sz w:val="24"/>
          <w:szCs w:val="24"/>
          <w:spacing w:val="24"/>
          <w:w w:val="101"/>
          <w:position w:val="-3"/>
        </w:rPr>
        <w:t xml:space="preserve"> </w:t>
      </w:r>
      <w:r>
        <w:rPr>
          <w:rFonts w:ascii="Times New Roman" w:hAnsi="Times New Roman" w:eastAsia="Times New Roman" w:cs="Times New Roman"/>
          <w:sz w:val="24"/>
          <w:szCs w:val="24"/>
          <w:spacing w:val="9"/>
          <w:position w:val="6"/>
        </w:rPr>
        <w:t>(ψ</w:t>
      </w:r>
      <w:r>
        <w:rPr>
          <w:rFonts w:ascii="Times New Roman" w:hAnsi="Times New Roman" w:eastAsia="Times New Roman" w:cs="Times New Roman"/>
          <w:sz w:val="15"/>
          <w:szCs w:val="15"/>
          <w:position w:val="-7"/>
        </w:rPr>
        <w:t>aq</w:t>
      </w:r>
      <w:r>
        <w:rPr>
          <w:rFonts w:ascii="Times New Roman" w:hAnsi="Times New Roman" w:eastAsia="Times New Roman" w:cs="Times New Roman"/>
          <w:sz w:val="15"/>
          <w:szCs w:val="15"/>
          <w:spacing w:val="36"/>
          <w:w w:val="102"/>
          <w:position w:val="-7"/>
        </w:rPr>
        <w:t xml:space="preserve"> </w:t>
      </w:r>
      <w:r>
        <w:rPr>
          <w:rFonts w:ascii="Times New Roman" w:hAnsi="Times New Roman" w:eastAsia="Times New Roman" w:cs="Times New Roman"/>
          <w:sz w:val="24"/>
          <w:szCs w:val="24"/>
          <w:spacing w:val="9"/>
          <w:position w:val="-3"/>
        </w:rPr>
        <w:t>+ </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7"/>
        </w:rPr>
        <w:t>iq</w:t>
      </w:r>
      <w:r>
        <w:rPr>
          <w:rFonts w:ascii="Times New Roman" w:hAnsi="Times New Roman" w:eastAsia="Times New Roman" w:cs="Times New Roman"/>
          <w:sz w:val="15"/>
          <w:szCs w:val="15"/>
          <w:spacing w:val="-19"/>
          <w:position w:val="-7"/>
        </w:rPr>
        <w:t xml:space="preserve"> </w:t>
      </w:r>
      <w:r>
        <w:rPr>
          <w:rFonts w:ascii="Times New Roman" w:hAnsi="Times New Roman" w:eastAsia="Times New Roman" w:cs="Times New Roman"/>
          <w:sz w:val="24"/>
          <w:szCs w:val="24"/>
          <w:spacing w:val="9"/>
          <w:position w:val="-3"/>
        </w:rPr>
        <w:t>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q</w:t>
      </w:r>
      <w:r>
        <w:rPr>
          <w:rFonts w:ascii="Times New Roman" w:hAnsi="Times New Roman" w:eastAsia="Times New Roman" w:cs="Times New Roman"/>
          <w:sz w:val="15"/>
          <w:szCs w:val="15"/>
          <w:spacing w:val="9"/>
          <w:position w:val="-7"/>
        </w:rPr>
        <w:t>1</w:t>
      </w:r>
      <w:r>
        <w:rPr>
          <w:rFonts w:ascii="Times New Roman" w:hAnsi="Times New Roman" w:eastAsia="Times New Roman" w:cs="Times New Roman"/>
          <w:sz w:val="15"/>
          <w:szCs w:val="15"/>
          <w:spacing w:val="-15"/>
          <w:position w:val="-7"/>
        </w:rPr>
        <w:t xml:space="preserve"> </w:t>
      </w:r>
      <w:r>
        <w:rPr>
          <w:rFonts w:ascii="Times New Roman" w:hAnsi="Times New Roman" w:eastAsia="Times New Roman" w:cs="Times New Roman"/>
          <w:sz w:val="24"/>
          <w:szCs w:val="24"/>
          <w:spacing w:val="9"/>
          <w:position w:val="6"/>
        </w:rPr>
        <w:t>)</w:t>
      </w:r>
      <w:r>
        <w:rPr>
          <w:rFonts w:ascii="Times New Roman" w:hAnsi="Times New Roman" w:eastAsia="Times New Roman" w:cs="Times New Roman"/>
          <w:sz w:val="24"/>
          <w:szCs w:val="24"/>
          <w:position w:val="6"/>
        </w:rPr>
        <w:t>I</w:t>
      </w:r>
      <w:r>
        <w:rPr>
          <w:rFonts w:ascii="Times New Roman" w:hAnsi="Times New Roman" w:eastAsia="Times New Roman" w:cs="Times New Roman"/>
          <w:sz w:val="15"/>
          <w:szCs w:val="15"/>
          <w:position w:val="-7"/>
        </w:rPr>
        <w:t>q</w:t>
      </w:r>
      <w:r>
        <w:rPr>
          <w:rFonts w:ascii="Times New Roman" w:hAnsi="Times New Roman" w:eastAsia="Times New Roman" w:cs="Times New Roman"/>
          <w:sz w:val="15"/>
          <w:szCs w:val="15"/>
          <w:spacing w:val="9"/>
          <w:position w:val="-7"/>
        </w:rPr>
        <w:t>1</w:t>
      </w:r>
      <w:r>
        <w:rPr>
          <w:rFonts w:ascii="Times New Roman" w:hAnsi="Times New Roman" w:eastAsia="Times New Roman" w:cs="Times New Roman"/>
          <w:sz w:val="15"/>
          <w:szCs w:val="15"/>
          <w:spacing w:val="-14"/>
          <w:position w:val="-7"/>
        </w:rPr>
        <w:t xml:space="preserve"> </w:t>
      </w:r>
      <w:r>
        <w:rPr>
          <w:rFonts w:ascii="Times New Roman" w:hAnsi="Times New Roman" w:eastAsia="Times New Roman" w:cs="Times New Roman"/>
          <w:sz w:val="24"/>
          <w:szCs w:val="24"/>
          <w:spacing w:val="9"/>
          <w:position w:val="15"/>
        </w:rPr>
        <w:t>]</w:t>
      </w:r>
      <w:r>
        <w:rPr>
          <w:rFonts w:ascii="Times New Roman" w:hAnsi="Times New Roman" w:eastAsia="Times New Roman" w:cs="Times New Roman"/>
          <w:sz w:val="24"/>
          <w:szCs w:val="24"/>
          <w:position w:val="15"/>
        </w:rPr>
        <w:t xml:space="preserve">  </w:t>
      </w:r>
      <w:r>
        <w:rPr>
          <w:rFonts w:ascii="Times New Roman" w:hAnsi="Times New Roman" w:eastAsia="Times New Roman" w:cs="Times New Roman"/>
          <w:sz w:val="24"/>
          <w:szCs w:val="24"/>
          <w:spacing w:val="10"/>
          <w:position w:val="-1"/>
        </w:rPr>
        <w:t>=</w:t>
      </w:r>
      <w:r>
        <w:rPr>
          <w:rFonts w:ascii="Times New Roman" w:hAnsi="Times New Roman" w:eastAsia="Times New Roman" w:cs="Times New Roman"/>
          <w:sz w:val="24"/>
          <w:szCs w:val="24"/>
          <w:spacing w:val="28"/>
          <w:w w:val="101"/>
          <w:position w:val="-1"/>
        </w:rPr>
        <w:t xml:space="preserve"> </w:t>
      </w:r>
      <w:r>
        <w:rPr>
          <w:rFonts w:ascii="Times New Roman" w:hAnsi="Times New Roman" w:eastAsia="Times New Roman" w:cs="Times New Roman"/>
          <w:sz w:val="24"/>
          <w:szCs w:val="24"/>
          <w:spacing w:val="10"/>
          <w:position w:val="-1"/>
        </w:rPr>
        <w:t>1.5w </w:t>
      </w:r>
      <w:r>
        <w:rPr>
          <w:rFonts w:ascii="Times New Roman" w:hAnsi="Times New Roman" w:eastAsia="Times New Roman" w:cs="Times New Roman"/>
          <w:sz w:val="24"/>
          <w:szCs w:val="24"/>
          <w:spacing w:val="10"/>
          <w:position w:val="8"/>
        </w:rPr>
        <w:t>(</w:t>
      </w:r>
      <w:r>
        <w:rPr>
          <w:rFonts w:ascii="Times New Roman" w:hAnsi="Times New Roman" w:eastAsia="Times New Roman" w:cs="Times New Roman"/>
          <w:sz w:val="24"/>
          <w:szCs w:val="24"/>
          <w:position w:val="8"/>
        </w:rPr>
        <w:t>I</w:t>
      </w:r>
      <w:r>
        <w:rPr>
          <w:rFonts w:ascii="Times New Roman" w:hAnsi="Times New Roman" w:eastAsia="Times New Roman" w:cs="Times New Roman"/>
          <w:sz w:val="15"/>
          <w:szCs w:val="15"/>
          <w:position w:val="-5"/>
        </w:rPr>
        <w:t>d</w:t>
      </w:r>
      <w:r>
        <w:rPr>
          <w:rFonts w:ascii="Times New Roman" w:hAnsi="Times New Roman" w:eastAsia="Times New Roman" w:cs="Times New Roman"/>
          <w:sz w:val="15"/>
          <w:szCs w:val="15"/>
          <w:spacing w:val="10"/>
          <w:position w:val="-5"/>
        </w:rPr>
        <w:t>1</w:t>
      </w:r>
      <w:r>
        <w:rPr>
          <w:rFonts w:ascii="Times New Roman" w:hAnsi="Times New Roman" w:eastAsia="Times New Roman" w:cs="Times New Roman"/>
          <w:sz w:val="15"/>
          <w:szCs w:val="15"/>
          <w:spacing w:val="-21"/>
          <w:position w:val="-5"/>
        </w:rPr>
        <w:t xml:space="preserve"> </w:t>
      </w:r>
      <w:r>
        <w:rPr>
          <w:rFonts w:ascii="Times New Roman" w:hAnsi="Times New Roman" w:eastAsia="Times New Roman" w:cs="Times New Roman"/>
          <w:sz w:val="24"/>
          <w:szCs w:val="24"/>
          <w:spacing w:val="10"/>
          <w:position w:val="-1"/>
        </w:rPr>
        <w:t>ψ</w:t>
      </w:r>
      <w:r>
        <w:rPr>
          <w:rFonts w:ascii="Times New Roman" w:hAnsi="Times New Roman" w:eastAsia="Times New Roman" w:cs="Times New Roman"/>
          <w:sz w:val="15"/>
          <w:szCs w:val="15"/>
          <w:position w:val="-5"/>
        </w:rPr>
        <w:t>ad</w:t>
      </w:r>
      <w:r>
        <w:rPr>
          <w:rFonts w:ascii="Times New Roman" w:hAnsi="Times New Roman" w:eastAsia="Times New Roman" w:cs="Times New Roman"/>
          <w:sz w:val="15"/>
          <w:szCs w:val="15"/>
          <w:spacing w:val="10"/>
          <w:position w:val="-5"/>
        </w:rPr>
        <w:t xml:space="preserve">  </w:t>
      </w:r>
      <w:r>
        <w:rPr>
          <w:rFonts w:ascii="Times New Roman" w:hAnsi="Times New Roman" w:eastAsia="Times New Roman" w:cs="Times New Roman"/>
          <w:sz w:val="24"/>
          <w:szCs w:val="24"/>
          <w:spacing w:val="10"/>
          <w:position w:val="-1"/>
        </w:rPr>
        <w:t>+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5"/>
        </w:rPr>
        <w:t>q</w:t>
      </w:r>
      <w:r>
        <w:rPr>
          <w:rFonts w:ascii="Times New Roman" w:hAnsi="Times New Roman" w:eastAsia="Times New Roman" w:cs="Times New Roman"/>
          <w:sz w:val="15"/>
          <w:szCs w:val="15"/>
          <w:spacing w:val="10"/>
          <w:position w:val="-5"/>
        </w:rPr>
        <w:t>1</w:t>
      </w:r>
      <w:r>
        <w:rPr>
          <w:rFonts w:ascii="Times New Roman" w:hAnsi="Times New Roman" w:eastAsia="Times New Roman" w:cs="Times New Roman"/>
          <w:sz w:val="15"/>
          <w:szCs w:val="15"/>
          <w:spacing w:val="-20"/>
          <w:position w:val="-5"/>
        </w:rPr>
        <w:t xml:space="preserve"> </w:t>
      </w:r>
      <w:r>
        <w:rPr>
          <w:rFonts w:ascii="Times New Roman" w:hAnsi="Times New Roman" w:eastAsia="Times New Roman" w:cs="Times New Roman"/>
          <w:sz w:val="24"/>
          <w:szCs w:val="24"/>
          <w:spacing w:val="10"/>
          <w:position w:val="-1"/>
        </w:rPr>
        <w:t>ψ</w:t>
      </w:r>
      <w:r>
        <w:rPr>
          <w:rFonts w:ascii="Times New Roman" w:hAnsi="Times New Roman" w:eastAsia="Times New Roman" w:cs="Times New Roman"/>
          <w:sz w:val="15"/>
          <w:szCs w:val="15"/>
          <w:position w:val="-5"/>
        </w:rPr>
        <w:t>aq</w:t>
      </w:r>
      <w:r>
        <w:rPr>
          <w:rFonts w:ascii="Times New Roman" w:hAnsi="Times New Roman" w:eastAsia="Times New Roman" w:cs="Times New Roman"/>
          <w:sz w:val="15"/>
          <w:szCs w:val="15"/>
          <w:spacing w:val="36"/>
          <w:w w:val="102"/>
          <w:position w:val="-5"/>
        </w:rPr>
        <w:t xml:space="preserve"> </w:t>
      </w:r>
      <w:r>
        <w:rPr>
          <w:rFonts w:ascii="Times New Roman" w:hAnsi="Times New Roman" w:eastAsia="Times New Roman" w:cs="Times New Roman"/>
          <w:sz w:val="24"/>
          <w:szCs w:val="24"/>
          <w:spacing w:val="10"/>
          <w:position w:val="-1"/>
        </w:rPr>
        <w:t>+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5"/>
        </w:rPr>
        <w:t>d</w:t>
      </w:r>
      <w:r>
        <w:rPr>
          <w:rFonts w:ascii="Times New Roman" w:hAnsi="Times New Roman" w:eastAsia="Times New Roman" w:cs="Times New Roman"/>
          <w:sz w:val="15"/>
          <w:szCs w:val="15"/>
          <w:spacing w:val="10"/>
          <w:position w:val="-5"/>
        </w:rPr>
        <w:t>1</w:t>
      </w:r>
      <w:r>
        <w:rPr>
          <w:rFonts w:ascii="Times New Roman" w:hAnsi="Times New Roman" w:eastAsia="Times New Roman" w:cs="Times New Roman"/>
          <w:sz w:val="15"/>
          <w:szCs w:val="15"/>
          <w:spacing w:val="-22"/>
          <w:position w:val="-5"/>
        </w:rPr>
        <w:t xml:space="preserve"> </w:t>
      </w:r>
      <w:r>
        <w:rPr>
          <w:rFonts w:ascii="Times New Roman" w:hAnsi="Times New Roman" w:eastAsia="Times New Roman" w:cs="Times New Roman"/>
          <w:sz w:val="24"/>
          <w:szCs w:val="24"/>
          <w:spacing w:val="10"/>
          <w:position w:val="-1"/>
        </w:rPr>
        <w:t>Δ</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5"/>
        </w:rPr>
        <w:t>d</w:t>
      </w:r>
      <w:r>
        <w:rPr>
          <w:rFonts w:ascii="Times New Roman" w:hAnsi="Times New Roman" w:eastAsia="Times New Roman" w:cs="Times New Roman"/>
          <w:sz w:val="15"/>
          <w:szCs w:val="15"/>
          <w:spacing w:val="10"/>
          <w:position w:val="-5"/>
        </w:rPr>
        <w:t>1</w:t>
      </w:r>
      <w:r>
        <w:rPr>
          <w:rFonts w:ascii="Times New Roman" w:hAnsi="Times New Roman" w:eastAsia="Times New Roman" w:cs="Times New Roman"/>
          <w:sz w:val="15"/>
          <w:szCs w:val="15"/>
          <w:spacing w:val="-18"/>
          <w:position w:val="-5"/>
        </w:rPr>
        <w:t xml:space="preserve"> </w:t>
      </w:r>
      <w:r>
        <w:rPr>
          <w:rFonts w:ascii="Times New Roman" w:hAnsi="Times New Roman" w:eastAsia="Times New Roman" w:cs="Times New Roman"/>
          <w:sz w:val="24"/>
          <w:szCs w:val="24"/>
          <w:position w:val="-1"/>
        </w:rPr>
        <w:t>L</w:t>
      </w:r>
      <w:r>
        <w:rPr>
          <w:rFonts w:ascii="Times New Roman" w:hAnsi="Times New Roman" w:eastAsia="Times New Roman" w:cs="Times New Roman"/>
          <w:sz w:val="15"/>
          <w:szCs w:val="15"/>
          <w:position w:val="-5"/>
        </w:rPr>
        <w:t>id</w:t>
      </w:r>
      <w:r>
        <w:rPr>
          <w:rFonts w:ascii="Times New Roman" w:hAnsi="Times New Roman" w:eastAsia="Times New Roman" w:cs="Times New Roman"/>
          <w:sz w:val="15"/>
          <w:szCs w:val="15"/>
          <w:spacing w:val="33"/>
          <w:position w:val="-5"/>
        </w:rPr>
        <w:t xml:space="preserve"> </w:t>
      </w:r>
      <w:r>
        <w:rPr>
          <w:rFonts w:ascii="Times New Roman" w:hAnsi="Times New Roman" w:eastAsia="Times New Roman" w:cs="Times New Roman"/>
          <w:sz w:val="24"/>
          <w:szCs w:val="24"/>
          <w:spacing w:val="10"/>
          <w:position w:val="-1"/>
        </w:rPr>
        <w:t>+</w:t>
      </w:r>
      <w:r>
        <w:rPr>
          <w:rFonts w:ascii="Times New Roman" w:hAnsi="Times New Roman" w:eastAsia="Times New Roman" w:cs="Times New Roman"/>
          <w:sz w:val="24"/>
          <w:szCs w:val="24"/>
          <w:spacing w:val="9"/>
          <w:position w:val="-1"/>
        </w:rPr>
        <w:t xml:space="preserve">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5"/>
        </w:rPr>
        <w:t>q</w:t>
      </w:r>
      <w:r>
        <w:rPr>
          <w:rFonts w:ascii="Times New Roman" w:hAnsi="Times New Roman" w:eastAsia="Times New Roman" w:cs="Times New Roman"/>
          <w:sz w:val="15"/>
          <w:szCs w:val="15"/>
          <w:spacing w:val="9"/>
          <w:position w:val="-5"/>
        </w:rPr>
        <w:t>1</w:t>
      </w:r>
      <w:r>
        <w:rPr>
          <w:rFonts w:ascii="Times New Roman" w:hAnsi="Times New Roman" w:eastAsia="Times New Roman" w:cs="Times New Roman"/>
          <w:sz w:val="15"/>
          <w:szCs w:val="15"/>
          <w:spacing w:val="-22"/>
          <w:position w:val="-5"/>
        </w:rPr>
        <w:t xml:space="preserve"> </w:t>
      </w:r>
      <w:r>
        <w:rPr>
          <w:rFonts w:ascii="Times New Roman" w:hAnsi="Times New Roman" w:eastAsia="Times New Roman" w:cs="Times New Roman"/>
          <w:sz w:val="24"/>
          <w:szCs w:val="24"/>
          <w:spacing w:val="9"/>
          <w:position w:val="-1"/>
        </w:rPr>
        <w:t>Δ</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5"/>
        </w:rPr>
        <w:t>q</w:t>
      </w:r>
      <w:r>
        <w:rPr>
          <w:rFonts w:ascii="Times New Roman" w:hAnsi="Times New Roman" w:eastAsia="Times New Roman" w:cs="Times New Roman"/>
          <w:sz w:val="15"/>
          <w:szCs w:val="15"/>
          <w:spacing w:val="9"/>
          <w:position w:val="-5"/>
        </w:rPr>
        <w:t>1</w:t>
      </w:r>
      <w:r>
        <w:rPr>
          <w:rFonts w:ascii="Times New Roman" w:hAnsi="Times New Roman" w:eastAsia="Times New Roman" w:cs="Times New Roman"/>
          <w:sz w:val="15"/>
          <w:szCs w:val="15"/>
          <w:spacing w:val="-18"/>
          <w:position w:val="-5"/>
        </w:rPr>
        <w:t xml:space="preserve"> </w:t>
      </w:r>
      <w:r>
        <w:rPr>
          <w:rFonts w:ascii="Times New Roman" w:hAnsi="Times New Roman" w:eastAsia="Times New Roman" w:cs="Times New Roman"/>
          <w:sz w:val="24"/>
          <w:szCs w:val="24"/>
          <w:position w:val="-1"/>
        </w:rPr>
        <w:t>L</w:t>
      </w:r>
      <w:r>
        <w:rPr>
          <w:rFonts w:ascii="Times New Roman" w:hAnsi="Times New Roman" w:eastAsia="Times New Roman" w:cs="Times New Roman"/>
          <w:sz w:val="15"/>
          <w:szCs w:val="15"/>
          <w:position w:val="-5"/>
        </w:rPr>
        <w:t>iq</w:t>
      </w:r>
      <w:r>
        <w:rPr>
          <w:rFonts w:ascii="Times New Roman" w:hAnsi="Times New Roman" w:eastAsia="Times New Roman" w:cs="Times New Roman"/>
          <w:sz w:val="15"/>
          <w:szCs w:val="15"/>
          <w:spacing w:val="-12"/>
          <w:position w:val="-5"/>
        </w:rPr>
        <w:t xml:space="preserve"> </w:t>
      </w:r>
      <w:r>
        <w:rPr>
          <w:rFonts w:ascii="Times New Roman" w:hAnsi="Times New Roman" w:eastAsia="Times New Roman" w:cs="Times New Roman"/>
          <w:sz w:val="24"/>
          <w:szCs w:val="24"/>
          <w:spacing w:val="9"/>
          <w:position w:val="16"/>
        </w:rPr>
        <w:t>)</w:t>
      </w:r>
    </w:p>
    <w:p>
      <w:pPr>
        <w:spacing w:line="14" w:lineRule="auto"/>
        <w:rPr>
          <w:rFonts w:ascii="Arial"/>
          <w:sz w:val="2"/>
        </w:rPr>
      </w:pPr>
      <w:r>
        <w:rPr>
          <w:rFonts w:ascii="Arial" w:hAnsi="Arial" w:eastAsia="Arial" w:cs="Arial"/>
          <w:sz w:val="2"/>
          <w:szCs w:val="2"/>
        </w:rPr>
        <w:br w:type="column"/>
      </w:r>
    </w:p>
    <w:p>
      <w:pPr>
        <w:ind w:left="149"/>
        <w:spacing w:before="79"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(4.5)</w:t>
      </w:r>
    </w:p>
    <w:p>
      <w:pPr>
        <w:spacing w:line="299" w:lineRule="auto"/>
        <w:rPr>
          <w:rFonts w:ascii="Arial"/>
          <w:sz w:val="21"/>
        </w:rPr>
      </w:pPr>
      <w:r/>
    </w:p>
    <w:p>
      <w:pPr>
        <w:spacing w:line="299" w:lineRule="auto"/>
        <w:rPr>
          <w:rFonts w:ascii="Arial"/>
          <w:sz w:val="21"/>
        </w:rPr>
      </w:pPr>
      <w:r/>
    </w:p>
    <w:p>
      <w:pPr>
        <w:ind w:left="149"/>
        <w:spacing w:before="69"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(4.6)</w:t>
      </w:r>
    </w:p>
    <w:p>
      <w:pPr>
        <w:spacing w:line="192" w:lineRule="auto"/>
        <w:sectPr>
          <w:type w:val="continuous"/>
          <w:pgSz w:w="11906" w:h="16838"/>
          <w:pgMar w:top="1854" w:right="1127" w:bottom="0" w:left="424" w:header="1590" w:footer="0" w:gutter="0"/>
          <w:cols w:equalWidth="0" w:num="2">
            <w:col w:w="9535" w:space="100"/>
            <w:col w:w="720" w:space="0"/>
          </w:cols>
        </w:sectPr>
        <w:rPr>
          <w:rFonts w:ascii="Times New Roman" w:hAnsi="Times New Roman" w:eastAsia="Times New Roman" w:cs="Times New Roman"/>
          <w:sz w:val="24"/>
          <w:szCs w:val="24"/>
        </w:rPr>
      </w:pPr>
    </w:p>
    <w:p>
      <w:pPr>
        <w:ind w:left="951" w:firstLine="482"/>
        <w:spacing w:before="209" w:line="338" w:lineRule="auto"/>
        <w:jc w:val="both"/>
        <w:rPr>
          <w:rFonts w:ascii="FangSong" w:hAnsi="FangSong" w:eastAsia="FangSong" w:cs="FangSong"/>
          <w:sz w:val="24"/>
          <w:szCs w:val="24"/>
        </w:rPr>
      </w:pPr>
      <w:r>
        <w:rPr>
          <w:rFonts w:ascii="FangSong" w:hAnsi="FangSong" w:eastAsia="FangSong" w:cs="FangSong"/>
          <w:sz w:val="24"/>
          <w:szCs w:val="24"/>
          <w:spacing w:val="-4"/>
        </w:rPr>
        <w:t>在上述稳态无功功率方程中，共有四个模型参数，包括：</w:t>
      </w:r>
      <w:r>
        <w:rPr>
          <w:rFonts w:ascii="FangSong" w:hAnsi="FangSong" w:eastAsia="FangSong" w:cs="FangSong"/>
          <w:sz w:val="24"/>
          <w:szCs w:val="24"/>
          <w:spacing w:val="-5"/>
        </w:rPr>
        <w:t>交直轴视在磁链(</w:t>
      </w:r>
      <w:r>
        <w:rPr>
          <w:rFonts w:ascii="Times New Roman" w:hAnsi="Times New Roman" w:eastAsia="Times New Roman" w:cs="Times New Roman"/>
          <w:sz w:val="24"/>
          <w:szCs w:val="24"/>
          <w:spacing w:val="-5"/>
        </w:rPr>
        <w:t>ψ</w:t>
      </w:r>
      <w:r>
        <w:rPr>
          <w:rFonts w:ascii="Times New Roman" w:hAnsi="Times New Roman" w:eastAsia="Times New Roman" w:cs="Times New Roman"/>
          <w:sz w:val="15"/>
          <w:szCs w:val="15"/>
          <w:spacing w:val="-5"/>
          <w:position w:val="-3"/>
        </w:rPr>
        <w:t>aq</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ψ</w:t>
      </w:r>
      <w:r>
        <w:rPr>
          <w:rFonts w:ascii="Times New Roman" w:hAnsi="Times New Roman" w:eastAsia="Times New Roman" w:cs="Times New Roman"/>
          <w:sz w:val="15"/>
          <w:szCs w:val="15"/>
          <w:spacing w:val="-5"/>
          <w:position w:val="-3"/>
        </w:rPr>
        <w:t>ad</w:t>
      </w:r>
      <w:r>
        <w:rPr>
          <w:rFonts w:ascii="FangSong" w:hAnsi="FangSong" w:eastAsia="FangSong" w:cs="FangSong"/>
          <w:sz w:val="24"/>
          <w:szCs w:val="24"/>
          <w:spacing w:val="-5"/>
        </w:rPr>
        <w:t>）、</w:t>
      </w:r>
      <w:r>
        <w:rPr>
          <w:rFonts w:ascii="FangSong" w:hAnsi="FangSong" w:eastAsia="FangSong" w:cs="FangSong"/>
          <w:sz w:val="24"/>
          <w:szCs w:val="24"/>
        </w:rPr>
        <w:t xml:space="preserve"> </w:t>
      </w:r>
      <w:r>
        <w:rPr>
          <w:rFonts w:ascii="FangSong" w:hAnsi="FangSong" w:eastAsia="FangSong" w:cs="FangSong"/>
          <w:sz w:val="24"/>
          <w:szCs w:val="24"/>
          <w:spacing w:val="-7"/>
        </w:rPr>
        <w:t>交直轴稳态增量电感（</w:t>
      </w:r>
      <w:r>
        <w:rPr>
          <w:rFonts w:ascii="Times New Roman" w:hAnsi="Times New Roman" w:eastAsia="Times New Roman" w:cs="Times New Roman"/>
          <w:sz w:val="24"/>
          <w:szCs w:val="24"/>
          <w:spacing w:val="-7"/>
        </w:rPr>
        <w:t>L</w:t>
      </w:r>
      <w:r>
        <w:rPr>
          <w:rFonts w:ascii="Times New Roman" w:hAnsi="Times New Roman" w:eastAsia="Times New Roman" w:cs="Times New Roman"/>
          <w:sz w:val="15"/>
          <w:szCs w:val="15"/>
          <w:spacing w:val="-7"/>
          <w:position w:val="-3"/>
        </w:rPr>
        <w:t>iq</w:t>
      </w:r>
      <w:r>
        <w:rPr>
          <w:rFonts w:ascii="FangSong" w:hAnsi="FangSong" w:eastAsia="FangSong" w:cs="FangSong"/>
          <w:sz w:val="24"/>
          <w:szCs w:val="24"/>
          <w:spacing w:val="-7"/>
        </w:rPr>
        <w:t>、</w:t>
      </w:r>
      <w:r>
        <w:rPr>
          <w:rFonts w:ascii="Times New Roman" w:hAnsi="Times New Roman" w:eastAsia="Times New Roman" w:cs="Times New Roman"/>
          <w:sz w:val="24"/>
          <w:szCs w:val="24"/>
          <w:spacing w:val="-7"/>
        </w:rPr>
        <w:t>L</w:t>
      </w:r>
      <w:r>
        <w:rPr>
          <w:rFonts w:ascii="Times New Roman" w:hAnsi="Times New Roman" w:eastAsia="Times New Roman" w:cs="Times New Roman"/>
          <w:sz w:val="15"/>
          <w:szCs w:val="15"/>
          <w:spacing w:val="-7"/>
          <w:position w:val="-3"/>
        </w:rPr>
        <w:t>id</w:t>
      </w:r>
      <w:r>
        <w:rPr>
          <w:rFonts w:ascii="FangSong" w:hAnsi="FangSong" w:eastAsia="FangSong" w:cs="FangSong"/>
          <w:sz w:val="24"/>
          <w:szCs w:val="24"/>
          <w:spacing w:val="-7"/>
        </w:rPr>
        <w:t>）。因此，</w:t>
      </w:r>
      <w:r>
        <w:rPr>
          <w:rFonts w:ascii="FangSong" w:hAnsi="FangSong" w:eastAsia="FangSong" w:cs="FangSong"/>
          <w:sz w:val="24"/>
          <w:szCs w:val="24"/>
          <w:spacing w:val="59"/>
        </w:rPr>
        <w:t xml:space="preserve"> </w:t>
      </w:r>
      <w:r>
        <w:rPr>
          <w:rFonts w:ascii="FangSong" w:hAnsi="FangSong" w:eastAsia="FangSong" w:cs="FangSong"/>
          <w:sz w:val="24"/>
          <w:szCs w:val="24"/>
          <w:spacing w:val="-7"/>
        </w:rPr>
        <w:t>需要设计四组线性无关的稳态电流工作点</w:t>
      </w:r>
      <w:r>
        <w:rPr>
          <w:rFonts w:ascii="FangSong" w:hAnsi="FangSong" w:eastAsia="FangSong" w:cs="FangSong"/>
          <w:sz w:val="24"/>
          <w:szCs w:val="24"/>
          <w:spacing w:val="-8"/>
        </w:rPr>
        <w:t>，才能</w:t>
      </w:r>
      <w:r>
        <w:rPr>
          <w:rFonts w:ascii="FangSong" w:hAnsi="FangSong" w:eastAsia="FangSong" w:cs="FangSong"/>
          <w:sz w:val="24"/>
          <w:szCs w:val="24"/>
        </w:rPr>
        <w:t xml:space="preserve">  </w:t>
      </w:r>
      <w:r>
        <w:rPr>
          <w:rFonts w:ascii="FangSong" w:hAnsi="FangSong" w:eastAsia="FangSong" w:cs="FangSong"/>
          <w:sz w:val="24"/>
          <w:szCs w:val="24"/>
          <w:spacing w:val="-2"/>
        </w:rPr>
        <w:t>构建满秩的观测矩阵，实现各模型参数的全观</w:t>
      </w:r>
      <w:r>
        <w:rPr>
          <w:rFonts w:ascii="FangSong" w:hAnsi="FangSong" w:eastAsia="FangSong" w:cs="FangSong"/>
          <w:sz w:val="24"/>
          <w:szCs w:val="24"/>
          <w:spacing w:val="-3"/>
        </w:rPr>
        <w:t>测。</w:t>
      </w:r>
    </w:p>
    <w:p>
      <w:pPr>
        <w:ind w:left="944" w:firstLine="487"/>
        <w:spacing w:before="86" w:line="351" w:lineRule="auto"/>
        <w:jc w:val="both"/>
        <w:rPr>
          <w:rFonts w:ascii="FangSong" w:hAnsi="FangSong" w:eastAsia="FangSong" w:cs="FangSong"/>
          <w:sz w:val="24"/>
          <w:szCs w:val="24"/>
        </w:rPr>
      </w:pPr>
      <w:r>
        <w:rPr>
          <w:rFonts w:ascii="FangSong" w:hAnsi="FangSong" w:eastAsia="FangSong" w:cs="FangSong"/>
          <w:sz w:val="24"/>
          <w:szCs w:val="24"/>
        </w:rPr>
        <w:t>经过多次尝试与分析，本文最终设计了一组</w:t>
      </w:r>
      <w:r>
        <w:rPr>
          <w:rFonts w:ascii="FangSong" w:hAnsi="FangSong" w:eastAsia="FangSong" w:cs="FangSong"/>
          <w:sz w:val="24"/>
          <w:szCs w:val="24"/>
          <w:spacing w:val="-1"/>
        </w:rPr>
        <w:t>直流电流注入的更新时序，如图</w:t>
      </w:r>
      <w:r>
        <w:rPr>
          <w:rFonts w:ascii="Times New Roman" w:hAnsi="Times New Roman" w:eastAsia="Times New Roman" w:cs="Times New Roman"/>
          <w:sz w:val="24"/>
          <w:szCs w:val="24"/>
          <w:spacing w:val="-1"/>
        </w:rPr>
        <w:t>4.1</w:t>
      </w:r>
      <w:r>
        <w:rPr>
          <w:rFonts w:ascii="FangSong" w:hAnsi="FangSong" w:eastAsia="FangSong" w:cs="FangSong"/>
          <w:sz w:val="24"/>
          <w:szCs w:val="24"/>
          <w:spacing w:val="-1"/>
        </w:rPr>
        <w:t>所示。</w:t>
      </w:r>
      <w:r>
        <w:rPr>
          <w:rFonts w:ascii="FangSong" w:hAnsi="FangSong" w:eastAsia="FangSong" w:cs="FangSong"/>
          <w:sz w:val="24"/>
          <w:szCs w:val="24"/>
        </w:rPr>
        <w:t xml:space="preserve"> </w:t>
      </w:r>
      <w:r>
        <w:rPr>
          <w:rFonts w:ascii="FangSong" w:hAnsi="FangSong" w:eastAsia="FangSong" w:cs="FangSong"/>
          <w:sz w:val="24"/>
          <w:szCs w:val="24"/>
          <w:spacing w:val="2"/>
        </w:rPr>
        <w:t>首先，在目标稳态电流</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2"/>
          <w:position w:val="-2"/>
        </w:rPr>
        <w:t>0</w:t>
      </w:r>
      <w:r>
        <w:rPr>
          <w:rFonts w:ascii="Times New Roman" w:hAnsi="Times New Roman" w:eastAsia="Times New Roman" w:cs="Times New Roman"/>
          <w:sz w:val="24"/>
          <w:szCs w:val="24"/>
          <w:spacing w:val="2"/>
          <w:position w:val="-2"/>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2"/>
          <w:position w:val="-3"/>
        </w:rPr>
        <w:t>0</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2"/>
        </w:rPr>
        <w:t>之前插入两组稳态电流，分别为：</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2"/>
          <w:position w:val="-2"/>
        </w:rPr>
        <w:t>1</w:t>
      </w:r>
      <w:r>
        <w:rPr>
          <w:rFonts w:ascii="Times New Roman" w:hAnsi="Times New Roman" w:eastAsia="Times New Roman" w:cs="Times New Roman"/>
          <w:sz w:val="24"/>
          <w:szCs w:val="24"/>
          <w:spacing w:val="2"/>
          <w:position w:val="-2"/>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2"/>
          <w:position w:val="-3"/>
        </w:rPr>
        <w:t>1</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2"/>
          <w:position w:val="-2"/>
        </w:rPr>
        <w:t>2</w:t>
      </w:r>
      <w:r>
        <w:rPr>
          <w:rFonts w:ascii="Times New Roman" w:hAnsi="Times New Roman" w:eastAsia="Times New Roman" w:cs="Times New Roman"/>
          <w:sz w:val="24"/>
          <w:szCs w:val="24"/>
          <w:spacing w:val="2"/>
          <w:position w:val="-2"/>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2"/>
          <w:position w:val="-3"/>
        </w:rPr>
        <w:t>2</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2"/>
        </w:rPr>
        <w:t>]</w:t>
      </w:r>
      <w:r>
        <w:rPr>
          <w:rFonts w:ascii="FangSong" w:hAnsi="FangSong" w:eastAsia="FangSong" w:cs="FangSong"/>
          <w:sz w:val="24"/>
          <w:szCs w:val="24"/>
          <w:spacing w:val="2"/>
        </w:rPr>
        <w:t>。其</w:t>
      </w:r>
      <w:r>
        <w:rPr>
          <w:rFonts w:ascii="FangSong" w:hAnsi="FangSong" w:eastAsia="FangSong" w:cs="FangSong"/>
          <w:sz w:val="24"/>
          <w:szCs w:val="24"/>
        </w:rPr>
        <w:t xml:space="preserve">  </w:t>
      </w:r>
      <w:r>
        <w:rPr>
          <w:rFonts w:ascii="FangSong" w:hAnsi="FangSong" w:eastAsia="FangSong" w:cs="FangSong"/>
          <w:sz w:val="24"/>
          <w:szCs w:val="24"/>
          <w:spacing w:val="-2"/>
        </w:rPr>
        <w:t>次，每两个稳态电流之间的过渡过程被分为两个步骤：每个步骤只更新一个轴的电流，且</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2"/>
        </w:rPr>
        <w:t>d </w:t>
      </w:r>
      <w:r>
        <w:rPr>
          <w:rFonts w:ascii="FangSong" w:hAnsi="FangSong" w:eastAsia="FangSong" w:cs="FangSong"/>
          <w:sz w:val="24"/>
          <w:szCs w:val="24"/>
          <w:spacing w:val="-2"/>
        </w:rPr>
        <w:t>轴电流比</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2"/>
        </w:rPr>
        <w:t>q </w:t>
      </w:r>
      <w:r>
        <w:rPr>
          <w:rFonts w:ascii="FangSong" w:hAnsi="FangSong" w:eastAsia="FangSong" w:cs="FangSong"/>
          <w:sz w:val="24"/>
          <w:szCs w:val="24"/>
          <w:spacing w:val="-2"/>
        </w:rPr>
        <w:t>轴电流先改变。例如，</w:t>
      </w:r>
      <w:r>
        <w:rPr>
          <w:rFonts w:ascii="FangSong" w:hAnsi="FangSong" w:eastAsia="FangSong" w:cs="FangSong"/>
          <w:sz w:val="24"/>
          <w:szCs w:val="24"/>
          <w:spacing w:val="-33"/>
        </w:rPr>
        <w:t xml:space="preserve"> </w:t>
      </w:r>
      <w:r>
        <w:rPr>
          <w:rFonts w:ascii="FangSong" w:hAnsi="FangSong" w:eastAsia="FangSong" w:cs="FangSong"/>
          <w:sz w:val="24"/>
          <w:szCs w:val="24"/>
          <w:spacing w:val="-2"/>
        </w:rPr>
        <w:t>如果电流要从</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2"/>
        </w:rPr>
        <w:t>d2</w:t>
      </w:r>
      <w:r>
        <w:rPr>
          <w:rFonts w:ascii="Times New Roman" w:hAnsi="Times New Roman" w:eastAsia="Times New Roman" w:cs="Times New Roman"/>
          <w:sz w:val="24"/>
          <w:szCs w:val="24"/>
          <w:spacing w:val="-3"/>
          <w:position w:val="-2"/>
        </w:rPr>
        <w:t>,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3"/>
        </w:rPr>
        <w:t>q2</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3"/>
        </w:rPr>
        <w:t>变化为</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2"/>
        </w:rPr>
        <w:t>d1</w:t>
      </w:r>
      <w:r>
        <w:rPr>
          <w:rFonts w:ascii="Times New Roman" w:hAnsi="Times New Roman" w:eastAsia="Times New Roman" w:cs="Times New Roman"/>
          <w:sz w:val="24"/>
          <w:szCs w:val="24"/>
          <w:spacing w:val="-3"/>
          <w:position w:val="-2"/>
        </w:rPr>
        <w:t>,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3"/>
        </w:rPr>
        <w:t>q1</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3"/>
        </w:rPr>
        <w:t>]</w:t>
      </w:r>
      <w:r>
        <w:rPr>
          <w:rFonts w:ascii="FangSong" w:hAnsi="FangSong" w:eastAsia="FangSong" w:cs="FangSong"/>
          <w:sz w:val="24"/>
          <w:szCs w:val="24"/>
          <w:spacing w:val="-3"/>
        </w:rPr>
        <w:t>，则先变为</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3"/>
        </w:rPr>
        <w:t>d1</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3"/>
        </w:rPr>
        <w:t>q2</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3"/>
        </w:rPr>
        <w:t>]</w:t>
      </w:r>
      <w:r>
        <w:rPr>
          <w:rFonts w:ascii="FangSong" w:hAnsi="FangSong" w:eastAsia="FangSong" w:cs="FangSong"/>
          <w:sz w:val="24"/>
          <w:szCs w:val="24"/>
          <w:spacing w:val="-3"/>
        </w:rPr>
        <w:t>，再变为</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2"/>
        </w:rPr>
        <w:t>d1</w:t>
      </w:r>
      <w:r>
        <w:rPr>
          <w:rFonts w:ascii="Times New Roman" w:hAnsi="Times New Roman" w:eastAsia="Times New Roman" w:cs="Times New Roman"/>
          <w:sz w:val="24"/>
          <w:szCs w:val="24"/>
          <w:spacing w:val="-3"/>
          <w:position w:val="-2"/>
        </w:rPr>
        <w:t>, </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3"/>
        </w:rPr>
        <w:t>q1</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3"/>
        </w:rPr>
        <w:t>]</w:t>
      </w:r>
      <w:r>
        <w:rPr>
          <w:rFonts w:ascii="FangSong" w:hAnsi="FangSong" w:eastAsia="FangSong" w:cs="FangSong"/>
          <w:sz w:val="24"/>
          <w:szCs w:val="24"/>
          <w:spacing w:val="-3"/>
        </w:rPr>
        <w:t>。通过这样的分步过渡设计，</w:t>
      </w:r>
      <w:r>
        <w:rPr>
          <w:rFonts w:ascii="FangSong" w:hAnsi="FangSong" w:eastAsia="FangSong" w:cs="FangSong"/>
          <w:sz w:val="24"/>
          <w:szCs w:val="24"/>
          <w:spacing w:val="-3"/>
        </w:rPr>
        <w:t xml:space="preserve"> </w:t>
      </w:r>
      <w:r>
        <w:rPr>
          <w:rFonts w:ascii="FangSong" w:hAnsi="FangSong" w:eastAsia="FangSong" w:cs="FangSong"/>
          <w:sz w:val="24"/>
          <w:szCs w:val="24"/>
          <w:spacing w:val="-3"/>
        </w:rPr>
        <w:t>可以尽可能地减小各稳态</w:t>
      </w:r>
      <w:r>
        <w:rPr>
          <w:rFonts w:ascii="FangSong" w:hAnsi="FangSong" w:eastAsia="FangSong" w:cs="FangSong"/>
          <w:sz w:val="24"/>
          <w:szCs w:val="24"/>
          <w:spacing w:val="-4"/>
        </w:rPr>
        <w:t>电流之间的相</w:t>
      </w:r>
      <w:r>
        <w:rPr>
          <w:rFonts w:ascii="FangSong" w:hAnsi="FangSong" w:eastAsia="FangSong" w:cs="FangSong"/>
          <w:sz w:val="24"/>
          <w:szCs w:val="24"/>
        </w:rPr>
        <w:t xml:space="preserve">  </w:t>
      </w:r>
      <w:r>
        <w:rPr>
          <w:rFonts w:ascii="FangSong" w:hAnsi="FangSong" w:eastAsia="FangSong" w:cs="FangSong"/>
          <w:sz w:val="24"/>
          <w:szCs w:val="24"/>
        </w:rPr>
        <w:t>对偏差，使得增量电感（</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iq</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id</w:t>
      </w:r>
      <w:r>
        <w:rPr>
          <w:rFonts w:ascii="FangSong" w:hAnsi="FangSong" w:eastAsia="FangSong" w:cs="FangSong"/>
          <w:sz w:val="24"/>
          <w:szCs w:val="24"/>
        </w:rPr>
        <w:t>）可以被近似视为常数。</w:t>
      </w:r>
    </w:p>
    <w:p>
      <w:pPr>
        <w:spacing w:line="286" w:lineRule="auto"/>
        <w:rPr>
          <w:rFonts w:ascii="Arial"/>
          <w:sz w:val="21"/>
        </w:rPr>
      </w:pPr>
      <w:r/>
    </w:p>
    <w:p>
      <w:pPr>
        <w:spacing w:line="287" w:lineRule="auto"/>
        <w:rPr>
          <w:rFonts w:ascii="Arial"/>
          <w:sz w:val="21"/>
        </w:rPr>
      </w:pPr>
      <w:r/>
    </w:p>
    <w:p>
      <w:pPr>
        <w:ind w:left="550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type w:val="continuous"/>
          <w:pgSz w:w="11906" w:h="16838"/>
          <w:pgMar w:top="1854" w:right="1127" w:bottom="0" w:left="424" w:header="1590" w:footer="0" w:gutter="0"/>
          <w:cols w:equalWidth="0" w:num="1">
            <w:col w:w="10355" w:space="0"/>
          </w:cols>
        </w:sectPr>
        <w:rPr>
          <w:rFonts w:ascii="Arial" w:hAnsi="Arial" w:eastAsia="Arial" w:cs="Arial"/>
          <w:sz w:val="23"/>
          <w:szCs w:val="23"/>
        </w:rPr>
      </w:pPr>
    </w:p>
    <w:p>
      <w:pPr>
        <w:spacing w:line="310" w:lineRule="auto"/>
        <w:rPr>
          <w:rFonts w:ascii="Arial"/>
          <w:sz w:val="21"/>
        </w:rPr>
      </w:pPr>
      <w:r/>
    </w:p>
    <w:p>
      <w:pPr>
        <w:ind w:firstLine="2809"/>
        <w:spacing w:line="3794" w:lineRule="exact"/>
        <w:rPr/>
      </w:pPr>
      <w:r>
        <w:rPr>
          <w:position w:val="-75"/>
        </w:rPr>
        <w:drawing>
          <wp:inline distT="0" distB="0" distL="0" distR="0">
            <wp:extent cx="3525018" cy="2409449"/>
            <wp:effectExtent l="0" t="0" r="0" b="0"/>
            <wp:docPr id="402" name="IM 402"/>
            <wp:cNvGraphicFramePr/>
            <a:graphic>
              <a:graphicData uri="http://schemas.openxmlformats.org/drawingml/2006/picture">
                <pic:pic>
                  <pic:nvPicPr>
                    <pic:cNvPr id="402" name="IM 402"/>
                    <pic:cNvPicPr/>
                  </pic:nvPicPr>
                  <pic:blipFill>
                    <a:blip r:embed="rId328"/>
                    <a:stretch>
                      <a:fillRect/>
                    </a:stretch>
                  </pic:blipFill>
                  <pic:spPr>
                    <a:xfrm rot="0">
                      <a:off x="0" y="0"/>
                      <a:ext cx="3525018" cy="2409449"/>
                    </a:xfrm>
                    <a:prstGeom prst="rect">
                      <a:avLst/>
                    </a:prstGeom>
                  </pic:spPr>
                </pic:pic>
              </a:graphicData>
            </a:graphic>
          </wp:inline>
        </w:drawing>
      </w:r>
    </w:p>
    <w:p>
      <w:pPr>
        <w:ind w:left="3887"/>
        <w:spacing w:before="166" w:line="222" w:lineRule="auto"/>
        <w:outlineLvl w:val="0"/>
        <w:rPr>
          <w:rFonts w:ascii="FangSong" w:hAnsi="FangSong" w:eastAsia="FangSong" w:cs="FangSong"/>
          <w:sz w:val="21"/>
          <w:szCs w:val="21"/>
        </w:rPr>
      </w:pPr>
      <w:bookmarkStart w:name="bookmark241" w:id="368"/>
      <w:bookmarkEnd w:id="368"/>
      <w:bookmarkStart w:name="bookmark129" w:id="369"/>
      <w:bookmarkEnd w:id="369"/>
      <w:r>
        <w:rPr>
          <w:rFonts w:ascii="FangSong" w:hAnsi="FangSong" w:eastAsia="FangSong" w:cs="FangSong"/>
          <w:sz w:val="21"/>
          <w:szCs w:val="21"/>
          <w:b/>
          <w:bCs/>
          <w:spacing w:val="-4"/>
        </w:rPr>
        <w:t>图</w:t>
      </w:r>
      <w:r>
        <w:rPr>
          <w:rFonts w:ascii="FangSong" w:hAnsi="FangSong" w:eastAsia="FangSong" w:cs="FangSong"/>
          <w:sz w:val="21"/>
          <w:szCs w:val="21"/>
          <w:spacing w:val="-34"/>
        </w:rPr>
        <w:t xml:space="preserve"> </w:t>
      </w:r>
      <w:r>
        <w:rPr>
          <w:rFonts w:ascii="Times New Roman" w:hAnsi="Times New Roman" w:eastAsia="Times New Roman" w:cs="Times New Roman"/>
          <w:sz w:val="21"/>
          <w:szCs w:val="21"/>
          <w:b/>
          <w:bCs/>
          <w:spacing w:val="-4"/>
        </w:rPr>
        <w:t>4.1    </w:t>
      </w:r>
      <w:r>
        <w:rPr>
          <w:rFonts w:ascii="FangSong" w:hAnsi="FangSong" w:eastAsia="FangSong" w:cs="FangSong"/>
          <w:sz w:val="21"/>
          <w:szCs w:val="21"/>
          <w:b/>
          <w:bCs/>
          <w:spacing w:val="-4"/>
        </w:rPr>
        <w:t>直流电流注入的更新时序设计</w:t>
      </w:r>
    </w:p>
    <w:p>
      <w:pPr>
        <w:ind w:left="952" w:right="123" w:firstLine="481"/>
        <w:spacing w:before="263" w:line="344" w:lineRule="auto"/>
        <w:rPr>
          <w:rFonts w:ascii="FangSong" w:hAnsi="FangSong" w:eastAsia="FangSong" w:cs="FangSong"/>
          <w:sz w:val="24"/>
          <w:szCs w:val="24"/>
        </w:rPr>
      </w:pPr>
      <w:r>
        <w:rPr>
          <w:rFonts w:ascii="FangSong" w:hAnsi="FangSong" w:eastAsia="FangSong" w:cs="FangSong"/>
          <w:sz w:val="24"/>
          <w:szCs w:val="24"/>
          <w:spacing w:val="1"/>
        </w:rPr>
        <w:t>在如图</w:t>
      </w:r>
      <w:r>
        <w:rPr>
          <w:rFonts w:ascii="Times New Roman" w:hAnsi="Times New Roman" w:eastAsia="Times New Roman" w:cs="Times New Roman"/>
          <w:sz w:val="24"/>
          <w:szCs w:val="24"/>
          <w:spacing w:val="1"/>
        </w:rPr>
        <w:t>4.1</w:t>
      </w:r>
      <w:r>
        <w:rPr>
          <w:rFonts w:ascii="FangSong" w:hAnsi="FangSong" w:eastAsia="FangSong" w:cs="FangSong"/>
          <w:sz w:val="24"/>
          <w:szCs w:val="24"/>
          <w:spacing w:val="1"/>
        </w:rPr>
        <w:t>所示的电流时序基础上，选择其中的</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rPr>
        <w:t>No</w:t>
      </w:r>
      <w:r>
        <w:rPr>
          <w:rFonts w:ascii="Times New Roman" w:hAnsi="Times New Roman" w:eastAsia="Times New Roman" w:cs="Times New Roman"/>
          <w:sz w:val="24"/>
          <w:szCs w:val="24"/>
          <w:spacing w:val="1"/>
        </w:rPr>
        <w:t>.0.5-2</w:t>
      </w:r>
      <w:r>
        <w:rPr>
          <w:rFonts w:ascii="Times New Roman" w:hAnsi="Times New Roman" w:eastAsia="Times New Roman" w:cs="Times New Roman"/>
          <w:sz w:val="24"/>
          <w:szCs w:val="24"/>
          <w:spacing w:val="31"/>
        </w:rPr>
        <w:t xml:space="preserve"> </w:t>
      </w:r>
      <w:r>
        <w:rPr>
          <w:rFonts w:ascii="FangSong" w:hAnsi="FangSong" w:eastAsia="FangSong" w:cs="FangSong"/>
          <w:sz w:val="24"/>
          <w:szCs w:val="24"/>
          <w:spacing w:val="1"/>
        </w:rPr>
        <w:t>共四组稳态电流的无功功率</w:t>
      </w:r>
      <w:r>
        <w:rPr>
          <w:rFonts w:ascii="FangSong" w:hAnsi="FangSong" w:eastAsia="FangSong" w:cs="FangSong"/>
          <w:sz w:val="24"/>
          <w:szCs w:val="24"/>
        </w:rPr>
        <w:t xml:space="preserve"> </w:t>
      </w:r>
      <w:r>
        <w:rPr>
          <w:rFonts w:ascii="FangSong" w:hAnsi="FangSong" w:eastAsia="FangSong" w:cs="FangSong"/>
          <w:sz w:val="24"/>
          <w:szCs w:val="24"/>
          <w:spacing w:val="-7"/>
        </w:rPr>
        <w:t>直流分量（即无功功率稳态值</w:t>
      </w:r>
      <w:r>
        <w:rPr>
          <w:rFonts w:ascii="FangSong" w:hAnsi="FangSong" w:eastAsia="FangSong" w:cs="FangSong"/>
          <w:sz w:val="24"/>
          <w:szCs w:val="24"/>
          <w:spacing w:val="-3"/>
        </w:rPr>
        <w:t>），</w:t>
      </w:r>
      <w:r>
        <w:rPr>
          <w:rFonts w:ascii="FangSong" w:hAnsi="FangSong" w:eastAsia="FangSong" w:cs="FangSong"/>
          <w:sz w:val="24"/>
          <w:szCs w:val="24"/>
          <w:spacing w:val="-7"/>
        </w:rPr>
        <w:t>构建出相应的参数辨识矩阵：</w:t>
      </w:r>
    </w:p>
    <w:sdt>
      <w:sdtPr>
        <w:rPr>
          <w:rFonts w:ascii="Times New Roman" w:hAnsi="Times New Roman" w:eastAsia="Times New Roman" w:cs="Times New Roman"/>
          <w:sz w:val="24"/>
          <w:szCs w:val="24"/>
        </w:rPr>
        <w:docPartObj>
          <w:docPartGallery w:val="Table of Contents"/>
          <w:docPartUnique/>
        </w:docPartObj>
      </w:sdtPr>
      <w:sdtEndPr>
        <w:rPr>
          <w:rFonts w:ascii="Times New Roman" w:hAnsi="Times New Roman" w:eastAsia="Times New Roman" w:cs="Times New Roman"/>
          <w:sz w:val="24"/>
          <w:szCs w:val="24"/>
          <w:position w:val="-3"/>
        </w:rPr>
      </w:sdtEndPr>
      <w:sdtContent>
        <w:p>
          <w:pPr>
            <w:ind w:left="2590"/>
            <w:spacing w:before="69" w:line="14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25"/>
              <w:w w:val="80"/>
              <w:position w:val="-3"/>
            </w:rPr>
            <w:t>Γ</w:t>
          </w:r>
          <w:r>
            <w:rPr>
              <w:rFonts w:ascii="Times New Roman" w:hAnsi="Times New Roman" w:eastAsia="Times New Roman" w:cs="Times New Roman"/>
              <w:sz w:val="24"/>
              <w:szCs w:val="24"/>
              <w:spacing w:val="2"/>
              <w:position w:val="-3"/>
            </w:rPr>
            <w:t xml:space="preserve">          </w:t>
          </w:r>
          <w:r>
            <w:rPr>
              <w:rFonts w:ascii="Times New Roman" w:hAnsi="Times New Roman" w:eastAsia="Times New Roman" w:cs="Times New Roman"/>
              <w:sz w:val="24"/>
              <w:szCs w:val="24"/>
              <w:spacing w:val="-25"/>
              <w:w w:val="80"/>
              <w:position w:val="-3"/>
            </w:rPr>
            <w:t>1</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25"/>
              <w:w w:val="80"/>
              <w:position w:val="-3"/>
            </w:rPr>
            <w:t>Γ</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5"/>
              <w:w w:val="80"/>
              <w:position w:val="-3"/>
            </w:rPr>
            <w:t>1</w:t>
          </w:r>
          <w:r>
            <w:rPr>
              <w:rFonts w:ascii="Times New Roman" w:hAnsi="Times New Roman" w:eastAsia="Times New Roman" w:cs="Times New Roman"/>
              <w:sz w:val="24"/>
              <w:szCs w:val="24"/>
              <w:spacing w:val="46"/>
              <w:position w:val="-3"/>
            </w:rPr>
            <w:t xml:space="preserve"> </w:t>
          </w:r>
          <w:r>
            <w:rPr>
              <w:rFonts w:ascii="Times New Roman" w:hAnsi="Times New Roman" w:eastAsia="Times New Roman" w:cs="Times New Roman"/>
              <w:sz w:val="24"/>
              <w:szCs w:val="24"/>
              <w:spacing w:val="-25"/>
              <w:w w:val="80"/>
              <w:position w:val="-3"/>
            </w:rPr>
            <w:t>Γ</w:t>
          </w:r>
          <w:r>
            <w:rPr>
              <w:rFonts w:ascii="Times New Roman" w:hAnsi="Times New Roman" w:eastAsia="Times New Roman" w:cs="Times New Roman"/>
              <w:sz w:val="24"/>
              <w:szCs w:val="24"/>
              <w:spacing w:val="1"/>
              <w:position w:val="-3"/>
            </w:rPr>
            <w:t xml:space="preserve">         </w:t>
          </w:r>
          <w:hyperlink w:history="true" w:anchor="bookmark242">
            <w:r>
              <w:rPr>
                <w:rFonts w:ascii="Times New Roman" w:hAnsi="Times New Roman" w:eastAsia="Times New Roman" w:cs="Times New Roman"/>
                <w:sz w:val="24"/>
                <w:szCs w:val="24"/>
                <w:spacing w:val="-25"/>
                <w:w w:val="80"/>
                <w:position w:val="-3"/>
              </w:rPr>
              <w:t>1</w:t>
            </w:r>
          </w:hyperlink>
        </w:p>
        <w:p>
          <w:pPr>
            <w:ind w:left="2590"/>
            <w:spacing w:line="17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11"/>
              <w:w w:val="81"/>
              <w:position w:val="-7"/>
            </w:rPr>
            <w:t>I</w:t>
          </w:r>
          <w:r>
            <w:rPr>
              <w:rFonts w:ascii="Times New Roman" w:hAnsi="Times New Roman" w:eastAsia="Times New Roman" w:cs="Times New Roman"/>
              <w:sz w:val="24"/>
              <w:szCs w:val="24"/>
              <w:b/>
              <w:bCs/>
              <w:spacing w:val="20"/>
              <w:position w:val="-7"/>
            </w:rPr>
            <w:t xml:space="preserve">  </w:t>
          </w:r>
          <w:r>
            <w:rPr>
              <w:rFonts w:ascii="Times New Roman" w:hAnsi="Times New Roman" w:eastAsia="Times New Roman" w:cs="Times New Roman"/>
              <w:sz w:val="24"/>
              <w:szCs w:val="24"/>
              <w:spacing w:val="-11"/>
              <w:w w:val="81"/>
              <w:position w:val="2"/>
            </w:rPr>
            <w:t>Q</w:t>
          </w:r>
          <w:r>
            <w:rPr>
              <w:rFonts w:ascii="Times New Roman" w:hAnsi="Times New Roman" w:eastAsia="Times New Roman" w:cs="Times New Roman"/>
              <w:sz w:val="15"/>
              <w:szCs w:val="15"/>
              <w:spacing w:val="9"/>
            </w:rPr>
            <w:t>0.5</w:t>
          </w:r>
          <w:r>
            <w:rPr>
              <w:rFonts w:ascii="Times New Roman" w:hAnsi="Times New Roman" w:eastAsia="Times New Roman" w:cs="Times New Roman"/>
              <w:sz w:val="15"/>
              <w:szCs w:val="15"/>
              <w:spacing w:val="1"/>
            </w:rPr>
            <w:t xml:space="preserve">    </w:t>
          </w:r>
          <w:r>
            <w:rPr>
              <w:rFonts w:ascii="Times New Roman" w:hAnsi="Times New Roman" w:eastAsia="Times New Roman" w:cs="Times New Roman"/>
              <w:sz w:val="24"/>
              <w:szCs w:val="24"/>
              <w:b/>
              <w:bCs/>
              <w:spacing w:val="-6"/>
              <w:w w:val="55"/>
              <w:position w:val="-7"/>
            </w:rPr>
            <w:t>I</w:t>
          </w:r>
          <w:r>
            <w:rPr>
              <w:rFonts w:ascii="Times New Roman" w:hAnsi="Times New Roman" w:eastAsia="Times New Roman" w:cs="Times New Roman"/>
              <w:sz w:val="24"/>
              <w:szCs w:val="24"/>
              <w:b/>
              <w:bCs/>
              <w:spacing w:val="2"/>
              <w:position w:val="-7"/>
            </w:rPr>
            <w:t xml:space="preserve">              </w:t>
          </w:r>
          <w:r>
            <w:rPr>
              <w:rFonts w:ascii="Times New Roman" w:hAnsi="Times New Roman" w:eastAsia="Times New Roman" w:cs="Times New Roman"/>
              <w:sz w:val="24"/>
              <w:szCs w:val="24"/>
              <w:b/>
              <w:bCs/>
              <w:spacing w:val="-6"/>
              <w:w w:val="55"/>
              <w:position w:val="-7"/>
            </w:rPr>
            <w:t>I</w:t>
          </w:r>
          <w:r>
            <w:rPr>
              <w:rFonts w:ascii="Times New Roman" w:hAnsi="Times New Roman" w:eastAsia="Times New Roman" w:cs="Times New Roman"/>
              <w:sz w:val="24"/>
              <w:szCs w:val="24"/>
              <w:b/>
              <w:bCs/>
              <w:spacing w:val="22"/>
              <w:position w:val="-7"/>
            </w:rPr>
            <w:t xml:space="preserve">  </w:t>
          </w:r>
          <w:r>
            <w:rPr>
              <w:rFonts w:ascii="Times New Roman" w:hAnsi="Times New Roman" w:eastAsia="Times New Roman" w:cs="Times New Roman"/>
              <w:sz w:val="24"/>
              <w:szCs w:val="24"/>
              <w:spacing w:val="-6"/>
              <w:w w:val="55"/>
              <w:position w:val="2"/>
            </w:rPr>
            <w:t>I</w:t>
          </w:r>
          <w:r>
            <w:rPr>
              <w:rFonts w:ascii="Times New Roman" w:hAnsi="Times New Roman" w:eastAsia="Times New Roman" w:cs="Times New Roman"/>
              <w:sz w:val="15"/>
              <w:szCs w:val="15"/>
            </w:rPr>
            <w:t>d0</w:t>
          </w:r>
          <w:r>
            <w:rPr>
              <w:rFonts w:ascii="Times New Roman" w:hAnsi="Times New Roman" w:eastAsia="Times New Roman" w:cs="Times New Roman"/>
              <w:sz w:val="15"/>
              <w:szCs w:val="15"/>
              <w:spacing w:val="6"/>
            </w:rPr>
            <w:t xml:space="preserve">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rPr>
            <w:t>q1              </w:t>
          </w:r>
          <w:r>
            <w:rPr>
              <w:rFonts w:ascii="Times New Roman" w:hAnsi="Times New Roman" w:eastAsia="Times New Roman" w:cs="Times New Roman"/>
              <w:sz w:val="24"/>
              <w:szCs w:val="24"/>
              <w:position w:val="2"/>
            </w:rPr>
            <w:t>0</w:t>
          </w:r>
          <w:r>
            <w:rPr>
              <w:rFonts w:ascii="Times New Roman" w:hAnsi="Times New Roman" w:eastAsia="Times New Roman" w:cs="Times New Roman"/>
              <w:sz w:val="24"/>
              <w:szCs w:val="24"/>
              <w:spacing w:val="3"/>
              <w:position w:val="2"/>
            </w:rPr>
            <w:t xml:space="preserve">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rPr>
            <w:t>q1</w:t>
          </w:r>
          <w:r>
            <w:rPr>
              <w:rFonts w:ascii="Times New Roman" w:hAnsi="Times New Roman" w:eastAsia="Times New Roman" w:cs="Times New Roman"/>
              <w:sz w:val="15"/>
              <w:szCs w:val="15"/>
              <w:spacing w:val="-17"/>
            </w:rPr>
            <w:t xml:space="preserve"> </w:t>
          </w:r>
          <w:r>
            <w:rPr>
              <w:rFonts w:ascii="Times New Roman" w:hAnsi="Times New Roman" w:eastAsia="Times New Roman" w:cs="Times New Roman"/>
              <w:sz w:val="24"/>
              <w:szCs w:val="24"/>
              <w:position w:val="2"/>
            </w:rPr>
            <w:t>ΔI</w:t>
          </w:r>
          <w:r>
            <w:rPr>
              <w:rFonts w:ascii="Times New Roman" w:hAnsi="Times New Roman" w:eastAsia="Times New Roman" w:cs="Times New Roman"/>
              <w:sz w:val="15"/>
              <w:szCs w:val="15"/>
            </w:rPr>
            <w:t>q1 </w:t>
          </w:r>
          <w:r>
            <w:rPr>
              <w:rFonts w:ascii="Times New Roman" w:hAnsi="Times New Roman" w:eastAsia="Times New Roman" w:cs="Times New Roman"/>
              <w:sz w:val="15"/>
              <w:szCs w:val="15"/>
              <w:spacing w:val="-1"/>
            </w:rPr>
            <w:t xml:space="preserve">   </w:t>
          </w:r>
          <w:r>
            <w:rPr>
              <w:rFonts w:ascii="Times New Roman" w:hAnsi="Times New Roman" w:eastAsia="Times New Roman" w:cs="Times New Roman"/>
              <w:sz w:val="24"/>
              <w:szCs w:val="24"/>
              <w:b/>
              <w:bCs/>
              <w:spacing w:val="-1"/>
              <w:position w:val="-7"/>
            </w:rPr>
            <w:t>I  I</w:t>
          </w:r>
          <w:r>
            <w:rPr>
              <w:rFonts w:ascii="Times New Roman" w:hAnsi="Times New Roman" w:eastAsia="Times New Roman" w:cs="Times New Roman"/>
              <w:sz w:val="24"/>
              <w:szCs w:val="24"/>
              <w:b/>
              <w:bCs/>
              <w:spacing w:val="17"/>
              <w:position w:val="-7"/>
            </w:rPr>
            <w:t xml:space="preserve">  </w:t>
          </w:r>
          <w:r>
            <w:rPr>
              <w:rFonts w:ascii="Times New Roman" w:hAnsi="Times New Roman" w:eastAsia="Times New Roman" w:cs="Times New Roman"/>
              <w:sz w:val="24"/>
              <w:szCs w:val="24"/>
              <w:spacing w:val="-1"/>
              <w:position w:val="2"/>
            </w:rPr>
            <w:t>ψ</w:t>
          </w:r>
          <w:r>
            <w:rPr>
              <w:rFonts w:ascii="Times New Roman" w:hAnsi="Times New Roman" w:eastAsia="Times New Roman" w:cs="Times New Roman"/>
              <w:sz w:val="15"/>
              <w:szCs w:val="15"/>
              <w:spacing w:val="-1"/>
            </w:rPr>
            <w:t>ad</w:t>
          </w:r>
          <w:r>
            <w:rPr>
              <w:rFonts w:ascii="Times New Roman" w:hAnsi="Times New Roman" w:eastAsia="Times New Roman" w:cs="Times New Roman"/>
              <w:sz w:val="15"/>
              <w:szCs w:val="15"/>
              <w:spacing w:val="1"/>
            </w:rPr>
            <w:t xml:space="preserve">    </w:t>
          </w:r>
          <w:r>
            <w:rPr>
              <w:rFonts w:ascii="Times New Roman" w:hAnsi="Times New Roman" w:eastAsia="Times New Roman" w:cs="Times New Roman"/>
              <w:sz w:val="24"/>
              <w:szCs w:val="24"/>
              <w:b/>
              <w:bCs/>
              <w:spacing w:val="-1"/>
              <w:position w:val="-7"/>
            </w:rPr>
            <w:t>I</w:t>
          </w:r>
        </w:p>
      </w:sdtContent>
    </w:sdt>
    <w:p>
      <w:pPr>
        <w:ind w:left="2590"/>
        <w:spacing w:line="14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4"/>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2"/>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2"/>
          <w:position w:val="-3"/>
        </w:rPr>
        <w:t xml:space="preserve">                    </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3"/>
          <w:position w:val="-3"/>
        </w:rPr>
        <w:t xml:space="preserve">  </w:t>
      </w:r>
      <w:r>
        <w:rPr>
          <w:rFonts w:ascii="Times New Roman" w:hAnsi="Times New Roman" w:eastAsia="Times New Roman" w:cs="Times New Roman"/>
          <w:sz w:val="24"/>
          <w:szCs w:val="24"/>
          <w:spacing w:val="-5"/>
          <w:w w:val="42"/>
          <w:position w:val="-3"/>
        </w:rPr>
        <w:t>I</w:t>
      </w:r>
      <w:r>
        <w:rPr>
          <w:rFonts w:ascii="Times New Roman" w:hAnsi="Times New Roman" w:eastAsia="Times New Roman" w:cs="Times New Roman"/>
          <w:sz w:val="24"/>
          <w:szCs w:val="24"/>
          <w:spacing w:val="3"/>
          <w:position w:val="-3"/>
        </w:rPr>
        <w:t xml:space="preserve">          </w:t>
      </w:r>
      <w:r>
        <w:rPr>
          <w:rFonts w:ascii="Times New Roman" w:hAnsi="Times New Roman" w:eastAsia="Times New Roman" w:cs="Times New Roman"/>
          <w:sz w:val="24"/>
          <w:szCs w:val="24"/>
          <w:spacing w:val="-5"/>
          <w:w w:val="42"/>
          <w:position w:val="-3"/>
        </w:rPr>
        <w:t>I</w:t>
      </w:r>
    </w:p>
    <w:p>
      <w:pPr>
        <w:ind w:right="123"/>
        <w:spacing w:line="1299" w:lineRule="exact"/>
        <w:jc w:val="right"/>
        <w:rPr/>
      </w:pPr>
      <w:r>
        <w:rPr>
          <w:position w:val="-26"/>
        </w:rPr>
        <w:drawing>
          <wp:inline distT="0" distB="0" distL="0" distR="0">
            <wp:extent cx="5161417" cy="824795"/>
            <wp:effectExtent l="0" t="0" r="0" b="0"/>
            <wp:docPr id="404" name="IM 404"/>
            <wp:cNvGraphicFramePr/>
            <a:graphic>
              <a:graphicData uri="http://schemas.openxmlformats.org/drawingml/2006/picture">
                <pic:pic>
                  <pic:nvPicPr>
                    <pic:cNvPr id="404" name="IM 404"/>
                    <pic:cNvPicPr/>
                  </pic:nvPicPr>
                  <pic:blipFill>
                    <a:blip r:embed="rId329"/>
                    <a:stretch>
                      <a:fillRect/>
                    </a:stretch>
                  </pic:blipFill>
                  <pic:spPr>
                    <a:xfrm rot="0">
                      <a:off x="0" y="0"/>
                      <a:ext cx="5161417" cy="824795"/>
                    </a:xfrm>
                    <a:prstGeom prst="rect">
                      <a:avLst/>
                    </a:prstGeom>
                  </pic:spPr>
                </pic:pic>
              </a:graphicData>
            </a:graphic>
          </wp:inline>
        </w:drawing>
      </w:r>
    </w:p>
    <w:p>
      <w:pPr>
        <w:ind w:left="954"/>
        <w:spacing w:before="251" w:line="221" w:lineRule="auto"/>
        <w:rPr>
          <w:rFonts w:ascii="FangSong" w:hAnsi="FangSong" w:eastAsia="FangSong" w:cs="FangSong"/>
          <w:sz w:val="24"/>
          <w:szCs w:val="24"/>
        </w:rPr>
      </w:pPr>
      <w:r>
        <w:rPr>
          <w:rFonts w:ascii="FangSong" w:hAnsi="FangSong" w:eastAsia="FangSong" w:cs="FangSong"/>
          <w:sz w:val="24"/>
          <w:szCs w:val="24"/>
          <w:spacing w:val="-2"/>
        </w:rPr>
        <w:t>上述方程中，</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2"/>
        </w:rPr>
        <w:t>是由电流及其偏差值组成的系数矩阵，</w:t>
      </w:r>
      <w:r>
        <w:rPr>
          <w:rFonts w:ascii="Times New Roman" w:hAnsi="Times New Roman" w:eastAsia="Times New Roman" w:cs="Times New Roman"/>
          <w:sz w:val="24"/>
          <w:szCs w:val="24"/>
          <w:spacing w:val="-2"/>
        </w:rPr>
        <w:t>X</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2"/>
        </w:rPr>
        <w:t>是待辨识的模型参数矩阵。</w:t>
      </w:r>
    </w:p>
    <w:p>
      <w:pPr>
        <w:ind w:left="966" w:right="123" w:firstLine="474"/>
        <w:spacing w:before="179" w:line="345" w:lineRule="auto"/>
        <w:rPr>
          <w:rFonts w:ascii="FangSong" w:hAnsi="FangSong" w:eastAsia="FangSong" w:cs="FangSong"/>
          <w:sz w:val="24"/>
          <w:szCs w:val="24"/>
        </w:rPr>
      </w:pPr>
      <w:r>
        <w:rPr>
          <w:rFonts w:ascii="FangSong" w:hAnsi="FangSong" w:eastAsia="FangSong" w:cs="FangSong"/>
          <w:sz w:val="24"/>
          <w:szCs w:val="24"/>
          <w:spacing w:val="-4"/>
        </w:rPr>
        <w:t>为了实现上述四个模型参数的全辨识，矩阵</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4"/>
        </w:rPr>
        <w:t>A </w:t>
      </w:r>
      <w:r>
        <w:rPr>
          <w:rFonts w:ascii="FangSong" w:hAnsi="FangSong" w:eastAsia="FangSong" w:cs="FangSong"/>
          <w:sz w:val="24"/>
          <w:szCs w:val="24"/>
          <w:spacing w:val="-4"/>
        </w:rPr>
        <w:t>应该是满秩的</w:t>
      </w:r>
      <w:r>
        <w:rPr>
          <w:rFonts w:ascii="FangSong" w:hAnsi="FangSong" w:eastAsia="FangSong" w:cs="FangSong"/>
          <w:sz w:val="24"/>
          <w:szCs w:val="24"/>
          <w:spacing w:val="-5"/>
        </w:rPr>
        <w:t>，换而言之，</w:t>
      </w:r>
      <w:r>
        <w:rPr>
          <w:rFonts w:ascii="Times New Roman" w:hAnsi="Times New Roman" w:eastAsia="Times New Roman" w:cs="Times New Roman"/>
          <w:sz w:val="24"/>
          <w:szCs w:val="24"/>
          <w:spacing w:val="-5"/>
        </w:rPr>
        <w:t>A</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5"/>
        </w:rPr>
        <w:t>的行列式</w:t>
      </w:r>
      <w:r>
        <w:rPr>
          <w:rFonts w:ascii="FangSong" w:hAnsi="FangSong" w:eastAsia="FangSong" w:cs="FangSong"/>
          <w:sz w:val="24"/>
          <w:szCs w:val="24"/>
        </w:rPr>
        <w:t xml:space="preserve"> </w:t>
      </w:r>
      <w:r>
        <w:rPr>
          <w:rFonts w:ascii="FangSong" w:hAnsi="FangSong" w:eastAsia="FangSong" w:cs="FangSong"/>
          <w:sz w:val="24"/>
          <w:szCs w:val="24"/>
          <w:spacing w:val="-2"/>
        </w:rPr>
        <w:t>的值不应该等于</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0</w:t>
      </w:r>
      <w:r>
        <w:rPr>
          <w:rFonts w:ascii="Times New Roman" w:hAnsi="Times New Roman" w:eastAsia="Times New Roman" w:cs="Times New Roman"/>
          <w:sz w:val="15"/>
          <w:szCs w:val="15"/>
          <w:spacing w:val="-2"/>
          <w:position w:val="8"/>
        </w:rPr>
        <w:t>[128]</w:t>
      </w:r>
      <w:r>
        <w:rPr>
          <w:rFonts w:ascii="FangSong" w:hAnsi="FangSong" w:eastAsia="FangSong" w:cs="FangSong"/>
          <w:sz w:val="24"/>
          <w:szCs w:val="24"/>
          <w:spacing w:val="-2"/>
        </w:rPr>
        <w:t>。其相应的行列式化简可最终表示为：</w:t>
      </w:r>
    </w:p>
    <w:p>
      <w:pPr>
        <w:ind w:left="2866"/>
        <w:spacing w:before="59" w:line="147"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w w:val="77"/>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9"/>
          <w:w w:val="77"/>
          <w:position w:val="-3"/>
        </w:rPr>
        <w:t>l</w:t>
      </w:r>
      <w:r>
        <w:rPr>
          <w:rFonts w:ascii="Times New Roman" w:hAnsi="Times New Roman" w:eastAsia="Times New Roman" w:cs="Times New Roman"/>
          <w:sz w:val="24"/>
          <w:szCs w:val="24"/>
          <w:spacing w:val="7"/>
          <w:position w:val="-3"/>
        </w:rPr>
        <w:t xml:space="preserve">         </w:t>
      </w:r>
      <w:r>
        <w:rPr>
          <w:rFonts w:ascii="Times New Roman" w:hAnsi="Times New Roman" w:eastAsia="Times New Roman" w:cs="Times New Roman"/>
          <w:sz w:val="24"/>
          <w:szCs w:val="24"/>
          <w:spacing w:val="-9"/>
          <w:w w:val="77"/>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9"/>
          <w:w w:val="77"/>
          <w:position w:val="-3"/>
        </w:rPr>
        <w:t>l</w:t>
      </w:r>
    </w:p>
    <w:p>
      <w:pPr>
        <w:ind w:left="2866"/>
        <w:spacing w:line="18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position w:val="6"/>
        </w:rPr>
        <w:t>l</w:t>
      </w:r>
      <w:r>
        <w:rPr>
          <w:rFonts w:ascii="Times New Roman" w:hAnsi="Times New Roman" w:eastAsia="Times New Roman" w:cs="Times New Roman"/>
          <w:sz w:val="24"/>
          <w:szCs w:val="24"/>
          <w:b/>
          <w:bCs/>
          <w:spacing w:val="63"/>
          <w:w w:val="101"/>
          <w:position w:val="6"/>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9"/>
          <w:position w:val="-3"/>
        </w:rPr>
        <w:t>1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9"/>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6"/>
          <w:position w:val="-3"/>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9"/>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9"/>
          <w:position w:val="-3"/>
        </w:rPr>
        <w:t>1   </w:t>
      </w:r>
      <w:r>
        <w:rPr>
          <w:rFonts w:ascii="Times New Roman" w:hAnsi="Times New Roman" w:eastAsia="Times New Roman" w:cs="Times New Roman"/>
          <w:sz w:val="24"/>
          <w:szCs w:val="24"/>
          <w:b/>
          <w:bCs/>
          <w:position w:val="6"/>
        </w:rPr>
        <w:t>l</w:t>
      </w:r>
      <w:r>
        <w:rPr>
          <w:rFonts w:ascii="Times New Roman" w:hAnsi="Times New Roman" w:eastAsia="Times New Roman" w:cs="Times New Roman"/>
          <w:sz w:val="24"/>
          <w:szCs w:val="24"/>
          <w:b/>
          <w:bCs/>
          <w:spacing w:val="6"/>
          <w:position w:val="6"/>
        </w:rPr>
        <w:t xml:space="preserve">         </w:t>
      </w:r>
      <w:r>
        <w:rPr>
          <w:rFonts w:ascii="Times New Roman" w:hAnsi="Times New Roman" w:eastAsia="Times New Roman" w:cs="Times New Roman"/>
          <w:sz w:val="24"/>
          <w:szCs w:val="24"/>
          <w:b/>
          <w:bCs/>
          <w:position w:val="6"/>
        </w:rPr>
        <w:t>l</w:t>
      </w:r>
      <w:r>
        <w:rPr>
          <w:rFonts w:ascii="Times New Roman" w:hAnsi="Times New Roman" w:eastAsia="Times New Roman" w:cs="Times New Roman"/>
          <w:sz w:val="24"/>
          <w:szCs w:val="24"/>
          <w:b/>
          <w:bCs/>
          <w:spacing w:val="9"/>
          <w:position w:val="6"/>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9"/>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6"/>
          <w:position w:val="-3"/>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9"/>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9"/>
          <w:position w:val="-3"/>
        </w:rPr>
        <w:t>1   </w:t>
      </w:r>
      <w:r>
        <w:rPr>
          <w:rFonts w:ascii="Times New Roman" w:hAnsi="Times New Roman" w:eastAsia="Times New Roman" w:cs="Times New Roman"/>
          <w:sz w:val="24"/>
          <w:szCs w:val="24"/>
          <w:b/>
          <w:bCs/>
          <w:spacing w:val="9"/>
          <w:position w:val="6"/>
        </w:rPr>
        <w:t>l</w:t>
      </w:r>
    </w:p>
    <w:p>
      <w:pPr>
        <w:ind w:left="2866"/>
        <w:spacing w:line="144"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w w:val="77"/>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9"/>
          <w:w w:val="77"/>
          <w:position w:val="-3"/>
        </w:rPr>
        <w:t>l</w:t>
      </w:r>
      <w:r>
        <w:rPr>
          <w:rFonts w:ascii="Times New Roman" w:hAnsi="Times New Roman" w:eastAsia="Times New Roman" w:cs="Times New Roman"/>
          <w:sz w:val="24"/>
          <w:szCs w:val="24"/>
          <w:spacing w:val="7"/>
          <w:position w:val="-3"/>
        </w:rPr>
        <w:t xml:space="preserve">         </w:t>
      </w:r>
      <w:r>
        <w:rPr>
          <w:rFonts w:ascii="Times New Roman" w:hAnsi="Times New Roman" w:eastAsia="Times New Roman" w:cs="Times New Roman"/>
          <w:sz w:val="24"/>
          <w:szCs w:val="24"/>
          <w:spacing w:val="-9"/>
          <w:w w:val="77"/>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9"/>
          <w:w w:val="77"/>
          <w:position w:val="-3"/>
        </w:rPr>
        <w:t>l</w:t>
      </w:r>
    </w:p>
    <w:p>
      <w:pPr>
        <w:ind w:left="1709"/>
        <w:spacing w:line="17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position w:val="2"/>
        </w:rPr>
        <w:t>det</w:t>
      </w:r>
      <w:r>
        <w:rPr>
          <w:rFonts w:ascii="Times New Roman" w:hAnsi="Times New Roman" w:eastAsia="Times New Roman" w:cs="Times New Roman"/>
          <w:sz w:val="24"/>
          <w:szCs w:val="24"/>
          <w:spacing w:val="-12"/>
          <w:position w:val="2"/>
        </w:rPr>
        <w:t xml:space="preserve"> </w:t>
      </w:r>
      <w:r>
        <w:rPr>
          <w:rFonts w:ascii="Times New Roman" w:hAnsi="Times New Roman" w:eastAsia="Times New Roman" w:cs="Times New Roman"/>
          <w:sz w:val="24"/>
          <w:szCs w:val="24"/>
          <w:position w:val="2"/>
        </w:rPr>
        <w:t>A</w:t>
      </w:r>
      <w:r>
        <w:rPr>
          <w:rFonts w:ascii="Times New Roman" w:hAnsi="Times New Roman" w:eastAsia="Times New Roman" w:cs="Times New Roman"/>
          <w:sz w:val="24"/>
          <w:szCs w:val="24"/>
          <w:spacing w:val="10"/>
          <w:position w:val="2"/>
        </w:rPr>
        <w:t xml:space="preserve"> =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rPr>
        <w:t>d</w:t>
      </w:r>
      <w:r>
        <w:rPr>
          <w:rFonts w:ascii="Times New Roman" w:hAnsi="Times New Roman" w:eastAsia="Times New Roman" w:cs="Times New Roman"/>
          <w:sz w:val="15"/>
          <w:szCs w:val="15"/>
          <w:spacing w:val="10"/>
        </w:rPr>
        <w:t>0  </w:t>
      </w:r>
      <w:r>
        <w:rPr>
          <w:rFonts w:ascii="Times New Roman" w:hAnsi="Times New Roman" w:eastAsia="Times New Roman" w:cs="Times New Roman"/>
          <w:sz w:val="24"/>
          <w:szCs w:val="24"/>
          <w:b/>
          <w:bCs/>
          <w:position w:val="9"/>
        </w:rPr>
        <w:t>l</w:t>
      </w:r>
      <w:r>
        <w:rPr>
          <w:rFonts w:ascii="Times New Roman" w:hAnsi="Times New Roman" w:eastAsia="Times New Roman" w:cs="Times New Roman"/>
          <w:sz w:val="24"/>
          <w:szCs w:val="24"/>
          <w:b/>
          <w:bCs/>
          <w:spacing w:val="48"/>
          <w:w w:val="101"/>
          <w:position w:val="9"/>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0"/>
          <w:position w:val="-3"/>
        </w:rPr>
        <w:t>2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0"/>
          <w:position w:val="-3"/>
        </w:rPr>
        <w:t>1</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10"/>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0"/>
          <w:position w:val="-3"/>
        </w:rPr>
        <w:t>1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0"/>
          <w:position w:val="-3"/>
        </w:rPr>
        <w:t>2</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10"/>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0"/>
          <w:position w:val="-3"/>
        </w:rPr>
        <w:t>2</w:t>
      </w:r>
      <w:r>
        <w:rPr>
          <w:rFonts w:ascii="Times New Roman" w:hAnsi="Times New Roman" w:eastAsia="Times New Roman" w:cs="Times New Roman"/>
          <w:sz w:val="15"/>
          <w:szCs w:val="15"/>
          <w:spacing w:val="6"/>
          <w:position w:val="-3"/>
        </w:rPr>
        <w:t xml:space="preserve">   </w:t>
      </w:r>
      <w:r>
        <w:rPr>
          <w:rFonts w:ascii="Times New Roman" w:hAnsi="Times New Roman" w:eastAsia="Times New Roman" w:cs="Times New Roman"/>
          <w:sz w:val="24"/>
          <w:szCs w:val="24"/>
          <w:b/>
          <w:bCs/>
          <w:spacing w:val="10"/>
          <w:position w:val="9"/>
        </w:rPr>
        <w:t>l </w:t>
      </w:r>
      <w:r>
        <w:rPr>
          <w:rFonts w:ascii="Times New Roman" w:hAnsi="Times New Roman" w:eastAsia="Times New Roman" w:cs="Times New Roman"/>
          <w:sz w:val="24"/>
          <w:szCs w:val="24"/>
          <w:spacing w:val="10"/>
          <w:position w:val="2"/>
        </w:rPr>
        <w:t>- </w:t>
      </w:r>
      <w:r>
        <w:rPr>
          <w:rFonts w:ascii="Times New Roman" w:hAnsi="Times New Roman" w:eastAsia="Times New Roman" w:cs="Times New Roman"/>
          <w:sz w:val="24"/>
          <w:szCs w:val="24"/>
          <w:position w:val="2"/>
        </w:rPr>
        <w:t>I</w:t>
      </w:r>
      <w:r>
        <w:rPr>
          <w:rFonts w:ascii="Times New Roman" w:hAnsi="Times New Roman" w:eastAsia="Times New Roman" w:cs="Times New Roman"/>
          <w:sz w:val="15"/>
          <w:szCs w:val="15"/>
        </w:rPr>
        <w:t>q</w:t>
      </w:r>
      <w:r>
        <w:rPr>
          <w:rFonts w:ascii="Times New Roman" w:hAnsi="Times New Roman" w:eastAsia="Times New Roman" w:cs="Times New Roman"/>
          <w:sz w:val="15"/>
          <w:szCs w:val="15"/>
          <w:spacing w:val="10"/>
        </w:rPr>
        <w:t>1  </w:t>
      </w:r>
      <w:r>
        <w:rPr>
          <w:rFonts w:ascii="Times New Roman" w:hAnsi="Times New Roman" w:eastAsia="Times New Roman" w:cs="Times New Roman"/>
          <w:sz w:val="24"/>
          <w:szCs w:val="24"/>
          <w:b/>
          <w:bCs/>
          <w:position w:val="9"/>
        </w:rPr>
        <w:t>l</w:t>
      </w:r>
      <w:r>
        <w:rPr>
          <w:rFonts w:ascii="Times New Roman" w:hAnsi="Times New Roman" w:eastAsia="Times New Roman" w:cs="Times New Roman"/>
          <w:sz w:val="24"/>
          <w:szCs w:val="24"/>
          <w:b/>
          <w:bCs/>
          <w:spacing w:val="48"/>
          <w:position w:val="9"/>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0"/>
          <w:position w:val="-3"/>
        </w:rPr>
        <w:t>1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9"/>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9"/>
          <w:position w:val="-3"/>
        </w:rPr>
        <w:t>2</w:t>
      </w:r>
      <w:r>
        <w:rPr>
          <w:rFonts w:ascii="Times New Roman" w:hAnsi="Times New Roman" w:eastAsia="Times New Roman" w:cs="Times New Roman"/>
          <w:sz w:val="15"/>
          <w:szCs w:val="15"/>
          <w:spacing w:val="-21"/>
          <w:position w:val="-3"/>
        </w:rPr>
        <w:t xml:space="preserve"> </w:t>
      </w:r>
      <w:r>
        <w:rPr>
          <w:rFonts w:ascii="Times New Roman" w:hAnsi="Times New Roman" w:eastAsia="Times New Roman" w:cs="Times New Roman"/>
          <w:sz w:val="24"/>
          <w:szCs w:val="24"/>
          <w:spacing w:val="9"/>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9"/>
          <w:position w:val="-3"/>
        </w:rPr>
        <w:t>2   </w:t>
      </w:r>
      <w:r>
        <w:rPr>
          <w:rFonts w:ascii="Times New Roman" w:hAnsi="Times New Roman" w:eastAsia="Times New Roman" w:cs="Times New Roman"/>
          <w:sz w:val="24"/>
          <w:szCs w:val="24"/>
          <w:b/>
          <w:bCs/>
          <w:spacing w:val="9"/>
          <w:position w:val="9"/>
        </w:rPr>
        <w:t>l</w:t>
      </w:r>
    </w:p>
    <w:p>
      <w:pPr>
        <w:ind w:left="2866"/>
        <w:spacing w:line="140"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9"/>
          <w:w w:val="77"/>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9"/>
          <w:w w:val="77"/>
          <w:position w:val="-3"/>
        </w:rPr>
        <w:t>l</w:t>
      </w:r>
      <w:r>
        <w:rPr>
          <w:rFonts w:ascii="Times New Roman" w:hAnsi="Times New Roman" w:eastAsia="Times New Roman" w:cs="Times New Roman"/>
          <w:sz w:val="24"/>
          <w:szCs w:val="24"/>
          <w:spacing w:val="7"/>
          <w:position w:val="-3"/>
        </w:rPr>
        <w:t xml:space="preserve">         </w:t>
      </w:r>
      <w:r>
        <w:rPr>
          <w:rFonts w:ascii="Times New Roman" w:hAnsi="Times New Roman" w:eastAsia="Times New Roman" w:cs="Times New Roman"/>
          <w:sz w:val="24"/>
          <w:szCs w:val="24"/>
          <w:spacing w:val="-9"/>
          <w:w w:val="77"/>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9"/>
          <w:w w:val="77"/>
          <w:position w:val="-3"/>
        </w:rPr>
        <w:t>l</w:t>
      </w:r>
    </w:p>
    <w:p>
      <w:pPr>
        <w:ind w:left="2866"/>
        <w:spacing w:before="85" w:line="347" w:lineRule="exact"/>
        <w:rPr>
          <w:rFonts w:ascii="Times New Roman" w:hAnsi="Times New Roman" w:eastAsia="Times New Roman" w:cs="Times New Roman"/>
          <w:sz w:val="24"/>
          <w:szCs w:val="24"/>
        </w:rPr>
      </w:pPr>
      <w:r>
        <w:pict>
          <v:shape id="_x0000_s202" style="position:absolute;margin-left:142.349pt;margin-top:-1.34903pt;mso-position-vertical-relative:text;mso-position-horizontal-relative:text;width:271.45pt;height:9.55pt;z-index:252007424;" filled="false" stroked="false" type="#_x0000_t202">
            <v:fill on="false"/>
            <v:stroke on="false"/>
            <v:path/>
            <v:imagedata o:title=""/>
            <o:lock v:ext="edit" aspectratio="false"/>
            <v:textbox inset="0mm,0mm,0mm,0mm">
              <w:txbxContent>
                <w:p>
                  <w:pPr>
                    <w:spacing w:before="20" w:line="150" w:lineRule="exact"/>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8"/>
                      <w:w w:val="63"/>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8"/>
                      <w:w w:val="63"/>
                      <w:position w:val="-3"/>
                    </w:rPr>
                    <w:t>l</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spacing w:val="-7"/>
                      <w:w w:val="63"/>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5"/>
                      <w:w w:val="63"/>
                      <w:position w:val="-3"/>
                    </w:rPr>
                    <w:t>l</w:t>
                  </w:r>
                </w:p>
              </w:txbxContent>
            </v:textbox>
          </v:shape>
        </w:pict>
      </w:r>
      <w:r>
        <w:pict>
          <v:shape id="_x0000_s204" style="position:absolute;margin-left:130.174pt;margin-top:15.247pt;mso-position-vertical-relative:text;mso-position-horizontal-relative:text;width:382.55pt;height:14.6pt;z-index:252006400;" filled="false" stroked="false" type="#_x0000_t202">
            <v:fill on="false"/>
            <v:stroke on="false"/>
            <v:path/>
            <v:imagedata o:title=""/>
            <o:lock v:ext="edit" aspectratio="false"/>
            <v:textbox inset="0mm,0mm,0mm,0mm">
              <w:txbxContent>
                <w:p>
                  <w:pPr>
                    <w:ind w:left="20"/>
                    <w:spacing w:before="19" w:line="175"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1"/>
                      <w:position w:val="4"/>
                    </w:rPr>
                    <w:t>l</w:t>
                  </w:r>
                  <w:r>
                    <w:rPr>
                      <w:rFonts w:ascii="Times New Roman" w:hAnsi="Times New Roman" w:eastAsia="Times New Roman" w:cs="Times New Roman"/>
                      <w:sz w:val="24"/>
                      <w:szCs w:val="24"/>
                      <w:spacing w:val="1"/>
                      <w:position w:val="4"/>
                    </w:rPr>
                    <w:t xml:space="preserve">                               </w:t>
                  </w:r>
                  <w:r>
                    <w:rPr>
                      <w:rFonts w:ascii="Times New Roman" w:hAnsi="Times New Roman" w:eastAsia="Times New Roman" w:cs="Times New Roman"/>
                      <w:sz w:val="24"/>
                      <w:szCs w:val="24"/>
                      <w:spacing w:val="-11"/>
                      <w:position w:val="4"/>
                    </w:rPr>
                    <w:t>l</w:t>
                  </w:r>
                  <w:r>
                    <w:rPr>
                      <w:rFonts w:ascii="Times New Roman" w:hAnsi="Times New Roman" w:eastAsia="Times New Roman" w:cs="Times New Roman"/>
                      <w:sz w:val="24"/>
                      <w:szCs w:val="24"/>
                      <w:spacing w:val="1"/>
                      <w:position w:val="4"/>
                    </w:rPr>
                    <w:t xml:space="preserve">                                         </w:t>
                  </w:r>
                  <w:r>
                    <w:rPr>
                      <w:rFonts w:ascii="Times New Roman" w:hAnsi="Times New Roman" w:eastAsia="Times New Roman" w:cs="Times New Roman"/>
                      <w:sz w:val="24"/>
                      <w:szCs w:val="24"/>
                      <w:position w:val="4"/>
                    </w:rPr>
                    <w:t xml:space="preserve">                                             </w:t>
                  </w:r>
                  <w:r>
                    <w:rPr>
                      <w:rFonts w:ascii="Times New Roman" w:hAnsi="Times New Roman" w:eastAsia="Times New Roman" w:cs="Times New Roman"/>
                      <w:sz w:val="24"/>
                      <w:szCs w:val="24"/>
                      <w:spacing w:val="-11"/>
                      <w:position w:val="-1"/>
                    </w:rPr>
                    <w:t>(4.8)</w:t>
                  </w:r>
                </w:p>
              </w:txbxContent>
            </v:textbox>
          </v:shape>
        </w:pict>
      </w:r>
      <w:r>
        <w:rPr>
          <w:rFonts w:ascii="Times New Roman" w:hAnsi="Times New Roman" w:eastAsia="Times New Roman" w:cs="Times New Roman"/>
          <w:sz w:val="24"/>
          <w:szCs w:val="24"/>
          <w:b/>
          <w:bCs/>
          <w:position w:val="4"/>
        </w:rPr>
        <w:t>l</w:t>
      </w:r>
      <w:r>
        <w:rPr>
          <w:rFonts w:ascii="Times New Roman" w:hAnsi="Times New Roman" w:eastAsia="Times New Roman" w:cs="Times New Roman"/>
          <w:sz w:val="24"/>
          <w:szCs w:val="24"/>
          <w:b/>
          <w:bCs/>
          <w:spacing w:val="63"/>
          <w:w w:val="101"/>
          <w:position w:val="4"/>
        </w:rPr>
        <w:t xml:space="preserve"> </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9"/>
          <w:position w:val="2"/>
        </w:rPr>
        <w:t>2     </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9"/>
          <w:position w:val="2"/>
        </w:rPr>
        <w:t>2</w:t>
      </w:r>
      <w:r>
        <w:rPr>
          <w:rFonts w:ascii="Times New Roman" w:hAnsi="Times New Roman" w:eastAsia="Times New Roman" w:cs="Times New Roman"/>
          <w:sz w:val="15"/>
          <w:szCs w:val="15"/>
          <w:spacing w:val="-22"/>
          <w:position w:val="2"/>
        </w:rPr>
        <w:t xml:space="preserve"> </w:t>
      </w:r>
      <w:r>
        <w:rPr>
          <w:rFonts w:ascii="Times New Roman" w:hAnsi="Times New Roman" w:eastAsia="Times New Roman" w:cs="Times New Roman"/>
          <w:sz w:val="24"/>
          <w:szCs w:val="24"/>
          <w:spacing w:val="9"/>
          <w:position w:val="5"/>
        </w:rPr>
        <w:t>Δ</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9"/>
          <w:position w:val="2"/>
        </w:rPr>
        <w:t>2</w:t>
      </w:r>
      <w:r>
        <w:rPr>
          <w:rFonts w:ascii="Times New Roman" w:hAnsi="Times New Roman" w:eastAsia="Times New Roman" w:cs="Times New Roman"/>
          <w:sz w:val="15"/>
          <w:szCs w:val="15"/>
          <w:spacing w:val="6"/>
          <w:position w:val="2"/>
        </w:rPr>
        <w:t xml:space="preserve">     </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9"/>
          <w:position w:val="2"/>
        </w:rPr>
        <w:t>2</w:t>
      </w:r>
      <w:r>
        <w:rPr>
          <w:rFonts w:ascii="Times New Roman" w:hAnsi="Times New Roman" w:eastAsia="Times New Roman" w:cs="Times New Roman"/>
          <w:sz w:val="15"/>
          <w:szCs w:val="15"/>
          <w:spacing w:val="-22"/>
          <w:position w:val="2"/>
        </w:rPr>
        <w:t xml:space="preserve"> </w:t>
      </w:r>
      <w:r>
        <w:rPr>
          <w:rFonts w:ascii="Times New Roman" w:hAnsi="Times New Roman" w:eastAsia="Times New Roman" w:cs="Times New Roman"/>
          <w:sz w:val="24"/>
          <w:szCs w:val="24"/>
          <w:spacing w:val="9"/>
          <w:position w:val="5"/>
        </w:rPr>
        <w:t>Δ</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9"/>
          <w:position w:val="2"/>
        </w:rPr>
        <w:t>2   </w:t>
      </w:r>
      <w:r>
        <w:rPr>
          <w:rFonts w:ascii="Times New Roman" w:hAnsi="Times New Roman" w:eastAsia="Times New Roman" w:cs="Times New Roman"/>
          <w:sz w:val="24"/>
          <w:szCs w:val="24"/>
          <w:b/>
          <w:bCs/>
          <w:position w:val="4"/>
        </w:rPr>
        <w:t>l</w:t>
      </w:r>
      <w:r>
        <w:rPr>
          <w:rFonts w:ascii="Times New Roman" w:hAnsi="Times New Roman" w:eastAsia="Times New Roman" w:cs="Times New Roman"/>
          <w:sz w:val="24"/>
          <w:szCs w:val="24"/>
          <w:b/>
          <w:bCs/>
          <w:spacing w:val="6"/>
          <w:position w:val="4"/>
        </w:rPr>
        <w:t xml:space="preserve">         </w:t>
      </w:r>
      <w:r>
        <w:rPr>
          <w:rFonts w:ascii="Times New Roman" w:hAnsi="Times New Roman" w:eastAsia="Times New Roman" w:cs="Times New Roman"/>
          <w:sz w:val="24"/>
          <w:szCs w:val="24"/>
          <w:b/>
          <w:bCs/>
          <w:position w:val="4"/>
        </w:rPr>
        <w:t>l</w:t>
      </w:r>
      <w:r>
        <w:rPr>
          <w:rFonts w:ascii="Times New Roman" w:hAnsi="Times New Roman" w:eastAsia="Times New Roman" w:cs="Times New Roman"/>
          <w:sz w:val="24"/>
          <w:szCs w:val="24"/>
          <w:b/>
          <w:bCs/>
          <w:spacing w:val="9"/>
          <w:position w:val="4"/>
        </w:rPr>
        <w:t xml:space="preserve">  </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9"/>
          <w:position w:val="2"/>
        </w:rPr>
        <w:t>2     </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9"/>
          <w:position w:val="2"/>
        </w:rPr>
        <w:t>2</w:t>
      </w:r>
      <w:r>
        <w:rPr>
          <w:rFonts w:ascii="Times New Roman" w:hAnsi="Times New Roman" w:eastAsia="Times New Roman" w:cs="Times New Roman"/>
          <w:sz w:val="15"/>
          <w:szCs w:val="15"/>
          <w:spacing w:val="-18"/>
          <w:position w:val="2"/>
        </w:rPr>
        <w:t xml:space="preserve"> </w:t>
      </w:r>
      <w:r>
        <w:rPr>
          <w:rFonts w:ascii="Times New Roman" w:hAnsi="Times New Roman" w:eastAsia="Times New Roman" w:cs="Times New Roman"/>
          <w:sz w:val="24"/>
          <w:szCs w:val="24"/>
          <w:spacing w:val="9"/>
          <w:position w:val="5"/>
        </w:rPr>
        <w:t>Δ</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9"/>
          <w:position w:val="2"/>
        </w:rPr>
        <w:t>2</w:t>
      </w:r>
      <w:r>
        <w:rPr>
          <w:rFonts w:ascii="Times New Roman" w:hAnsi="Times New Roman" w:eastAsia="Times New Roman" w:cs="Times New Roman"/>
          <w:sz w:val="15"/>
          <w:szCs w:val="15"/>
          <w:spacing w:val="6"/>
          <w:position w:val="2"/>
        </w:rPr>
        <w:t xml:space="preserve">     </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9"/>
          <w:position w:val="2"/>
        </w:rPr>
        <w:t>2</w:t>
      </w:r>
      <w:r>
        <w:rPr>
          <w:rFonts w:ascii="Times New Roman" w:hAnsi="Times New Roman" w:eastAsia="Times New Roman" w:cs="Times New Roman"/>
          <w:sz w:val="15"/>
          <w:szCs w:val="15"/>
          <w:spacing w:val="-22"/>
          <w:position w:val="2"/>
        </w:rPr>
        <w:t xml:space="preserve"> </w:t>
      </w:r>
      <w:r>
        <w:rPr>
          <w:rFonts w:ascii="Times New Roman" w:hAnsi="Times New Roman" w:eastAsia="Times New Roman" w:cs="Times New Roman"/>
          <w:sz w:val="24"/>
          <w:szCs w:val="24"/>
          <w:spacing w:val="9"/>
          <w:position w:val="5"/>
        </w:rPr>
        <w:t>Δ</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9"/>
          <w:position w:val="2"/>
        </w:rPr>
        <w:t>2   </w:t>
      </w:r>
      <w:r>
        <w:rPr>
          <w:rFonts w:ascii="Times New Roman" w:hAnsi="Times New Roman" w:eastAsia="Times New Roman" w:cs="Times New Roman"/>
          <w:sz w:val="24"/>
          <w:szCs w:val="24"/>
          <w:b/>
          <w:bCs/>
          <w:spacing w:val="9"/>
          <w:position w:val="4"/>
        </w:rPr>
        <w:t>l</w:t>
      </w:r>
    </w:p>
    <w:p>
      <w:pPr>
        <w:ind w:left="2623" w:right="5768"/>
        <w:spacing w:before="136" w:line="159"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position w:val="6"/>
        </w:rPr>
        <w:t>l</w:t>
      </w:r>
      <w:r>
        <w:rPr>
          <w:rFonts w:ascii="Times New Roman" w:hAnsi="Times New Roman" w:eastAsia="Times New Roman" w:cs="Times New Roman"/>
          <w:sz w:val="24"/>
          <w:szCs w:val="24"/>
          <w:b/>
          <w:bCs/>
          <w:spacing w:val="53"/>
          <w:w w:val="101"/>
          <w:position w:val="6"/>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6"/>
          <w:position w:val="-3"/>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6"/>
          <w:position w:val="-3"/>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9"/>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9"/>
          <w:position w:val="-3"/>
        </w:rPr>
        <w:t>1   </w:t>
      </w:r>
      <w:r>
        <w:rPr>
          <w:rFonts w:ascii="Times New Roman" w:hAnsi="Times New Roman" w:eastAsia="Times New Roman" w:cs="Times New Roman"/>
          <w:sz w:val="24"/>
          <w:szCs w:val="24"/>
          <w:b/>
          <w:bCs/>
          <w:spacing w:val="9"/>
          <w:position w:val="6"/>
        </w:rPr>
        <w:t>l</w:t>
      </w:r>
      <w:r>
        <w:rPr>
          <w:rFonts w:ascii="Times New Roman" w:hAnsi="Times New Roman" w:eastAsia="Times New Roman" w:cs="Times New Roman"/>
          <w:sz w:val="24"/>
          <w:szCs w:val="24"/>
          <w:b/>
          <w:bCs/>
          <w:position w:val="6"/>
        </w:rPr>
        <w:t xml:space="preserve"> </w:t>
      </w:r>
      <w:r>
        <w:rPr>
          <w:rFonts w:ascii="Times New Roman" w:hAnsi="Times New Roman" w:eastAsia="Times New Roman" w:cs="Times New Roman"/>
          <w:sz w:val="24"/>
          <w:szCs w:val="24"/>
          <w:spacing w:val="-7"/>
          <w:w w:val="63"/>
        </w:rPr>
        <w:t>l</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spacing w:val="-7"/>
          <w:w w:val="63"/>
        </w:rPr>
        <w:t>l</w:t>
      </w:r>
    </w:p>
    <w:p>
      <w:pPr>
        <w:ind w:left="1715"/>
        <w:spacing w:line="296"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3"/>
          <w:position w:val="3"/>
        </w:rPr>
        <w:t>-</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q</w:t>
      </w:r>
      <w:r>
        <w:rPr>
          <w:rFonts w:ascii="Times New Roman" w:hAnsi="Times New Roman" w:eastAsia="Times New Roman" w:cs="Times New Roman"/>
          <w:sz w:val="15"/>
          <w:szCs w:val="15"/>
          <w:spacing w:val="13"/>
        </w:rPr>
        <w:t>1</w:t>
      </w:r>
      <w:r>
        <w:rPr>
          <w:rFonts w:ascii="Times New Roman" w:hAnsi="Times New Roman" w:eastAsia="Times New Roman" w:cs="Times New Roman"/>
          <w:sz w:val="15"/>
          <w:szCs w:val="15"/>
          <w:spacing w:val="-22"/>
        </w:rPr>
        <w:t xml:space="preserve"> </w:t>
      </w:r>
      <w:r>
        <w:rPr>
          <w:rFonts w:ascii="Times New Roman" w:hAnsi="Times New Roman" w:eastAsia="Times New Roman" w:cs="Times New Roman"/>
          <w:sz w:val="24"/>
          <w:szCs w:val="24"/>
          <w:spacing w:val="13"/>
          <w:position w:val="3"/>
        </w:rPr>
        <w:t>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q</w:t>
      </w:r>
      <w:r>
        <w:rPr>
          <w:rFonts w:ascii="Times New Roman" w:hAnsi="Times New Roman" w:eastAsia="Times New Roman" w:cs="Times New Roman"/>
          <w:sz w:val="15"/>
          <w:szCs w:val="15"/>
          <w:spacing w:val="13"/>
        </w:rPr>
        <w:t>1</w:t>
      </w:r>
      <w:r>
        <w:rPr>
          <w:rFonts w:ascii="Times New Roman" w:hAnsi="Times New Roman" w:eastAsia="Times New Roman" w:cs="Times New Roman"/>
          <w:sz w:val="15"/>
          <w:szCs w:val="15"/>
          <w:spacing w:val="33"/>
          <w:w w:val="102"/>
        </w:rPr>
        <w:t xml:space="preserve"> </w:t>
      </w:r>
      <w:r>
        <w:rPr>
          <w:rFonts w:ascii="Times New Roman" w:hAnsi="Times New Roman" w:eastAsia="Times New Roman" w:cs="Times New Roman"/>
          <w:sz w:val="24"/>
          <w:szCs w:val="24"/>
          <w:b/>
          <w:bCs/>
          <w:position w:val="9"/>
        </w:rPr>
        <w:t>l</w:t>
      </w:r>
      <w:r>
        <w:rPr>
          <w:rFonts w:ascii="Times New Roman" w:hAnsi="Times New Roman" w:eastAsia="Times New Roman" w:cs="Times New Roman"/>
          <w:sz w:val="24"/>
          <w:szCs w:val="24"/>
          <w:b/>
          <w:bCs/>
          <w:spacing w:val="47"/>
          <w:w w:val="101"/>
          <w:position w:val="9"/>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3"/>
          <w:position w:val="-3"/>
        </w:rPr>
        <w:t>1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3"/>
          <w:position w:val="-3"/>
        </w:rPr>
        <w:t>2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3"/>
          <w:position w:val="-3"/>
        </w:rPr>
        <w:t>1</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13"/>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3"/>
          <w:position w:val="-3"/>
        </w:rPr>
        <w:t>1   </w:t>
      </w:r>
      <w:r>
        <w:rPr>
          <w:rFonts w:ascii="Times New Roman" w:hAnsi="Times New Roman" w:eastAsia="Times New Roman" w:cs="Times New Roman"/>
          <w:sz w:val="24"/>
          <w:szCs w:val="24"/>
          <w:b/>
          <w:bCs/>
          <w:spacing w:val="13"/>
          <w:position w:val="9"/>
        </w:rPr>
        <w:t>l </w:t>
      </w:r>
      <w:r>
        <w:rPr>
          <w:rFonts w:ascii="Times New Roman" w:hAnsi="Times New Roman" w:eastAsia="Times New Roman" w:cs="Times New Roman"/>
          <w:sz w:val="24"/>
          <w:szCs w:val="24"/>
          <w:spacing w:val="13"/>
          <w:position w:val="3"/>
        </w:rPr>
        <w:t>= </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q</w:t>
      </w:r>
      <w:r>
        <w:rPr>
          <w:rFonts w:ascii="Times New Roman" w:hAnsi="Times New Roman" w:eastAsia="Times New Roman" w:cs="Times New Roman"/>
          <w:sz w:val="15"/>
          <w:szCs w:val="15"/>
          <w:spacing w:val="13"/>
        </w:rPr>
        <w:t>1</w:t>
      </w:r>
      <w:r>
        <w:rPr>
          <w:rFonts w:ascii="Times New Roman" w:hAnsi="Times New Roman" w:eastAsia="Times New Roman" w:cs="Times New Roman"/>
          <w:sz w:val="15"/>
          <w:szCs w:val="15"/>
          <w:spacing w:val="-19"/>
        </w:rPr>
        <w:t xml:space="preserve"> </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q</w:t>
      </w:r>
      <w:r>
        <w:rPr>
          <w:rFonts w:ascii="Times New Roman" w:hAnsi="Times New Roman" w:eastAsia="Times New Roman" w:cs="Times New Roman"/>
          <w:sz w:val="15"/>
          <w:szCs w:val="15"/>
          <w:spacing w:val="13"/>
        </w:rPr>
        <w:t>2</w:t>
      </w:r>
      <w:r>
        <w:rPr>
          <w:rFonts w:ascii="Times New Roman" w:hAnsi="Times New Roman" w:eastAsia="Times New Roman" w:cs="Times New Roman"/>
          <w:sz w:val="15"/>
          <w:szCs w:val="15"/>
          <w:spacing w:val="-22"/>
        </w:rPr>
        <w:t xml:space="preserve"> </w:t>
      </w:r>
      <w:r>
        <w:rPr>
          <w:rFonts w:ascii="Times New Roman" w:hAnsi="Times New Roman" w:eastAsia="Times New Roman" w:cs="Times New Roman"/>
          <w:sz w:val="24"/>
          <w:szCs w:val="24"/>
          <w:spacing w:val="13"/>
          <w:position w:val="3"/>
        </w:rPr>
        <w:t>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d</w:t>
      </w:r>
      <w:r>
        <w:rPr>
          <w:rFonts w:ascii="Times New Roman" w:hAnsi="Times New Roman" w:eastAsia="Times New Roman" w:cs="Times New Roman"/>
          <w:sz w:val="15"/>
          <w:szCs w:val="15"/>
          <w:spacing w:val="13"/>
        </w:rPr>
        <w:t>1</w:t>
      </w:r>
      <w:r>
        <w:rPr>
          <w:rFonts w:ascii="Times New Roman" w:hAnsi="Times New Roman" w:eastAsia="Times New Roman" w:cs="Times New Roman"/>
          <w:sz w:val="15"/>
          <w:szCs w:val="15"/>
          <w:spacing w:val="-21"/>
        </w:rPr>
        <w:t xml:space="preserve"> </w:t>
      </w:r>
      <w:r>
        <w:rPr>
          <w:rFonts w:ascii="Times New Roman" w:hAnsi="Times New Roman" w:eastAsia="Times New Roman" w:cs="Times New Roman"/>
          <w:sz w:val="24"/>
          <w:szCs w:val="24"/>
          <w:spacing w:val="13"/>
          <w:position w:val="3"/>
        </w:rPr>
        <w:t>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d</w:t>
      </w:r>
      <w:r>
        <w:rPr>
          <w:rFonts w:ascii="Times New Roman" w:hAnsi="Times New Roman" w:eastAsia="Times New Roman" w:cs="Times New Roman"/>
          <w:sz w:val="15"/>
          <w:szCs w:val="15"/>
          <w:spacing w:val="13"/>
        </w:rPr>
        <w:t>2  </w:t>
      </w:r>
      <w:r>
        <w:rPr>
          <w:rFonts w:ascii="Times New Roman" w:hAnsi="Times New Roman" w:eastAsia="Times New Roman" w:cs="Times New Roman"/>
          <w:sz w:val="24"/>
          <w:szCs w:val="24"/>
          <w:spacing w:val="12"/>
          <w:position w:val="21"/>
        </w:rPr>
        <w:t>(</w:t>
      </w:r>
      <w:r>
        <w:rPr>
          <w:rFonts w:ascii="Times New Roman" w:hAnsi="Times New Roman" w:eastAsia="Times New Roman" w:cs="Times New Roman"/>
          <w:sz w:val="24"/>
          <w:szCs w:val="24"/>
          <w:spacing w:val="12"/>
          <w:position w:val="3"/>
        </w:rPr>
        <w:t>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q</w:t>
      </w:r>
      <w:r>
        <w:rPr>
          <w:rFonts w:ascii="Times New Roman" w:hAnsi="Times New Roman" w:eastAsia="Times New Roman" w:cs="Times New Roman"/>
          <w:sz w:val="15"/>
          <w:szCs w:val="15"/>
          <w:spacing w:val="12"/>
        </w:rPr>
        <w:t>2  </w:t>
      </w:r>
      <w:r>
        <w:rPr>
          <w:rFonts w:ascii="Times New Roman" w:hAnsi="Times New Roman" w:eastAsia="Times New Roman" w:cs="Times New Roman"/>
          <w:sz w:val="24"/>
          <w:szCs w:val="24"/>
          <w:spacing w:val="12"/>
          <w:position w:val="3"/>
        </w:rPr>
        <w:t>- 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q</w:t>
      </w:r>
      <w:r>
        <w:rPr>
          <w:rFonts w:ascii="Times New Roman" w:hAnsi="Times New Roman" w:eastAsia="Times New Roman" w:cs="Times New Roman"/>
          <w:sz w:val="15"/>
          <w:szCs w:val="15"/>
          <w:spacing w:val="12"/>
        </w:rPr>
        <w:t>1</w:t>
      </w:r>
      <w:r>
        <w:rPr>
          <w:rFonts w:ascii="Times New Roman" w:hAnsi="Times New Roman" w:eastAsia="Times New Roman" w:cs="Times New Roman"/>
          <w:sz w:val="15"/>
          <w:szCs w:val="15"/>
          <w:spacing w:val="-16"/>
        </w:rPr>
        <w:t xml:space="preserve"> </w:t>
      </w:r>
      <w:r>
        <w:rPr>
          <w:rFonts w:ascii="Times New Roman" w:hAnsi="Times New Roman" w:eastAsia="Times New Roman" w:cs="Times New Roman"/>
          <w:sz w:val="24"/>
          <w:szCs w:val="24"/>
          <w:spacing w:val="12"/>
          <w:position w:val="21"/>
        </w:rPr>
        <w:t>) </w:t>
      </w:r>
      <w:r>
        <w:rPr>
          <w:rFonts w:ascii="Times New Roman" w:hAnsi="Times New Roman" w:eastAsia="Times New Roman" w:cs="Times New Roman"/>
          <w:sz w:val="24"/>
          <w:szCs w:val="24"/>
          <w:spacing w:val="12"/>
          <w:position w:val="3"/>
        </w:rPr>
        <w:t>(Δ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d</w:t>
      </w:r>
      <w:r>
        <w:rPr>
          <w:rFonts w:ascii="Times New Roman" w:hAnsi="Times New Roman" w:eastAsia="Times New Roman" w:cs="Times New Roman"/>
          <w:sz w:val="15"/>
          <w:szCs w:val="15"/>
          <w:spacing w:val="12"/>
        </w:rPr>
        <w:t>2  </w:t>
      </w:r>
      <w:r>
        <w:rPr>
          <w:rFonts w:ascii="Times New Roman" w:hAnsi="Times New Roman" w:eastAsia="Times New Roman" w:cs="Times New Roman"/>
          <w:sz w:val="24"/>
          <w:szCs w:val="24"/>
          <w:spacing w:val="12"/>
          <w:position w:val="3"/>
        </w:rPr>
        <w:t>- 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rPr>
        <w:t>d</w:t>
      </w:r>
      <w:r>
        <w:rPr>
          <w:rFonts w:ascii="Times New Roman" w:hAnsi="Times New Roman" w:eastAsia="Times New Roman" w:cs="Times New Roman"/>
          <w:sz w:val="15"/>
          <w:szCs w:val="15"/>
          <w:spacing w:val="12"/>
        </w:rPr>
        <w:t>1</w:t>
      </w:r>
      <w:r>
        <w:rPr>
          <w:rFonts w:ascii="Times New Roman" w:hAnsi="Times New Roman" w:eastAsia="Times New Roman" w:cs="Times New Roman"/>
          <w:sz w:val="15"/>
          <w:szCs w:val="15"/>
          <w:spacing w:val="-20"/>
        </w:rPr>
        <w:t xml:space="preserve"> </w:t>
      </w:r>
      <w:r>
        <w:rPr>
          <w:rFonts w:ascii="Times New Roman" w:hAnsi="Times New Roman" w:eastAsia="Times New Roman" w:cs="Times New Roman"/>
          <w:sz w:val="24"/>
          <w:szCs w:val="24"/>
          <w:spacing w:val="12"/>
          <w:position w:val="3"/>
        </w:rPr>
        <w:t>)</w:t>
      </w:r>
    </w:p>
    <w:p>
      <w:pPr>
        <w:ind w:left="2623" w:right="5768"/>
        <w:spacing w:line="139" w:lineRule="exact"/>
        <w:rPr>
          <w:rFonts w:ascii="Times New Roman" w:hAnsi="Times New Roman" w:eastAsia="Times New Roman" w:cs="Times New Roman"/>
          <w:sz w:val="24"/>
          <w:szCs w:val="24"/>
        </w:rPr>
      </w:pPr>
      <w:r>
        <w:pict>
          <v:shape id="_x0000_s206" style="position:absolute;margin-left:130.174pt;margin-top:10.2188pt;mso-position-vertical-relative:text;mso-position-horizontal-relative:text;width:100.35pt;height:19.35pt;z-index:252008448;" filled="false" stroked="false" type="#_x0000_t202">
            <v:fill on="false"/>
            <v:stroke on="false"/>
            <v:path/>
            <v:imagedata o:title=""/>
            <o:lock v:ext="edit" aspectratio="false"/>
            <v:textbox inset="0mm,0mm,0mm,0mm">
              <w:txbxContent>
                <w:p>
                  <w:pPr>
                    <w:spacing w:before="20" w:line="346" w:lineRule="exact"/>
                    <w:jc w:val="right"/>
                    <w:rPr>
                      <w:rFonts w:ascii="Times New Roman" w:hAnsi="Times New Roman" w:eastAsia="Times New Roman" w:cs="Times New Roman"/>
                      <w:sz w:val="24"/>
                      <w:szCs w:val="24"/>
                    </w:rPr>
                  </w:pPr>
                  <w:r>
                    <w:rPr>
                      <w:rFonts w:ascii="Times New Roman" w:hAnsi="Times New Roman" w:eastAsia="Times New Roman" w:cs="Times New Roman"/>
                      <w:sz w:val="24"/>
                      <w:szCs w:val="24"/>
                      <w:b/>
                      <w:bCs/>
                      <w:position w:val="4"/>
                    </w:rPr>
                    <w:t>l</w:t>
                  </w:r>
                  <w:r>
                    <w:rPr>
                      <w:rFonts w:ascii="Times New Roman" w:hAnsi="Times New Roman" w:eastAsia="Times New Roman" w:cs="Times New Roman"/>
                      <w:sz w:val="24"/>
                      <w:szCs w:val="24"/>
                      <w:b/>
                      <w:bCs/>
                      <w:spacing w:val="53"/>
                      <w:w w:val="101"/>
                      <w:position w:val="4"/>
                    </w:rPr>
                    <w:t xml:space="preserve"> </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9"/>
                      <w:position w:val="2"/>
                    </w:rPr>
                    <w:t>2</w:t>
                  </w:r>
                  <w:r>
                    <w:rPr>
                      <w:rFonts w:ascii="Times New Roman" w:hAnsi="Times New Roman" w:eastAsia="Times New Roman" w:cs="Times New Roman"/>
                      <w:sz w:val="15"/>
                      <w:szCs w:val="15"/>
                      <w:spacing w:val="6"/>
                      <w:position w:val="2"/>
                    </w:rPr>
                    <w:t xml:space="preserve">     </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9"/>
                      <w:position w:val="2"/>
                    </w:rPr>
                    <w:t>2</w:t>
                  </w:r>
                  <w:r>
                    <w:rPr>
                      <w:rFonts w:ascii="Times New Roman" w:hAnsi="Times New Roman" w:eastAsia="Times New Roman" w:cs="Times New Roman"/>
                      <w:sz w:val="15"/>
                      <w:szCs w:val="15"/>
                      <w:spacing w:val="6"/>
                      <w:position w:val="2"/>
                    </w:rPr>
                    <w:t xml:space="preserve">     </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9"/>
                      <w:position w:val="2"/>
                    </w:rPr>
                    <w:t>2</w:t>
                  </w:r>
                  <w:r>
                    <w:rPr>
                      <w:rFonts w:ascii="Times New Roman" w:hAnsi="Times New Roman" w:eastAsia="Times New Roman" w:cs="Times New Roman"/>
                      <w:sz w:val="15"/>
                      <w:szCs w:val="15"/>
                      <w:spacing w:val="-22"/>
                      <w:position w:val="2"/>
                    </w:rPr>
                    <w:t xml:space="preserve"> </w:t>
                  </w:r>
                  <w:r>
                    <w:rPr>
                      <w:rFonts w:ascii="Times New Roman" w:hAnsi="Times New Roman" w:eastAsia="Times New Roman" w:cs="Times New Roman"/>
                      <w:sz w:val="24"/>
                      <w:szCs w:val="24"/>
                      <w:spacing w:val="9"/>
                      <w:position w:val="5"/>
                    </w:rPr>
                    <w:t>Δ</w:t>
                  </w:r>
                  <w:r>
                    <w:rPr>
                      <w:rFonts w:ascii="Times New Roman" w:hAnsi="Times New Roman" w:eastAsia="Times New Roman" w:cs="Times New Roman"/>
                      <w:sz w:val="24"/>
                      <w:szCs w:val="24"/>
                      <w:position w:val="5"/>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9"/>
                      <w:position w:val="2"/>
                    </w:rPr>
                    <w:t>2   </w:t>
                  </w:r>
                  <w:r>
                    <w:rPr>
                      <w:rFonts w:ascii="Times New Roman" w:hAnsi="Times New Roman" w:eastAsia="Times New Roman" w:cs="Times New Roman"/>
                      <w:sz w:val="24"/>
                      <w:szCs w:val="24"/>
                      <w:b/>
                      <w:bCs/>
                      <w:spacing w:val="9"/>
                      <w:position w:val="4"/>
                    </w:rPr>
                    <w:t>l</w:t>
                  </w:r>
                </w:p>
              </w:txbxContent>
            </v:textbox>
          </v:shape>
        </w:pict>
      </w:r>
      <w:r>
        <w:rPr>
          <w:rFonts w:ascii="Times New Roman" w:hAnsi="Times New Roman" w:eastAsia="Times New Roman" w:cs="Times New Roman"/>
          <w:sz w:val="24"/>
          <w:szCs w:val="24"/>
          <w:spacing w:val="-7"/>
          <w:w w:val="63"/>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7"/>
          <w:w w:val="63"/>
          <w:position w:val="-3"/>
        </w:rPr>
        <w:t>l</w:t>
      </w:r>
      <w:r>
        <w:rPr>
          <w:rFonts w:ascii="Times New Roman" w:hAnsi="Times New Roman" w:eastAsia="Times New Roman" w:cs="Times New Roman"/>
          <w:sz w:val="24"/>
          <w:szCs w:val="24"/>
          <w:spacing w:val="4"/>
          <w:position w:val="-3"/>
        </w:rPr>
        <w:t xml:space="preserve"> </w:t>
      </w:r>
      <w:r>
        <w:rPr>
          <w:rFonts w:ascii="Times New Roman" w:hAnsi="Times New Roman" w:eastAsia="Times New Roman" w:cs="Times New Roman"/>
          <w:sz w:val="24"/>
          <w:szCs w:val="24"/>
          <w:spacing w:val="-7"/>
          <w:w w:val="63"/>
          <w:position w:val="-3"/>
        </w:rPr>
        <w:t>l</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7"/>
          <w:w w:val="63"/>
          <w:position w:val="-3"/>
        </w:rPr>
        <w:t>l</w:t>
      </w:r>
    </w:p>
    <w:p>
      <w:pPr>
        <w:spacing w:line="465" w:lineRule="auto"/>
        <w:rPr>
          <w:rFonts w:ascii="Arial"/>
          <w:sz w:val="21"/>
        </w:rPr>
      </w:pPr>
      <w:r/>
    </w:p>
    <w:p>
      <w:pPr>
        <w:ind w:left="944" w:firstLine="487"/>
        <w:spacing w:before="78" w:line="328" w:lineRule="auto"/>
        <w:rPr>
          <w:rFonts w:ascii="FangSong" w:hAnsi="FangSong" w:eastAsia="FangSong" w:cs="FangSong"/>
          <w:sz w:val="24"/>
          <w:szCs w:val="24"/>
        </w:rPr>
      </w:pPr>
      <w:r>
        <w:rPr>
          <w:rFonts w:ascii="FangSong" w:hAnsi="FangSong" w:eastAsia="FangSong" w:cs="FangSong"/>
          <w:sz w:val="24"/>
          <w:szCs w:val="24"/>
          <w:spacing w:val="-4"/>
        </w:rPr>
        <w:t>基于式</w:t>
      </w:r>
      <w:r>
        <w:rPr>
          <w:rFonts w:ascii="Times New Roman" w:hAnsi="Times New Roman" w:eastAsia="Times New Roman" w:cs="Times New Roman"/>
          <w:sz w:val="24"/>
          <w:szCs w:val="24"/>
          <w:spacing w:val="-4"/>
        </w:rPr>
        <w:t>4.8</w:t>
      </w:r>
      <w:r>
        <w:rPr>
          <w:rFonts w:ascii="FangSong" w:hAnsi="FangSong" w:eastAsia="FangSong" w:cs="FangSong"/>
          <w:sz w:val="24"/>
          <w:szCs w:val="24"/>
          <w:spacing w:val="-4"/>
        </w:rPr>
        <w:t>可知，只需要确保</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4"/>
        </w:rPr>
        <w:t>q </w:t>
      </w:r>
      <w:r>
        <w:rPr>
          <w:rFonts w:ascii="FangSong" w:hAnsi="FangSong" w:eastAsia="FangSong" w:cs="FangSong"/>
          <w:sz w:val="24"/>
          <w:szCs w:val="24"/>
          <w:spacing w:val="-4"/>
        </w:rPr>
        <w:t>轴电流（</w:t>
      </w:r>
      <w:r>
        <w:rPr>
          <w:rFonts w:ascii="Times New Roman" w:hAnsi="Times New Roman" w:eastAsia="Times New Roman" w:cs="Times New Roman"/>
          <w:sz w:val="24"/>
          <w:szCs w:val="24"/>
          <w:spacing w:val="-4"/>
        </w:rPr>
        <w:t>I</w:t>
      </w:r>
      <w:r>
        <w:rPr>
          <w:rFonts w:ascii="Times New Roman" w:hAnsi="Times New Roman" w:eastAsia="Times New Roman" w:cs="Times New Roman"/>
          <w:sz w:val="15"/>
          <w:szCs w:val="15"/>
          <w:spacing w:val="-4"/>
          <w:position w:val="-3"/>
        </w:rPr>
        <w:t>q1</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I</w:t>
      </w:r>
      <w:r>
        <w:rPr>
          <w:rFonts w:ascii="Times New Roman" w:hAnsi="Times New Roman" w:eastAsia="Times New Roman" w:cs="Times New Roman"/>
          <w:sz w:val="15"/>
          <w:szCs w:val="15"/>
          <w:spacing w:val="-4"/>
          <w:position w:val="-3"/>
        </w:rPr>
        <w:t>q2</w:t>
      </w:r>
      <w:r>
        <w:rPr>
          <w:rFonts w:ascii="FangSong" w:hAnsi="FangSong" w:eastAsia="FangSong" w:cs="FangSong"/>
          <w:sz w:val="24"/>
          <w:szCs w:val="24"/>
          <w:spacing w:val="-4"/>
        </w:rPr>
        <w:t>）不为零，并且所有电流（</w:t>
      </w:r>
      <w:r>
        <w:rPr>
          <w:rFonts w:ascii="Times New Roman" w:hAnsi="Times New Roman" w:eastAsia="Times New Roman" w:cs="Times New Roman"/>
          <w:sz w:val="24"/>
          <w:szCs w:val="24"/>
          <w:spacing w:val="-4"/>
        </w:rPr>
        <w:t>I</w:t>
      </w:r>
      <w:r>
        <w:rPr>
          <w:rFonts w:ascii="Times New Roman" w:hAnsi="Times New Roman" w:eastAsia="Times New Roman" w:cs="Times New Roman"/>
          <w:sz w:val="15"/>
          <w:szCs w:val="15"/>
          <w:spacing w:val="-4"/>
          <w:position w:val="-3"/>
        </w:rPr>
        <w:t>d0</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I</w:t>
      </w:r>
      <w:r>
        <w:rPr>
          <w:rFonts w:ascii="Times New Roman" w:hAnsi="Times New Roman" w:eastAsia="Times New Roman" w:cs="Times New Roman"/>
          <w:sz w:val="15"/>
          <w:szCs w:val="15"/>
          <w:spacing w:val="-4"/>
          <w:position w:val="-3"/>
        </w:rPr>
        <w:t>d1</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I</w:t>
      </w:r>
      <w:r>
        <w:rPr>
          <w:rFonts w:ascii="Times New Roman" w:hAnsi="Times New Roman" w:eastAsia="Times New Roman" w:cs="Times New Roman"/>
          <w:sz w:val="15"/>
          <w:szCs w:val="15"/>
          <w:spacing w:val="-4"/>
          <w:position w:val="-3"/>
        </w:rPr>
        <w:t>d2</w:t>
      </w:r>
      <w:r>
        <w:rPr>
          <w:rFonts w:ascii="FangSong" w:hAnsi="FangSong" w:eastAsia="FangSong" w:cs="FangSong"/>
          <w:sz w:val="24"/>
          <w:szCs w:val="24"/>
          <w:spacing w:val="-4"/>
        </w:rPr>
        <w:t>、</w:t>
      </w:r>
      <w:r>
        <w:rPr>
          <w:rFonts w:ascii="FangSong" w:hAnsi="FangSong" w:eastAsia="FangSong" w:cs="FangSong"/>
          <w:sz w:val="24"/>
          <w:szCs w:val="24"/>
        </w:rPr>
        <w:t xml:space="preserve"> </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q0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q1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q2</w:t>
      </w:r>
      <w:r>
        <w:rPr>
          <w:rFonts w:ascii="FangSong" w:hAnsi="FangSong" w:eastAsia="FangSong" w:cs="FangSong"/>
          <w:sz w:val="24"/>
          <w:szCs w:val="24"/>
          <w:spacing w:val="-1"/>
        </w:rPr>
        <w:t>）都不相同，即可使得矩阵</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1"/>
        </w:rPr>
        <w:t>满秩，矩阵</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X</w:t>
      </w:r>
      <w:r>
        <w:rPr>
          <w:rFonts w:ascii="Times New Roman" w:hAnsi="Times New Roman" w:eastAsia="Times New Roman" w:cs="Times New Roman"/>
          <w:sz w:val="24"/>
          <w:szCs w:val="24"/>
          <w:spacing w:val="-2"/>
        </w:rPr>
        <w:t xml:space="preserve">  </w:t>
      </w:r>
      <w:r>
        <w:rPr>
          <w:rFonts w:ascii="FangSong" w:hAnsi="FangSong" w:eastAsia="FangSong" w:cs="FangSong"/>
          <w:sz w:val="24"/>
          <w:szCs w:val="24"/>
          <w:spacing w:val="-2"/>
        </w:rPr>
        <w:t>中所有模型参数得以辨识。</w:t>
      </w:r>
    </w:p>
    <w:p>
      <w:pPr>
        <w:spacing w:line="269" w:lineRule="auto"/>
        <w:rPr>
          <w:rFonts w:ascii="Arial"/>
          <w:sz w:val="21"/>
        </w:rPr>
      </w:pPr>
      <w:r/>
    </w:p>
    <w:p>
      <w:pPr>
        <w:ind w:left="5502"/>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99</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27"/>
          <w:pgSz w:w="11906" w:h="16838"/>
          <w:pgMar w:top="1854" w:right="1123" w:bottom="0" w:left="424" w:header="1590" w:footer="0" w:gutter="0"/>
        </w:sectPr>
        <w:rPr>
          <w:rFonts w:ascii="Arial" w:hAnsi="Arial" w:eastAsia="Arial" w:cs="Arial"/>
          <w:sz w:val="23"/>
          <w:szCs w:val="23"/>
        </w:rPr>
      </w:pPr>
    </w:p>
    <w:p>
      <w:pPr>
        <w:spacing w:line="266" w:lineRule="auto"/>
        <w:rPr>
          <w:rFonts w:ascii="Arial"/>
          <w:sz w:val="21"/>
        </w:rPr>
      </w:pPr>
      <w:r/>
    </w:p>
    <w:p>
      <w:pPr>
        <w:ind w:left="952" w:right="119" w:firstLine="510"/>
        <w:spacing w:before="78" w:line="343" w:lineRule="auto"/>
        <w:jc w:val="both"/>
        <w:rPr>
          <w:rFonts w:ascii="FangSong" w:hAnsi="FangSong" w:eastAsia="FangSong" w:cs="FangSong"/>
          <w:sz w:val="24"/>
          <w:szCs w:val="24"/>
        </w:rPr>
      </w:pPr>
      <w:r>
        <w:rPr>
          <w:rFonts w:ascii="FangSong" w:hAnsi="FangSong" w:eastAsia="FangSong" w:cs="FangSong"/>
          <w:sz w:val="24"/>
          <w:szCs w:val="24"/>
          <w:spacing w:val="-9"/>
        </w:rPr>
        <w:t>由于矩阵</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9"/>
        </w:rPr>
        <w:t>A</w:t>
      </w:r>
      <w:r>
        <w:rPr>
          <w:rFonts w:ascii="Times New Roman" w:hAnsi="Times New Roman" w:eastAsia="Times New Roman" w:cs="Times New Roman"/>
          <w:sz w:val="24"/>
          <w:szCs w:val="24"/>
          <w:spacing w:val="25"/>
        </w:rPr>
        <w:t xml:space="preserve"> </w:t>
      </w:r>
      <w:r>
        <w:rPr>
          <w:rFonts w:ascii="FangSong" w:hAnsi="FangSong" w:eastAsia="FangSong" w:cs="FangSong"/>
          <w:sz w:val="24"/>
          <w:szCs w:val="24"/>
          <w:spacing w:val="-9"/>
        </w:rPr>
        <w:t>的阶数为</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9"/>
        </w:rPr>
        <w:t>4</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9"/>
        </w:rPr>
        <w:t>阶，其逆运算和解析计算非常复杂。因此，</w:t>
      </w:r>
      <w:r>
        <w:rPr>
          <w:rFonts w:ascii="FangSong" w:hAnsi="FangSong" w:eastAsia="FangSong" w:cs="FangSong"/>
          <w:sz w:val="24"/>
          <w:szCs w:val="24"/>
          <w:spacing w:val="-9"/>
        </w:rPr>
        <w:t xml:space="preserve"> </w:t>
      </w:r>
      <w:r>
        <w:rPr>
          <w:rFonts w:ascii="FangSong" w:hAnsi="FangSong" w:eastAsia="FangSong" w:cs="FangSong"/>
          <w:sz w:val="24"/>
          <w:szCs w:val="24"/>
          <w:spacing w:val="-9"/>
        </w:rPr>
        <w:t>本文使用基于最小</w:t>
      </w:r>
      <w:r>
        <w:rPr>
          <w:rFonts w:ascii="FangSong" w:hAnsi="FangSong" w:eastAsia="FangSong" w:cs="FangSong"/>
          <w:sz w:val="24"/>
          <w:szCs w:val="24"/>
        </w:rPr>
        <w:t xml:space="preserve"> </w:t>
      </w:r>
      <w:r>
        <w:rPr>
          <w:rFonts w:ascii="FangSong" w:hAnsi="FangSong" w:eastAsia="FangSong" w:cs="FangSong"/>
          <w:sz w:val="24"/>
          <w:szCs w:val="24"/>
          <w:spacing w:val="1"/>
        </w:rPr>
        <w:t>均方算法</w:t>
      </w:r>
      <w:r>
        <w:rPr>
          <w:rFonts w:ascii="Times New Roman" w:hAnsi="Times New Roman" w:eastAsia="Times New Roman" w:cs="Times New Roman"/>
          <w:sz w:val="15"/>
          <w:szCs w:val="15"/>
          <w:spacing w:val="1"/>
          <w:position w:val="8"/>
        </w:rPr>
        <w:t>[129] </w:t>
      </w:r>
      <w:r>
        <w:rPr>
          <w:rFonts w:ascii="FangSong" w:hAnsi="FangSong" w:eastAsia="FangSong" w:cs="FangSong"/>
          <w:sz w:val="24"/>
          <w:szCs w:val="24"/>
          <w:spacing w:val="1"/>
        </w:rPr>
        <w:t>的梯度下降法来简化计算。首先，选择四组稳态电流的无功功率</w:t>
      </w:r>
      <w:r>
        <w:rPr>
          <w:rFonts w:ascii="FangSong" w:hAnsi="FangSong" w:eastAsia="FangSong" w:cs="FangSong"/>
          <w:sz w:val="24"/>
          <w:szCs w:val="24"/>
        </w:rPr>
        <w:t>直流分量估</w:t>
      </w:r>
      <w:r>
        <w:rPr>
          <w:rFonts w:ascii="FangSong" w:hAnsi="FangSong" w:eastAsia="FangSong" w:cs="FangSong"/>
          <w:sz w:val="24"/>
          <w:szCs w:val="24"/>
        </w:rPr>
        <w:t xml:space="preserve"> </w:t>
      </w:r>
      <w:r>
        <w:rPr>
          <w:rFonts w:ascii="FangSong" w:hAnsi="FangSong" w:eastAsia="FangSong" w:cs="FangSong"/>
          <w:sz w:val="24"/>
          <w:szCs w:val="24"/>
          <w:spacing w:val="2"/>
        </w:rPr>
        <w:t>计误差的均方值作为代价函数</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f</w:t>
      </w:r>
      <w:r>
        <w:rPr>
          <w:rFonts w:ascii="Times New Roman" w:hAnsi="Times New Roman" w:eastAsia="Times New Roman" w:cs="Times New Roman"/>
          <w:sz w:val="15"/>
          <w:szCs w:val="15"/>
          <w:spacing w:val="2"/>
          <w:position w:val="-3"/>
        </w:rPr>
        <w:t>ﬁt</w:t>
      </w:r>
      <w:r>
        <w:rPr>
          <w:rFonts w:ascii="FangSong" w:hAnsi="FangSong" w:eastAsia="FangSong" w:cs="FangSong"/>
          <w:sz w:val="24"/>
          <w:szCs w:val="24"/>
          <w:spacing w:val="2"/>
        </w:rPr>
        <w:t>：</w:t>
      </w:r>
    </w:p>
    <w:p>
      <w:pPr>
        <w:ind w:left="4578"/>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position w:val="-3"/>
        </w:rPr>
        <w:t>f</w:t>
      </w:r>
      <w:r>
        <w:rPr>
          <w:rFonts w:ascii="Times New Roman" w:hAnsi="Times New Roman" w:eastAsia="Times New Roman" w:cs="Times New Roman"/>
          <w:sz w:val="22"/>
          <w:szCs w:val="22"/>
          <w:spacing w:val="-2"/>
          <w:position w:val="-7"/>
        </w:rPr>
        <w:t>ﬁt</w:t>
      </w:r>
      <w:r>
        <w:rPr>
          <w:rFonts w:ascii="Times New Roman" w:hAnsi="Times New Roman" w:eastAsia="Times New Roman" w:cs="Times New Roman"/>
          <w:sz w:val="22"/>
          <w:szCs w:val="22"/>
          <w:spacing w:val="36"/>
          <w:position w:val="-7"/>
        </w:rPr>
        <w:t xml:space="preserve"> </w:t>
      </w:r>
      <w:r>
        <w:rPr>
          <w:rFonts w:ascii="Times New Roman" w:hAnsi="Times New Roman" w:eastAsia="Times New Roman" w:cs="Times New Roman"/>
          <w:sz w:val="24"/>
          <w:szCs w:val="24"/>
          <w:spacing w:val="-2"/>
          <w:position w:val="-3"/>
        </w:rPr>
        <w:t>=</w:t>
      </w:r>
      <w:r>
        <w:rPr>
          <w:rFonts w:ascii="Times New Roman" w:hAnsi="Times New Roman" w:eastAsia="Times New Roman" w:cs="Times New Roman"/>
          <w:sz w:val="24"/>
          <w:szCs w:val="24"/>
          <w:spacing w:val="17"/>
          <w:position w:val="-3"/>
        </w:rPr>
        <w:t xml:space="preserve"> </w:t>
      </w:r>
      <w:r>
        <w:rPr>
          <w:sz w:val="24"/>
          <w:szCs w:val="24"/>
          <w:position w:val="-33"/>
        </w:rPr>
        <w:drawing>
          <wp:inline distT="0" distB="0" distL="0" distR="0">
            <wp:extent cx="921449" cy="445456"/>
            <wp:effectExtent l="0" t="0" r="0" b="0"/>
            <wp:docPr id="406" name="IM 406"/>
            <wp:cNvGraphicFramePr/>
            <a:graphic>
              <a:graphicData uri="http://schemas.openxmlformats.org/drawingml/2006/picture">
                <pic:pic>
                  <pic:nvPicPr>
                    <pic:cNvPr id="406" name="IM 406"/>
                    <pic:cNvPicPr/>
                  </pic:nvPicPr>
                  <pic:blipFill>
                    <a:blip r:embed="rId331"/>
                    <a:stretch>
                      <a:fillRect/>
                    </a:stretch>
                  </pic:blipFill>
                  <pic:spPr>
                    <a:xfrm rot="0">
                      <a:off x="0" y="0"/>
                      <a:ext cx="921449" cy="445456"/>
                    </a:xfrm>
                    <a:prstGeom prst="rect">
                      <a:avLst/>
                    </a:prstGeom>
                  </pic:spPr>
                </pic:pic>
              </a:graphicData>
            </a:graphic>
          </wp:inline>
        </w:drawing>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
          <w:position w:val="-3"/>
        </w:rPr>
        <w:t>(4.9)</w:t>
      </w:r>
    </w:p>
    <w:p>
      <w:pPr>
        <w:ind w:left="953" w:right="120"/>
        <w:spacing w:before="112" w:line="337" w:lineRule="auto"/>
        <w:jc w:val="both"/>
        <w:rPr>
          <w:rFonts w:ascii="FangSong" w:hAnsi="FangSong" w:eastAsia="FangSong" w:cs="FangSong"/>
          <w:sz w:val="24"/>
          <w:szCs w:val="24"/>
        </w:rPr>
      </w:pPr>
      <w:r>
        <w:rPr>
          <w:rFonts w:ascii="FangSong" w:hAnsi="FangSong" w:eastAsia="FangSong" w:cs="FangSong"/>
          <w:sz w:val="24"/>
          <w:szCs w:val="24"/>
        </w:rPr>
        <w:t>其中，</w:t>
      </w: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3"/>
        </w:rPr>
        <w:t>i</w:t>
      </w:r>
      <w:r>
        <w:rPr>
          <w:rFonts w:ascii="Times New Roman" w:hAnsi="Times New Roman" w:eastAsia="Times New Roman" w:cs="Times New Roman"/>
          <w:sz w:val="15"/>
          <w:szCs w:val="15"/>
          <w:spacing w:val="-12"/>
          <w:position w:val="-3"/>
        </w:rPr>
        <w:t xml:space="preserve"> </w:t>
      </w:r>
      <w:r>
        <w:rPr>
          <w:rFonts w:ascii="Times New Roman" w:hAnsi="Times New Roman" w:eastAsia="Times New Roman" w:cs="Times New Roman"/>
          <w:sz w:val="15"/>
          <w:szCs w:val="15"/>
        </w:rPr>
        <w:t>′  </w:t>
      </w:r>
      <w:r>
        <w:rPr>
          <w:rFonts w:ascii="FangSong" w:hAnsi="FangSong" w:eastAsia="FangSong" w:cs="FangSong"/>
          <w:sz w:val="24"/>
          <w:szCs w:val="24"/>
        </w:rPr>
        <w:t>是基于所迭代求解的模型参数，由式</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rPr>
        <w:t>(4</w:t>
      </w:r>
      <w:r>
        <w:rPr>
          <w:rFonts w:ascii="Times New Roman" w:hAnsi="Times New Roman" w:eastAsia="Times New Roman" w:cs="Times New Roman"/>
          <w:sz w:val="24"/>
          <w:szCs w:val="24"/>
          <w:spacing w:val="-1"/>
        </w:rPr>
        <w:t>.5)-(4.6) </w:t>
      </w:r>
      <w:r>
        <w:rPr>
          <w:rFonts w:ascii="FangSong" w:hAnsi="FangSong" w:eastAsia="FangSong" w:cs="FangSong"/>
          <w:sz w:val="24"/>
          <w:szCs w:val="24"/>
          <w:spacing w:val="-1"/>
        </w:rPr>
        <w:t>计算的第</w:t>
      </w:r>
      <w:r>
        <w:rPr>
          <w:rFonts w:ascii="Times New Roman" w:hAnsi="Times New Roman" w:eastAsia="Times New Roman" w:cs="Times New Roman"/>
          <w:sz w:val="24"/>
          <w:szCs w:val="24"/>
          <w:spacing w:val="-1"/>
        </w:rPr>
        <w:t>i</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1"/>
        </w:rPr>
        <w:t>个稳态电流工作点的</w:t>
      </w:r>
      <w:r>
        <w:rPr>
          <w:rFonts w:ascii="FangSong" w:hAnsi="FangSong" w:eastAsia="FangSong" w:cs="FangSong"/>
          <w:sz w:val="24"/>
          <w:szCs w:val="24"/>
        </w:rPr>
        <w:t xml:space="preserve"> </w:t>
      </w:r>
      <w:r>
        <w:rPr>
          <w:rFonts w:ascii="FangSong" w:hAnsi="FangSong" w:eastAsia="FangSong" w:cs="FangSong"/>
          <w:sz w:val="24"/>
          <w:szCs w:val="24"/>
          <w:spacing w:val="-3"/>
        </w:rPr>
        <w:t>无功功率；</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3"/>
        </w:rPr>
        <w:t>i  </w:t>
      </w:r>
      <w:r>
        <w:rPr>
          <w:rFonts w:ascii="FangSong" w:hAnsi="FangSong" w:eastAsia="FangSong" w:cs="FangSong"/>
          <w:sz w:val="24"/>
          <w:szCs w:val="24"/>
          <w:spacing w:val="-3"/>
        </w:rPr>
        <w:t>则是第</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3"/>
        </w:rPr>
        <w:t>个稳态电流工作点的无功功率实测值，由实测电流与实测电压（包</w:t>
      </w:r>
      <w:r>
        <w:rPr>
          <w:rFonts w:ascii="FangSong" w:hAnsi="FangSong" w:eastAsia="FangSong" w:cs="FangSong"/>
          <w:sz w:val="24"/>
          <w:szCs w:val="24"/>
        </w:rPr>
        <w:t xml:space="preserve"> </w:t>
      </w:r>
      <w:r>
        <w:rPr>
          <w:rFonts w:ascii="FangSong" w:hAnsi="FangSong" w:eastAsia="FangSong" w:cs="FangSong"/>
          <w:sz w:val="24"/>
          <w:szCs w:val="24"/>
          <w:spacing w:val="3"/>
        </w:rPr>
        <w:t>括</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q</w:t>
      </w:r>
      <w:r>
        <w:rPr>
          <w:rFonts w:ascii="FangSong" w:hAnsi="FangSong" w:eastAsia="FangSong" w:cs="FangSong"/>
          <w:sz w:val="24"/>
          <w:szCs w:val="24"/>
          <w:spacing w:val="3"/>
        </w:rPr>
        <w:t>）计算得到。其中，</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为电流控制器输出的调制电压。</w:t>
      </w:r>
    </w:p>
    <w:p>
      <w:pPr>
        <w:ind w:left="1435"/>
        <w:spacing w:before="88" w:line="228" w:lineRule="auto"/>
        <w:rPr>
          <w:rFonts w:ascii="FangSong" w:hAnsi="FangSong" w:eastAsia="FangSong" w:cs="FangSong"/>
          <w:sz w:val="24"/>
          <w:szCs w:val="24"/>
        </w:rPr>
      </w:pPr>
      <w:r>
        <w:rPr>
          <w:rFonts w:ascii="FangSong" w:hAnsi="FangSong" w:eastAsia="FangSong" w:cs="FangSong"/>
          <w:sz w:val="24"/>
          <w:szCs w:val="24"/>
          <w:spacing w:val="1"/>
        </w:rPr>
        <w:t>之后，可以计算代价函数</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f</w:t>
      </w:r>
      <w:r>
        <w:rPr>
          <w:rFonts w:ascii="Times New Roman" w:hAnsi="Times New Roman" w:eastAsia="Times New Roman" w:cs="Times New Roman"/>
          <w:sz w:val="15"/>
          <w:szCs w:val="15"/>
          <w:spacing w:val="1"/>
          <w:position w:val="-3"/>
        </w:rPr>
        <w:t>ﬁt  </w:t>
      </w:r>
      <w:r>
        <w:rPr>
          <w:rFonts w:ascii="FangSong" w:hAnsi="FangSong" w:eastAsia="FangSong" w:cs="FangSong"/>
          <w:sz w:val="24"/>
          <w:szCs w:val="24"/>
          <w:spacing w:val="1"/>
        </w:rPr>
        <w:t>对各模型系数的梯度矩阵</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1"/>
        </w:rPr>
        <w:t>G</w:t>
      </w:r>
      <w:r>
        <w:rPr>
          <w:rFonts w:ascii="FangSong" w:hAnsi="FangSong" w:eastAsia="FangSong" w:cs="FangSong"/>
          <w:sz w:val="24"/>
          <w:szCs w:val="24"/>
          <w:spacing w:val="1"/>
        </w:rPr>
        <w:t>：</w:t>
      </w:r>
    </w:p>
    <w:p>
      <w:pPr>
        <w:ind w:right="113"/>
        <w:spacing w:before="106"/>
        <w:jc w:val="right"/>
        <w:rPr>
          <w:rFonts w:ascii="Times New Roman" w:hAnsi="Times New Roman" w:eastAsia="Times New Roman" w:cs="Times New Roman"/>
          <w:sz w:val="26"/>
          <w:szCs w:val="26"/>
        </w:rPr>
      </w:pPr>
      <w:r>
        <w:rPr>
          <w:rFonts w:ascii="Times New Roman" w:hAnsi="Times New Roman" w:eastAsia="Times New Roman" w:cs="Times New Roman"/>
          <w:sz w:val="26"/>
          <w:szCs w:val="26"/>
          <w:position w:val="-102"/>
        </w:rPr>
        <w:drawing>
          <wp:inline distT="0" distB="0" distL="0" distR="0">
            <wp:extent cx="3014939" cy="1407175"/>
            <wp:effectExtent l="0" t="0" r="0" b="0"/>
            <wp:docPr id="408" name="IM 408"/>
            <wp:cNvGraphicFramePr/>
            <a:graphic>
              <a:graphicData uri="http://schemas.openxmlformats.org/drawingml/2006/picture">
                <pic:pic>
                  <pic:nvPicPr>
                    <pic:cNvPr id="408" name="IM 408"/>
                    <pic:cNvPicPr/>
                  </pic:nvPicPr>
                  <pic:blipFill>
                    <a:blip r:embed="rId332"/>
                    <a:stretch>
                      <a:fillRect/>
                    </a:stretch>
                  </pic:blipFill>
                  <pic:spPr>
                    <a:xfrm rot="0">
                      <a:off x="0" y="0"/>
                      <a:ext cx="3014939" cy="1407175"/>
                    </a:xfrm>
                    <a:prstGeom prst="rect">
                      <a:avLst/>
                    </a:prstGeom>
                  </pic:spPr>
                </pic:pic>
              </a:graphicData>
            </a:graphic>
          </wp:inline>
        </w:drawing>
      </w:r>
      <w:r>
        <w:rPr>
          <w:rFonts w:ascii="Times New Roman" w:hAnsi="Times New Roman" w:eastAsia="Times New Roman" w:cs="Times New Roman"/>
          <w:sz w:val="26"/>
          <w:szCs w:val="26"/>
          <w:spacing w:val="1"/>
          <w:position w:val="3"/>
        </w:rPr>
        <w:t xml:space="preserve">                   </w:t>
      </w:r>
      <w:r>
        <w:rPr>
          <w:rFonts w:ascii="Times New Roman" w:hAnsi="Times New Roman" w:eastAsia="Times New Roman" w:cs="Times New Roman"/>
          <w:sz w:val="26"/>
          <w:szCs w:val="26"/>
          <w:position w:val="3"/>
        </w:rPr>
        <w:t xml:space="preserve">       </w:t>
      </w:r>
      <w:r>
        <w:rPr>
          <w:rFonts w:ascii="Times New Roman" w:hAnsi="Times New Roman" w:eastAsia="Times New Roman" w:cs="Times New Roman"/>
          <w:sz w:val="26"/>
          <w:szCs w:val="26"/>
          <w:spacing w:val="-9"/>
          <w:position w:val="3"/>
        </w:rPr>
        <w:t>(4.10)</w:t>
      </w:r>
    </w:p>
    <w:p>
      <w:pPr>
        <w:ind w:left="1438" w:hanging="484"/>
        <w:spacing w:before="111" w:line="325" w:lineRule="auto"/>
        <w:rPr>
          <w:rFonts w:ascii="FangSong" w:hAnsi="FangSong" w:eastAsia="FangSong" w:cs="FangSong"/>
          <w:sz w:val="24"/>
          <w:szCs w:val="24"/>
        </w:rPr>
      </w:pPr>
      <w:r>
        <w:rPr>
          <w:rFonts w:ascii="FangSong" w:hAnsi="FangSong" w:eastAsia="FangSong" w:cs="FangSong"/>
          <w:sz w:val="24"/>
          <w:szCs w:val="24"/>
        </w:rPr>
        <w:t>其中，</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di</w:t>
      </w:r>
      <w:r>
        <w:rPr>
          <w:rFonts w:ascii="FangSong" w:hAnsi="FangSong" w:eastAsia="FangSong" w:cs="FangSong"/>
          <w:sz w:val="24"/>
          <w:szCs w:val="24"/>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qi</w:t>
      </w:r>
      <w:r>
        <w:rPr>
          <w:rFonts w:ascii="FangSong" w:hAnsi="FangSong" w:eastAsia="FangSong" w:cs="FangSong"/>
          <w:sz w:val="24"/>
          <w:szCs w:val="24"/>
        </w:rPr>
        <w:t>，</w:t>
      </w:r>
      <w:r>
        <w:rPr>
          <w:rFonts w:ascii="Times New Roman" w:hAnsi="Times New Roman" w:eastAsia="Times New Roman" w:cs="Times New Roman"/>
          <w:sz w:val="24"/>
          <w:szCs w:val="24"/>
        </w:rPr>
        <w:t>ΔI</w:t>
      </w:r>
      <w:r>
        <w:rPr>
          <w:rFonts w:ascii="Times New Roman" w:hAnsi="Times New Roman" w:eastAsia="Times New Roman" w:cs="Times New Roman"/>
          <w:sz w:val="15"/>
          <w:szCs w:val="15"/>
          <w:position w:val="-3"/>
        </w:rPr>
        <w:t>di  </w:t>
      </w:r>
      <w:r>
        <w:rPr>
          <w:rFonts w:ascii="FangSong" w:hAnsi="FangSong" w:eastAsia="FangSong" w:cs="FangSong"/>
          <w:sz w:val="24"/>
          <w:szCs w:val="24"/>
        </w:rPr>
        <w:t>和</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ΔI</w:t>
      </w:r>
      <w:r>
        <w:rPr>
          <w:rFonts w:ascii="Times New Roman" w:hAnsi="Times New Roman" w:eastAsia="Times New Roman" w:cs="Times New Roman"/>
          <w:sz w:val="15"/>
          <w:szCs w:val="15"/>
          <w:position w:val="-3"/>
        </w:rPr>
        <w:t>qi  </w:t>
      </w:r>
      <w:r>
        <w:rPr>
          <w:rFonts w:ascii="FangSong" w:hAnsi="FangSong" w:eastAsia="FangSong" w:cs="FangSong"/>
          <w:sz w:val="24"/>
          <w:szCs w:val="24"/>
        </w:rPr>
        <w:t>分别为第</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rPr>
        <w:t>个稳态电流的直交轴分量及其相对</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2"/>
        </w:rPr>
        <w:t>d0</w:t>
      </w:r>
      <w:r>
        <w:rPr>
          <w:rFonts w:ascii="Times New Roman" w:hAnsi="Times New Roman" w:eastAsia="Times New Roman" w:cs="Times New Roman"/>
          <w:sz w:val="24"/>
          <w:szCs w:val="24"/>
          <w:position w:val="-2"/>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q0</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rPr>
        <w:t>的增量。</w:t>
      </w:r>
      <w:r>
        <w:rPr>
          <w:rFonts w:ascii="FangSong" w:hAnsi="FangSong" w:eastAsia="FangSong" w:cs="FangSong"/>
          <w:sz w:val="24"/>
          <w:szCs w:val="24"/>
        </w:rPr>
        <w:t xml:space="preserve"> </w:t>
      </w:r>
      <w:r>
        <w:rPr>
          <w:rFonts w:ascii="FangSong" w:hAnsi="FangSong" w:eastAsia="FangSong" w:cs="FangSong"/>
          <w:sz w:val="24"/>
          <w:szCs w:val="24"/>
          <w:spacing w:val="-3"/>
        </w:rPr>
        <w:t>最终，基于所计算的梯度矩阵</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3"/>
        </w:rPr>
        <w:t>G</w:t>
      </w:r>
      <w:r>
        <w:rPr>
          <w:rFonts w:ascii="FangSong" w:hAnsi="FangSong" w:eastAsia="FangSong" w:cs="FangSong"/>
          <w:sz w:val="24"/>
          <w:szCs w:val="24"/>
          <w:spacing w:val="-3"/>
        </w:rPr>
        <w:t>，可得待辨识参数</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3"/>
        </w:rPr>
        <w:t>X</w:t>
      </w:r>
      <w:r>
        <w:rPr>
          <w:rFonts w:ascii="Times New Roman" w:hAnsi="Times New Roman" w:eastAsia="Times New Roman" w:cs="Times New Roman"/>
          <w:sz w:val="15"/>
          <w:szCs w:val="15"/>
          <w:spacing w:val="-3"/>
          <w:position w:val="8"/>
        </w:rPr>
        <w:t>′</w:t>
      </w:r>
      <w:r>
        <w:rPr>
          <w:rFonts w:ascii="Times New Roman" w:hAnsi="Times New Roman" w:eastAsia="Times New Roman" w:cs="Times New Roman"/>
          <w:sz w:val="15"/>
          <w:szCs w:val="15"/>
          <w:spacing w:val="13"/>
          <w:position w:val="8"/>
        </w:rPr>
        <w:t xml:space="preserve">  </w:t>
      </w:r>
      <w:r>
        <w:rPr>
          <w:rFonts w:ascii="FangSong" w:hAnsi="FangSong" w:eastAsia="FangSong" w:cs="FangSong"/>
          <w:sz w:val="24"/>
          <w:szCs w:val="24"/>
          <w:spacing w:val="-3"/>
        </w:rPr>
        <w:t>的迭代求解方程式：</w:t>
      </w:r>
    </w:p>
    <w:p>
      <w:pPr>
        <w:ind w:left="4186"/>
        <w:spacing w:before="212" w:line="204"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X</w:t>
      </w:r>
      <w:r>
        <w:rPr>
          <w:rFonts w:ascii="Times New Roman" w:hAnsi="Times New Roman" w:eastAsia="Times New Roman" w:cs="Times New Roman"/>
          <w:sz w:val="15"/>
          <w:szCs w:val="15"/>
          <w:spacing w:val="2"/>
          <w:position w:val="9"/>
        </w:rPr>
        <w:t>′</w:t>
      </w:r>
      <w:r>
        <w:rPr>
          <w:rFonts w:ascii="Times New Roman" w:hAnsi="Times New Roman" w:eastAsia="Times New Roman" w:cs="Times New Roman"/>
          <w:sz w:val="15"/>
          <w:szCs w:val="15"/>
          <w:spacing w:val="37"/>
          <w:position w:val="9"/>
        </w:rPr>
        <w:t xml:space="preserve"> </w:t>
      </w:r>
      <w:r>
        <w:rPr>
          <w:rFonts w:ascii="Times New Roman" w:hAnsi="Times New Roman" w:eastAsia="Times New Roman" w:cs="Times New Roman"/>
          <w:sz w:val="24"/>
          <w:szCs w:val="24"/>
          <w:spacing w:val="2"/>
        </w:rPr>
        <w:t>(k +</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spacing w:val="2"/>
        </w:rPr>
        <w:t>X</w:t>
      </w:r>
      <w:r>
        <w:rPr>
          <w:rFonts w:ascii="Times New Roman" w:hAnsi="Times New Roman" w:eastAsia="Times New Roman" w:cs="Times New Roman"/>
          <w:sz w:val="15"/>
          <w:szCs w:val="15"/>
          <w:spacing w:val="2"/>
          <w:position w:val="9"/>
        </w:rPr>
        <w:t>′  </w:t>
      </w:r>
      <w:r>
        <w:rPr>
          <w:rFonts w:ascii="Times New Roman" w:hAnsi="Times New Roman" w:eastAsia="Times New Roman" w:cs="Times New Roman"/>
          <w:sz w:val="24"/>
          <w:szCs w:val="24"/>
          <w:spacing w:val="2"/>
        </w:rPr>
        <w:t>(k)</w:t>
      </w:r>
      <w:r>
        <w:rPr>
          <w:rFonts w:ascii="Times New Roman" w:hAnsi="Times New Roman" w:eastAsia="Times New Roman" w:cs="Times New Roman"/>
          <w:sz w:val="24"/>
          <w:szCs w:val="24"/>
          <w:spacing w:val="20"/>
        </w:rPr>
        <w:t xml:space="preserve"> </w:t>
      </w:r>
      <w:r>
        <w:rPr>
          <w:rFonts w:ascii="Times New Roman" w:hAnsi="Times New Roman" w:eastAsia="Times New Roman" w:cs="Times New Roman"/>
          <w:sz w:val="24"/>
          <w:szCs w:val="24"/>
          <w:spacing w:val="2"/>
        </w:rPr>
        <w:t>− ηG (k)         </w:t>
      </w:r>
      <w:r>
        <w:rPr>
          <w:rFonts w:ascii="Times New Roman" w:hAnsi="Times New Roman" w:eastAsia="Times New Roman" w:cs="Times New Roman"/>
          <w:sz w:val="24"/>
          <w:szCs w:val="24"/>
          <w:spacing w:val="1"/>
        </w:rPr>
        <w:t xml:space="preserve">                                   (4.11)</w:t>
      </w:r>
    </w:p>
    <w:p>
      <w:pPr>
        <w:ind w:left="952" w:firstLine="1"/>
        <w:spacing w:before="318" w:line="348" w:lineRule="auto"/>
        <w:jc w:val="both"/>
        <w:rPr>
          <w:rFonts w:ascii="FangSong" w:hAnsi="FangSong" w:eastAsia="FangSong" w:cs="FangSong"/>
          <w:sz w:val="24"/>
          <w:szCs w:val="24"/>
        </w:rPr>
      </w:pPr>
      <w:r>
        <w:rPr>
          <w:rFonts w:ascii="FangSong" w:hAnsi="FangSong" w:eastAsia="FangSong" w:cs="FangSong"/>
          <w:sz w:val="24"/>
          <w:szCs w:val="24"/>
          <w:spacing w:val="-3"/>
        </w:rPr>
        <w:t>其中，</w:t>
      </w:r>
      <w:r>
        <w:rPr>
          <w:rFonts w:ascii="Times New Roman" w:hAnsi="Times New Roman" w:eastAsia="Times New Roman" w:cs="Times New Roman"/>
          <w:sz w:val="24"/>
          <w:szCs w:val="24"/>
          <w:spacing w:val="-3"/>
        </w:rPr>
        <w:t>η</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3"/>
        </w:rPr>
        <w:t>为学习率，用于控制迭代计算的更</w:t>
      </w:r>
      <w:r>
        <w:rPr>
          <w:rFonts w:ascii="FangSong" w:hAnsi="FangSong" w:eastAsia="FangSong" w:cs="FangSong"/>
          <w:sz w:val="24"/>
          <w:szCs w:val="24"/>
          <w:spacing w:val="-4"/>
        </w:rPr>
        <w:t>新步长；</w:t>
      </w:r>
      <w:r>
        <w:rPr>
          <w:rFonts w:ascii="Times New Roman" w:hAnsi="Times New Roman" w:eastAsia="Times New Roman" w:cs="Times New Roman"/>
          <w:sz w:val="24"/>
          <w:szCs w:val="24"/>
          <w:spacing w:val="-4"/>
        </w:rPr>
        <w:t>G(k)</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4"/>
        </w:rPr>
        <w:t>是由第</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4"/>
        </w:rPr>
        <w:t>k</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4"/>
        </w:rPr>
        <w:t>次迭代时采样的电流和</w:t>
      </w:r>
      <w:r>
        <w:rPr>
          <w:rFonts w:ascii="FangSong" w:hAnsi="FangSong" w:eastAsia="FangSong" w:cs="FangSong"/>
          <w:sz w:val="24"/>
          <w:szCs w:val="24"/>
        </w:rPr>
        <w:t xml:space="preserve">  </w:t>
      </w:r>
      <w:r>
        <w:rPr>
          <w:rFonts w:ascii="FangSong" w:hAnsi="FangSong" w:eastAsia="FangSong" w:cs="FangSong"/>
          <w:sz w:val="24"/>
          <w:szCs w:val="24"/>
          <w:spacing w:val="-2"/>
        </w:rPr>
        <w:t>无功功率计算的梯度矩阵；</w:t>
      </w:r>
      <w:r>
        <w:rPr>
          <w:rFonts w:ascii="Times New Roman" w:hAnsi="Times New Roman" w:eastAsia="Times New Roman" w:cs="Times New Roman"/>
          <w:sz w:val="24"/>
          <w:szCs w:val="24"/>
          <w:spacing w:val="-2"/>
        </w:rPr>
        <w:t>X</w:t>
      </w:r>
      <w:r>
        <w:rPr>
          <w:rFonts w:ascii="Times New Roman" w:hAnsi="Times New Roman" w:eastAsia="Times New Roman" w:cs="Times New Roman"/>
          <w:sz w:val="15"/>
          <w:szCs w:val="15"/>
          <w:spacing w:val="-2"/>
          <w:position w:val="8"/>
        </w:rPr>
        <w:t>′ </w:t>
      </w:r>
      <w:r>
        <w:rPr>
          <w:rFonts w:ascii="Times New Roman" w:hAnsi="Times New Roman" w:eastAsia="Times New Roman" w:cs="Times New Roman"/>
          <w:sz w:val="24"/>
          <w:szCs w:val="24"/>
          <w:spacing w:val="-2"/>
        </w:rPr>
        <w:t>(k)</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X</w:t>
      </w:r>
      <w:r>
        <w:rPr>
          <w:rFonts w:ascii="Times New Roman" w:hAnsi="Times New Roman" w:eastAsia="Times New Roman" w:cs="Times New Roman"/>
          <w:sz w:val="15"/>
          <w:szCs w:val="15"/>
          <w:spacing w:val="-2"/>
          <w:position w:val="8"/>
        </w:rPr>
        <w:t>′ </w:t>
      </w:r>
      <w:r>
        <w:rPr>
          <w:rFonts w:ascii="Times New Roman" w:hAnsi="Times New Roman" w:eastAsia="Times New Roman" w:cs="Times New Roman"/>
          <w:sz w:val="24"/>
          <w:szCs w:val="24"/>
          <w:spacing w:val="-2"/>
        </w:rPr>
        <w:t>(k + 1)</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2"/>
        </w:rPr>
        <w:t>分别为第</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2"/>
        </w:rPr>
        <w:t>k</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2"/>
        </w:rPr>
        <w:t>次、第</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2"/>
        </w:rPr>
        <w:t>k+1</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2"/>
        </w:rPr>
        <w:t>迭代</w:t>
      </w:r>
      <w:r>
        <w:rPr>
          <w:rFonts w:ascii="FangSong" w:hAnsi="FangSong" w:eastAsia="FangSong" w:cs="FangSong"/>
          <w:sz w:val="24"/>
          <w:szCs w:val="24"/>
          <w:spacing w:val="-3"/>
        </w:rPr>
        <w:t>的参数估测矩阵。</w:t>
      </w:r>
      <w:r>
        <w:rPr>
          <w:rFonts w:ascii="FangSong" w:hAnsi="FangSong" w:eastAsia="FangSong" w:cs="FangSong"/>
          <w:sz w:val="24"/>
          <w:szCs w:val="24"/>
        </w:rPr>
        <w:t xml:space="preserve"> </w:t>
      </w:r>
      <w:r>
        <w:rPr>
          <w:rFonts w:ascii="FangSong" w:hAnsi="FangSong" w:eastAsia="FangSong" w:cs="FangSong"/>
          <w:sz w:val="24"/>
          <w:szCs w:val="24"/>
          <w:spacing w:val="1"/>
        </w:rPr>
        <w:t>由此，代价函数</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1"/>
        </w:rPr>
        <w:t>f</w:t>
      </w:r>
      <w:r>
        <w:rPr>
          <w:rFonts w:ascii="Times New Roman" w:hAnsi="Times New Roman" w:eastAsia="Times New Roman" w:cs="Times New Roman"/>
          <w:sz w:val="15"/>
          <w:szCs w:val="15"/>
          <w:spacing w:val="1"/>
          <w:position w:val="-3"/>
        </w:rPr>
        <w:t>ﬁt  </w:t>
      </w:r>
      <w:r>
        <w:rPr>
          <w:rFonts w:ascii="FangSong" w:hAnsi="FangSong" w:eastAsia="FangSong" w:cs="FangSong"/>
          <w:sz w:val="24"/>
          <w:szCs w:val="24"/>
          <w:spacing w:val="1"/>
        </w:rPr>
        <w:t>将随迭代而逐步降低，最终可以得到满足预设估测无功功率精度的转</w:t>
      </w:r>
      <w:r>
        <w:rPr>
          <w:rFonts w:ascii="FangSong" w:hAnsi="FangSong" w:eastAsia="FangSong" w:cs="FangSong"/>
          <w:sz w:val="24"/>
          <w:szCs w:val="24"/>
        </w:rPr>
        <w:t xml:space="preserve">  </w:t>
      </w:r>
      <w:r>
        <w:rPr>
          <w:rFonts w:ascii="FangSong" w:hAnsi="FangSong" w:eastAsia="FangSong" w:cs="FangSong"/>
          <w:sz w:val="24"/>
          <w:szCs w:val="24"/>
        </w:rPr>
        <w:t>矩相关系数系数矩阵</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rPr>
        <w:t>X</w:t>
      </w:r>
      <w:r>
        <w:rPr>
          <w:rFonts w:ascii="Times New Roman" w:hAnsi="Times New Roman" w:eastAsia="Times New Roman" w:cs="Times New Roman"/>
          <w:sz w:val="15"/>
          <w:szCs w:val="15"/>
          <w:position w:val="8"/>
        </w:rPr>
        <w:t>′</w:t>
      </w:r>
      <w:r>
        <w:rPr>
          <w:rFonts w:ascii="FangSong" w:hAnsi="FangSong" w:eastAsia="FangSong" w:cs="FangSong"/>
          <w:sz w:val="24"/>
          <w:szCs w:val="24"/>
        </w:rPr>
        <w:t>。</w:t>
      </w:r>
    </w:p>
    <w:p>
      <w:pPr>
        <w:spacing w:line="298" w:lineRule="auto"/>
        <w:rPr>
          <w:rFonts w:ascii="Arial"/>
          <w:sz w:val="21"/>
        </w:rPr>
      </w:pPr>
      <w:r/>
    </w:p>
    <w:p>
      <w:pPr>
        <w:ind w:left="942"/>
        <w:spacing w:before="79" w:line="222" w:lineRule="auto"/>
        <w:outlineLvl w:val="2"/>
        <w:rPr>
          <w:rFonts w:ascii="FangSong" w:hAnsi="FangSong" w:eastAsia="FangSong" w:cs="FangSong"/>
          <w:sz w:val="24"/>
          <w:szCs w:val="24"/>
        </w:rPr>
      </w:pPr>
      <w:bookmarkStart w:name="bookmark48" w:id="370"/>
      <w:bookmarkEnd w:id="370"/>
      <w:r>
        <w:rPr>
          <w:rFonts w:ascii="Times New Roman" w:hAnsi="Times New Roman" w:eastAsia="Times New Roman" w:cs="Times New Roman"/>
          <w:sz w:val="24"/>
          <w:szCs w:val="24"/>
          <w:b/>
          <w:bCs/>
          <w:spacing w:val="-4"/>
        </w:rPr>
        <w:t>4.1.3</w:t>
      </w:r>
      <w:r>
        <w:rPr>
          <w:rFonts w:ascii="Times New Roman" w:hAnsi="Times New Roman" w:eastAsia="Times New Roman" w:cs="Times New Roman"/>
          <w:sz w:val="24"/>
          <w:szCs w:val="24"/>
          <w:b/>
          <w:bCs/>
          <w:spacing w:val="6"/>
        </w:rPr>
        <w:t xml:space="preserve">    </w:t>
      </w:r>
      <w:r>
        <w:rPr>
          <w:rFonts w:ascii="FangSong" w:hAnsi="FangSong" w:eastAsia="FangSong" w:cs="FangSong"/>
          <w:sz w:val="24"/>
          <w:szCs w:val="24"/>
          <w:b/>
          <w:bCs/>
          <w:spacing w:val="-4"/>
        </w:rPr>
        <w:t>实验测试</w:t>
      </w:r>
    </w:p>
    <w:p>
      <w:pPr>
        <w:spacing w:line="254" w:lineRule="auto"/>
        <w:rPr>
          <w:rFonts w:ascii="Arial"/>
          <w:sz w:val="21"/>
        </w:rPr>
      </w:pPr>
      <w:r/>
    </w:p>
    <w:p>
      <w:pPr>
        <w:ind w:left="952" w:firstLine="480"/>
        <w:spacing w:before="78" w:line="354" w:lineRule="auto"/>
        <w:jc w:val="both"/>
        <w:rPr>
          <w:rFonts w:ascii="FangSong" w:hAnsi="FangSong" w:eastAsia="FangSong" w:cs="FangSong"/>
          <w:sz w:val="24"/>
          <w:szCs w:val="24"/>
        </w:rPr>
      </w:pPr>
      <w:r>
        <w:rPr>
          <w:rFonts w:ascii="FangSong" w:hAnsi="FangSong" w:eastAsia="FangSong" w:cs="FangSong"/>
          <w:sz w:val="24"/>
          <w:szCs w:val="24"/>
          <w:spacing w:val="-2"/>
        </w:rPr>
        <w:t>本文同样是基于图</w:t>
      </w:r>
      <w:r>
        <w:rPr>
          <w:rFonts w:ascii="Times New Roman" w:hAnsi="Times New Roman" w:eastAsia="Times New Roman" w:cs="Times New Roman"/>
          <w:sz w:val="24"/>
          <w:szCs w:val="24"/>
          <w:spacing w:val="-2"/>
        </w:rPr>
        <w:t>2.21</w:t>
      </w:r>
      <w:r>
        <w:rPr>
          <w:rFonts w:ascii="FangSong" w:hAnsi="FangSong" w:eastAsia="FangSong" w:cs="FangSong"/>
          <w:sz w:val="24"/>
          <w:szCs w:val="24"/>
          <w:spacing w:val="-2"/>
        </w:rPr>
        <w:t>所示的电机对拖测试平台，针对参数表</w:t>
      </w:r>
      <w:r>
        <w:rPr>
          <w:rFonts w:ascii="Times New Roman" w:hAnsi="Times New Roman" w:eastAsia="Times New Roman" w:cs="Times New Roman"/>
          <w:sz w:val="24"/>
          <w:szCs w:val="24"/>
          <w:spacing w:val="-2"/>
        </w:rPr>
        <w:t>2.4</w:t>
      </w:r>
      <w:r>
        <w:rPr>
          <w:rFonts w:ascii="FangSong" w:hAnsi="FangSong" w:eastAsia="FangSong" w:cs="FangSong"/>
          <w:sz w:val="24"/>
          <w:szCs w:val="24"/>
          <w:spacing w:val="-2"/>
        </w:rPr>
        <w:t>所示的被测永磁同步</w:t>
      </w:r>
      <w:r>
        <w:rPr>
          <w:rFonts w:ascii="FangSong" w:hAnsi="FangSong" w:eastAsia="FangSong" w:cs="FangSong"/>
          <w:sz w:val="24"/>
          <w:szCs w:val="24"/>
        </w:rPr>
        <w:t xml:space="preserve">  </w:t>
      </w:r>
      <w:r>
        <w:rPr>
          <w:rFonts w:ascii="FangSong" w:hAnsi="FangSong" w:eastAsia="FangSong" w:cs="FangSong"/>
          <w:sz w:val="24"/>
          <w:szCs w:val="24"/>
          <w:spacing w:val="4"/>
        </w:rPr>
        <w:t>电机进行实验测试，从而验证所提参数辨识方法的有效性。本次测试将分为以下几个部</w:t>
      </w:r>
      <w:r>
        <w:rPr>
          <w:rFonts w:ascii="FangSong" w:hAnsi="FangSong" w:eastAsia="FangSong" w:cs="FangSong"/>
          <w:sz w:val="24"/>
          <w:szCs w:val="24"/>
          <w:spacing w:val="4"/>
        </w:rPr>
        <w:t xml:space="preserve">  </w:t>
      </w:r>
      <w:r>
        <w:rPr>
          <w:rFonts w:ascii="FangSong" w:hAnsi="FangSong" w:eastAsia="FangSong" w:cs="FangSong"/>
          <w:sz w:val="24"/>
          <w:szCs w:val="24"/>
          <w:spacing w:val="-2"/>
        </w:rPr>
        <w:t>分：首先，比较所提参数辨识方法与传统高频正弦信号注入法、直流信号注入法之间</w:t>
      </w:r>
      <w:r>
        <w:rPr>
          <w:rFonts w:ascii="FangSong" w:hAnsi="FangSong" w:eastAsia="FangSong" w:cs="FangSong"/>
          <w:sz w:val="24"/>
          <w:szCs w:val="24"/>
          <w:spacing w:val="-3"/>
        </w:rPr>
        <w:t>的辨</w:t>
      </w:r>
      <w:r>
        <w:rPr>
          <w:rFonts w:ascii="FangSong" w:hAnsi="FangSong" w:eastAsia="FangSong" w:cs="FangSong"/>
          <w:sz w:val="24"/>
          <w:szCs w:val="24"/>
        </w:rPr>
        <w:t xml:space="preserve">  </w:t>
      </w:r>
      <w:r>
        <w:rPr>
          <w:rFonts w:ascii="FangSong" w:hAnsi="FangSong" w:eastAsia="FangSong" w:cs="FangSong"/>
          <w:sz w:val="24"/>
          <w:szCs w:val="24"/>
          <w:spacing w:val="-8"/>
        </w:rPr>
        <w:t>识精度差异；其次，详细测试了所提参数辨识方法在不同电流、转速下的辨识精度；</w:t>
      </w:r>
      <w:r>
        <w:rPr>
          <w:rFonts w:ascii="FangSong" w:hAnsi="FangSong" w:eastAsia="FangSong" w:cs="FangSong"/>
          <w:sz w:val="24"/>
          <w:szCs w:val="24"/>
          <w:spacing w:val="-8"/>
        </w:rPr>
        <w:t xml:space="preserve"> </w:t>
      </w:r>
      <w:r>
        <w:rPr>
          <w:rFonts w:ascii="FangSong" w:hAnsi="FangSong" w:eastAsia="FangSong" w:cs="FangSong"/>
          <w:sz w:val="24"/>
          <w:szCs w:val="24"/>
          <w:spacing w:val="-8"/>
        </w:rPr>
        <w:t>并且，</w:t>
      </w:r>
      <w:r>
        <w:rPr>
          <w:rFonts w:ascii="FangSong" w:hAnsi="FangSong" w:eastAsia="FangSong" w:cs="FangSong"/>
          <w:sz w:val="24"/>
          <w:szCs w:val="24"/>
          <w:spacing w:val="8"/>
        </w:rPr>
        <w:t xml:space="preserve"> </w:t>
      </w:r>
      <w:r>
        <w:rPr>
          <w:rFonts w:ascii="FangSong" w:hAnsi="FangSong" w:eastAsia="FangSong" w:cs="FangSong"/>
          <w:sz w:val="24"/>
          <w:szCs w:val="24"/>
          <w:spacing w:val="-1"/>
        </w:rPr>
        <w:t>测试了所提梯度下降算法的迭代过程，用于确定每</w:t>
      </w:r>
      <w:r>
        <w:rPr>
          <w:rFonts w:ascii="FangSong" w:hAnsi="FangSong" w:eastAsia="FangSong" w:cs="FangSong"/>
          <w:sz w:val="24"/>
          <w:szCs w:val="24"/>
          <w:spacing w:val="-2"/>
        </w:rPr>
        <w:t>次电流增量计算的等待时间。</w:t>
      </w:r>
    </w:p>
    <w:p>
      <w:pPr>
        <w:ind w:left="5471"/>
        <w:spacing w:before="2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100</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30"/>
          <w:pgSz w:w="11906" w:h="16838"/>
          <w:pgMar w:top="1854" w:right="1127" w:bottom="0" w:left="424" w:header="1590" w:footer="0" w:gutter="0"/>
        </w:sectPr>
        <w:rPr>
          <w:rFonts w:ascii="Arial" w:hAnsi="Arial" w:eastAsia="Arial" w:cs="Arial"/>
          <w:sz w:val="23"/>
          <w:szCs w:val="23"/>
        </w:rPr>
      </w:pPr>
    </w:p>
    <w:p>
      <w:pPr>
        <w:spacing w:line="353" w:lineRule="auto"/>
        <w:rPr>
          <w:rFonts w:ascii="Arial"/>
          <w:sz w:val="21"/>
        </w:rPr>
      </w:pPr>
      <w:r/>
    </w:p>
    <w:p>
      <w:pPr>
        <w:ind w:left="940"/>
        <w:spacing w:before="78" w:line="219" w:lineRule="auto"/>
        <w:rPr>
          <w:rFonts w:ascii="FangSong" w:hAnsi="FangSong" w:eastAsia="FangSong" w:cs="FangSong"/>
          <w:sz w:val="24"/>
          <w:szCs w:val="24"/>
        </w:rPr>
      </w:pPr>
      <w:bookmarkStart w:name="bookmark243" w:id="371"/>
      <w:bookmarkEnd w:id="371"/>
      <w:hyperlink w:history="true" r:id="rId334">
        <w:r>
          <w:rPr>
            <w:rFonts w:ascii="Times New Roman" w:hAnsi="Times New Roman" w:eastAsia="Times New Roman" w:cs="Times New Roman"/>
            <w:sz w:val="24"/>
            <w:szCs w:val="24"/>
            <w:spacing w:val="-1"/>
          </w:rPr>
          <w:t>4.1.3.1</w:t>
        </w:r>
      </w:hyperlink>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1"/>
        </w:rPr>
        <w:t>所提参数辨识方法与传统方法间的稳态精度比较</w:t>
      </w:r>
    </w:p>
    <w:p>
      <w:pPr>
        <w:spacing w:line="257" w:lineRule="auto"/>
        <w:rPr>
          <w:rFonts w:ascii="Arial"/>
          <w:sz w:val="21"/>
        </w:rPr>
      </w:pPr>
      <w:r/>
    </w:p>
    <w:p>
      <w:pPr>
        <w:ind w:left="959" w:right="120" w:firstLine="474"/>
        <w:spacing w:before="78" w:line="344" w:lineRule="auto"/>
        <w:jc w:val="both"/>
        <w:rPr>
          <w:rFonts w:ascii="FangSong" w:hAnsi="FangSong" w:eastAsia="FangSong" w:cs="FangSong"/>
          <w:sz w:val="24"/>
          <w:szCs w:val="24"/>
        </w:rPr>
      </w:pPr>
      <w:r>
        <w:rPr>
          <w:rFonts w:ascii="FangSong" w:hAnsi="FangSong" w:eastAsia="FangSong" w:cs="FangSong"/>
          <w:sz w:val="24"/>
          <w:szCs w:val="24"/>
          <w:spacing w:val="4"/>
        </w:rPr>
        <w:t>考虑到不同方法所辨识的参数类型存在差异，所以，本文选择了通用的转矩及其相</w:t>
      </w:r>
      <w:r>
        <w:rPr>
          <w:rFonts w:ascii="FangSong" w:hAnsi="FangSong" w:eastAsia="FangSong" w:cs="FangSong"/>
          <w:sz w:val="24"/>
          <w:szCs w:val="24"/>
          <w:spacing w:val="15"/>
        </w:rPr>
        <w:t xml:space="preserve"> </w:t>
      </w:r>
      <w:r>
        <w:rPr>
          <w:rFonts w:ascii="FangSong" w:hAnsi="FangSong" w:eastAsia="FangSong" w:cs="FangSong"/>
          <w:sz w:val="24"/>
          <w:szCs w:val="24"/>
          <w:spacing w:val="2"/>
        </w:rPr>
        <w:t>关的视在磁链参数(</w:t>
      </w:r>
      <w:r>
        <w:rPr>
          <w:rFonts w:ascii="Times New Roman" w:hAnsi="Times New Roman" w:eastAsia="Times New Roman" w:cs="Times New Roman"/>
          <w:sz w:val="24"/>
          <w:szCs w:val="24"/>
          <w:spacing w:val="2"/>
        </w:rPr>
        <w:t>ψ</w:t>
      </w:r>
      <w:r>
        <w:rPr>
          <w:rFonts w:ascii="Times New Roman" w:hAnsi="Times New Roman" w:eastAsia="Times New Roman" w:cs="Times New Roman"/>
          <w:sz w:val="15"/>
          <w:szCs w:val="15"/>
          <w:position w:val="-3"/>
        </w:rPr>
        <w:t>ad</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ψ</w:t>
      </w:r>
      <w:r>
        <w:rPr>
          <w:rFonts w:ascii="Times New Roman" w:hAnsi="Times New Roman" w:eastAsia="Times New Roman" w:cs="Times New Roman"/>
          <w:sz w:val="15"/>
          <w:szCs w:val="15"/>
          <w:position w:val="-3"/>
        </w:rPr>
        <w:t>aq</w:t>
      </w:r>
      <w:r>
        <w:rPr>
          <w:rFonts w:ascii="Times New Roman" w:hAnsi="Times New Roman" w:eastAsia="Times New Roman" w:cs="Times New Roman"/>
          <w:sz w:val="15"/>
          <w:szCs w:val="15"/>
          <w:spacing w:val="17"/>
          <w:w w:val="101"/>
          <w:position w:val="-3"/>
        </w:rPr>
        <w:t xml:space="preserve"> </w:t>
      </w:r>
      <w:r>
        <w:rPr>
          <w:rFonts w:ascii="FangSong" w:hAnsi="FangSong" w:eastAsia="FangSong" w:cs="FangSong"/>
          <w:sz w:val="24"/>
          <w:szCs w:val="24"/>
          <w:spacing w:val="2"/>
        </w:rPr>
        <w:t>）进行实验，以比较所提参数辨识方法与高频正弦信号注入</w:t>
      </w:r>
      <w:r>
        <w:rPr>
          <w:rFonts w:ascii="FangSong" w:hAnsi="FangSong" w:eastAsia="FangSong" w:cs="FangSong"/>
          <w:sz w:val="24"/>
          <w:szCs w:val="24"/>
        </w:rPr>
        <w:t xml:space="preserve"> </w:t>
      </w:r>
      <w:r>
        <w:rPr>
          <w:rFonts w:ascii="FangSong" w:hAnsi="FangSong" w:eastAsia="FangSong" w:cs="FangSong"/>
          <w:sz w:val="24"/>
          <w:szCs w:val="24"/>
          <w:spacing w:val="-1"/>
        </w:rPr>
        <w:t>法</w:t>
      </w:r>
      <w:r>
        <w:rPr>
          <w:rFonts w:ascii="Times New Roman" w:hAnsi="Times New Roman" w:eastAsia="Times New Roman" w:cs="Times New Roman"/>
          <w:sz w:val="15"/>
          <w:szCs w:val="15"/>
          <w:spacing w:val="-1"/>
          <w:position w:val="7"/>
        </w:rPr>
        <w:t>[130]</w:t>
      </w:r>
      <w:r>
        <w:rPr>
          <w:rFonts w:ascii="FangSong" w:hAnsi="FangSong" w:eastAsia="FangSong" w:cs="FangSong"/>
          <w:sz w:val="24"/>
          <w:szCs w:val="24"/>
          <w:spacing w:val="-1"/>
        </w:rPr>
        <w:t>、忽略铁损的传统直流信号注入法</w:t>
      </w:r>
      <w:r>
        <w:rPr>
          <w:rFonts w:ascii="Times New Roman" w:hAnsi="Times New Roman" w:eastAsia="Times New Roman" w:cs="Times New Roman"/>
          <w:sz w:val="15"/>
          <w:szCs w:val="15"/>
          <w:spacing w:val="-1"/>
          <w:position w:val="7"/>
        </w:rPr>
        <w:t>[86]</w:t>
      </w:r>
      <w:r>
        <w:rPr>
          <w:rFonts w:ascii="Times New Roman" w:hAnsi="Times New Roman" w:eastAsia="Times New Roman" w:cs="Times New Roman"/>
          <w:sz w:val="15"/>
          <w:szCs w:val="15"/>
          <w:spacing w:val="2"/>
          <w:position w:val="7"/>
        </w:rPr>
        <w:t xml:space="preserve"> </w:t>
      </w:r>
      <w:r>
        <w:rPr>
          <w:rFonts w:ascii="FangSong" w:hAnsi="FangSong" w:eastAsia="FangSong" w:cs="FangSong"/>
          <w:sz w:val="24"/>
          <w:szCs w:val="24"/>
          <w:spacing w:val="-1"/>
        </w:rPr>
        <w:t>之间的精度差异。</w:t>
      </w:r>
    </w:p>
    <w:p>
      <w:pPr>
        <w:ind w:left="952" w:firstLine="480"/>
        <w:spacing w:before="65" w:line="350" w:lineRule="auto"/>
        <w:jc w:val="both"/>
        <w:rPr>
          <w:rFonts w:ascii="FangSong" w:hAnsi="FangSong" w:eastAsia="FangSong" w:cs="FangSong"/>
          <w:sz w:val="24"/>
          <w:szCs w:val="24"/>
        </w:rPr>
      </w:pPr>
      <w:r>
        <w:rPr>
          <w:rFonts w:ascii="FangSong" w:hAnsi="FangSong" w:eastAsia="FangSong" w:cs="FangSong"/>
          <w:sz w:val="24"/>
          <w:szCs w:val="24"/>
        </w:rPr>
        <w:t>本文分别在转速</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200 rpm</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rPr>
        <w:t>和</w:t>
      </w:r>
      <w:r>
        <w:rPr>
          <w:rFonts w:ascii="Times New Roman" w:hAnsi="Times New Roman" w:eastAsia="Times New Roman" w:cs="Times New Roman"/>
          <w:sz w:val="24"/>
          <w:szCs w:val="24"/>
        </w:rPr>
        <w:t>800 rpm</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rPr>
        <w:t>下进行了精度对比测试，并且在每个转速中分别</w:t>
      </w:r>
      <w:r>
        <w:rPr>
          <w:rFonts w:ascii="FangSong" w:hAnsi="FangSong" w:eastAsia="FangSong" w:cs="FangSong"/>
          <w:sz w:val="24"/>
          <w:szCs w:val="24"/>
        </w:rPr>
        <w:t xml:space="preserve">  </w:t>
      </w:r>
      <w:r>
        <w:rPr>
          <w:rFonts w:ascii="FangSong" w:hAnsi="FangSong" w:eastAsia="FangSong" w:cs="FangSong"/>
          <w:sz w:val="24"/>
          <w:szCs w:val="24"/>
          <w:spacing w:val="-1"/>
        </w:rPr>
        <w:t>选择了小电流（</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2"/>
        </w:rPr>
        <w:t>d0</w:t>
      </w:r>
      <w:r>
        <w:rPr>
          <w:rFonts w:ascii="Times New Roman" w:hAnsi="Times New Roman" w:eastAsia="Times New Roman" w:cs="Times New Roman"/>
          <w:sz w:val="24"/>
          <w:szCs w:val="24"/>
          <w:spacing w:val="-1"/>
          <w:position w:val="-2"/>
        </w:rPr>
        <w:t>, </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q0</w:t>
      </w:r>
      <w:r>
        <w:rPr>
          <w:rFonts w:ascii="Times New Roman" w:hAnsi="Times New Roman" w:eastAsia="Times New Roman" w:cs="Times New Roman"/>
          <w:sz w:val="15"/>
          <w:szCs w:val="15"/>
          <w:spacing w:val="-16"/>
          <w:position w:val="-3"/>
        </w:rPr>
        <w:t xml:space="preserve"> </w:t>
      </w:r>
      <w:r>
        <w:rPr>
          <w:rFonts w:ascii="Times New Roman" w:hAnsi="Times New Roman" w:eastAsia="Times New Roman" w:cs="Times New Roman"/>
          <w:sz w:val="24"/>
          <w:szCs w:val="24"/>
          <w:spacing w:val="-1"/>
        </w:rPr>
        <w:t>]=[-1 A,</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1 A]</w:t>
      </w:r>
      <w:r>
        <w:rPr>
          <w:rFonts w:ascii="FangSong" w:hAnsi="FangSong" w:eastAsia="FangSong" w:cs="FangSong"/>
          <w:sz w:val="24"/>
          <w:szCs w:val="24"/>
          <w:spacing w:val="-1"/>
        </w:rPr>
        <w:t>）和大电流（</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2"/>
        </w:rPr>
        <w:t>d0</w:t>
      </w:r>
      <w:r>
        <w:rPr>
          <w:rFonts w:ascii="Times New Roman" w:hAnsi="Times New Roman" w:eastAsia="Times New Roman" w:cs="Times New Roman"/>
          <w:sz w:val="24"/>
          <w:szCs w:val="24"/>
          <w:spacing w:val="-1"/>
          <w:position w:val="-2"/>
        </w:rPr>
        <w:t>, </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3"/>
        </w:rPr>
        <w:t>q0</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1"/>
        </w:rPr>
        <w:t>]=[-6 A, 6 A]</w:t>
      </w:r>
      <w:r>
        <w:rPr>
          <w:rFonts w:ascii="FangSong" w:hAnsi="FangSong" w:eastAsia="FangSong" w:cs="FangSong"/>
          <w:sz w:val="24"/>
          <w:szCs w:val="24"/>
          <w:spacing w:val="-1"/>
        </w:rPr>
        <w:t>）两组工况进行测试，</w:t>
      </w:r>
      <w:r>
        <w:rPr>
          <w:rFonts w:ascii="FangSong" w:hAnsi="FangSong" w:eastAsia="FangSong" w:cs="FangSong"/>
          <w:sz w:val="24"/>
          <w:szCs w:val="24"/>
        </w:rPr>
        <w:t xml:space="preserve"> </w:t>
      </w:r>
      <w:r>
        <w:rPr>
          <w:rFonts w:ascii="FangSong" w:hAnsi="FangSong" w:eastAsia="FangSong" w:cs="FangSong"/>
          <w:sz w:val="24"/>
          <w:szCs w:val="24"/>
          <w:spacing w:val="1"/>
        </w:rPr>
        <w:t>结果如图</w:t>
      </w:r>
      <w:r>
        <w:rPr>
          <w:rFonts w:ascii="Times New Roman" w:hAnsi="Times New Roman" w:eastAsia="Times New Roman" w:cs="Times New Roman"/>
          <w:sz w:val="24"/>
          <w:szCs w:val="24"/>
          <w:spacing w:val="1"/>
        </w:rPr>
        <w:t>4.2</w:t>
      </w:r>
      <w:r>
        <w:rPr>
          <w:rFonts w:ascii="FangSong" w:hAnsi="FangSong" w:eastAsia="FangSong" w:cs="FangSong"/>
          <w:sz w:val="24"/>
          <w:szCs w:val="24"/>
          <w:spacing w:val="1"/>
        </w:rPr>
        <w:t>所示。对比实验结果表明：在所有的测试工况下，</w:t>
      </w:r>
      <w:r>
        <w:rPr>
          <w:rFonts w:ascii="FangSong" w:hAnsi="FangSong" w:eastAsia="FangSong" w:cs="FangSong"/>
          <w:sz w:val="24"/>
          <w:szCs w:val="24"/>
          <w:spacing w:val="-60"/>
        </w:rPr>
        <w:t xml:space="preserve"> </w:t>
      </w:r>
      <w:r>
        <w:rPr>
          <w:rFonts w:ascii="FangSong" w:hAnsi="FangSong" w:eastAsia="FangSong" w:cs="FangSong"/>
          <w:sz w:val="24"/>
          <w:szCs w:val="24"/>
          <w:spacing w:val="1"/>
        </w:rPr>
        <w:t>由所提方法辨识得到的转</w:t>
      </w:r>
      <w:r>
        <w:rPr>
          <w:rFonts w:ascii="FangSong" w:hAnsi="FangSong" w:eastAsia="FangSong" w:cs="FangSong"/>
          <w:sz w:val="24"/>
          <w:szCs w:val="24"/>
        </w:rPr>
        <w:t xml:space="preserve">  </w:t>
      </w:r>
      <w:r>
        <w:rPr>
          <w:rFonts w:ascii="FangSong" w:hAnsi="FangSong" w:eastAsia="FangSong" w:cs="FangSong"/>
          <w:sz w:val="24"/>
          <w:szCs w:val="24"/>
          <w:spacing w:val="-4"/>
        </w:rPr>
        <w:t>矩和视在磁链均更接近于实际测量值。具体而</w:t>
      </w:r>
      <w:r>
        <w:rPr>
          <w:rFonts w:ascii="FangSong" w:hAnsi="FangSong" w:eastAsia="FangSong" w:cs="FangSong"/>
          <w:sz w:val="24"/>
          <w:szCs w:val="24"/>
          <w:spacing w:val="-5"/>
        </w:rPr>
        <w:t>言，</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所提方法辨识得到的转矩（</w:t>
      </w:r>
      <w:r>
        <w:rPr>
          <w:rFonts w:ascii="Times New Roman" w:hAnsi="Times New Roman" w:eastAsia="Times New Roman" w:cs="Times New Roman"/>
          <w:sz w:val="24"/>
          <w:szCs w:val="24"/>
          <w:spacing w:val="-5"/>
        </w:rPr>
        <w:t>Trq</w:t>
      </w:r>
      <w:r>
        <w:rPr>
          <w:rFonts w:ascii="FangSong" w:hAnsi="FangSong" w:eastAsia="FangSong" w:cs="FangSong"/>
          <w:sz w:val="24"/>
          <w:szCs w:val="24"/>
          <w:spacing w:val="-5"/>
        </w:rPr>
        <w:t>）和</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5"/>
        </w:rPr>
        <w:t>ψ</w:t>
      </w:r>
      <w:r>
        <w:rPr>
          <w:rFonts w:ascii="Times New Roman" w:hAnsi="Times New Roman" w:eastAsia="Times New Roman" w:cs="Times New Roman"/>
          <w:sz w:val="15"/>
          <w:szCs w:val="15"/>
          <w:spacing w:val="-5"/>
          <w:position w:val="-3"/>
        </w:rPr>
        <w:t>aq</w:t>
      </w:r>
      <w:r>
        <w:rPr>
          <w:rFonts w:ascii="Times New Roman" w:hAnsi="Times New Roman" w:eastAsia="Times New Roman" w:cs="Times New Roman"/>
          <w:sz w:val="15"/>
          <w:szCs w:val="15"/>
          <w:position w:val="-3"/>
        </w:rPr>
        <w:t xml:space="preserve">     </w:t>
      </w:r>
      <w:r>
        <w:rPr>
          <w:rFonts w:ascii="FangSong" w:hAnsi="FangSong" w:eastAsia="FangSong" w:cs="FangSong"/>
          <w:sz w:val="24"/>
          <w:szCs w:val="24"/>
          <w:spacing w:val="-2"/>
        </w:rPr>
        <w:t>的平均相对误差（</w:t>
      </w:r>
      <w:r>
        <w:rPr>
          <w:rFonts w:ascii="Times New Roman" w:hAnsi="Times New Roman" w:eastAsia="Times New Roman" w:cs="Times New Roman"/>
          <w:sz w:val="24"/>
          <w:szCs w:val="24"/>
          <w:spacing w:val="-2"/>
        </w:rPr>
        <w:t>Average Relative Error, ARE</w:t>
      </w:r>
      <w:r>
        <w:rPr>
          <w:rFonts w:ascii="FangSong" w:hAnsi="FangSong" w:eastAsia="FangSong" w:cs="FangSong"/>
          <w:sz w:val="24"/>
          <w:szCs w:val="24"/>
          <w:spacing w:val="-2"/>
        </w:rPr>
        <w:t>）小于</w:t>
      </w:r>
      <w:r>
        <w:rPr>
          <w:rFonts w:ascii="FangSong" w:hAnsi="FangSong" w:eastAsia="FangSong" w:cs="FangSong"/>
          <w:sz w:val="24"/>
          <w:szCs w:val="24"/>
          <w:spacing w:val="-49"/>
        </w:rPr>
        <w:t xml:space="preserve"> </w:t>
      </w:r>
      <w:r>
        <w:rPr>
          <w:rFonts w:ascii="Times New Roman" w:hAnsi="Times New Roman" w:eastAsia="Times New Roman" w:cs="Times New Roman"/>
          <w:sz w:val="24"/>
          <w:szCs w:val="24"/>
          <w:spacing w:val="-2"/>
        </w:rPr>
        <w:t>3%</w:t>
      </w:r>
      <w:r>
        <w:rPr>
          <w:rFonts w:ascii="FangSong" w:hAnsi="FangSong" w:eastAsia="FangSong" w:cs="FangSong"/>
          <w:sz w:val="24"/>
          <w:szCs w:val="24"/>
          <w:spacing w:val="-2"/>
        </w:rPr>
        <w:t>，而其他方</w:t>
      </w:r>
      <w:r>
        <w:rPr>
          <w:rFonts w:ascii="FangSong" w:hAnsi="FangSong" w:eastAsia="FangSong" w:cs="FangSong"/>
          <w:sz w:val="24"/>
          <w:szCs w:val="24"/>
          <w:spacing w:val="-3"/>
        </w:rPr>
        <w:t>法的</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3"/>
        </w:rPr>
        <w:t>ARE</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3"/>
        </w:rPr>
        <w:t>均大于</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3"/>
        </w:rPr>
        <w:t>5%</w:t>
      </w:r>
      <w:r>
        <w:rPr>
          <w:rFonts w:ascii="FangSong" w:hAnsi="FangSong" w:eastAsia="FangSong" w:cs="FangSong"/>
          <w:sz w:val="24"/>
          <w:szCs w:val="24"/>
          <w:spacing w:val="-3"/>
        </w:rPr>
        <w:t>；</w:t>
      </w:r>
      <w:r>
        <w:rPr>
          <w:rFonts w:ascii="FangSong" w:hAnsi="FangSong" w:eastAsia="FangSong" w:cs="FangSong"/>
          <w:sz w:val="24"/>
          <w:szCs w:val="24"/>
        </w:rPr>
        <w:t xml:space="preserve"> </w:t>
      </w:r>
      <w:r>
        <w:rPr>
          <w:rFonts w:ascii="FangSong" w:hAnsi="FangSong" w:eastAsia="FangSong" w:cs="FangSong"/>
          <w:sz w:val="24"/>
          <w:szCs w:val="24"/>
          <w:spacing w:val="-4"/>
        </w:rPr>
        <w:t>于此同时，所提出的方法观测到的</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4"/>
        </w:rPr>
        <w:t>ψ</w:t>
      </w:r>
      <w:r>
        <w:rPr>
          <w:rFonts w:ascii="Times New Roman" w:hAnsi="Times New Roman" w:eastAsia="Times New Roman" w:cs="Times New Roman"/>
          <w:sz w:val="15"/>
          <w:szCs w:val="15"/>
          <w:spacing w:val="-4"/>
          <w:position w:val="-3"/>
        </w:rPr>
        <w:t>ad</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spacing w:val="-4"/>
        </w:rPr>
        <w:t>的</w:t>
      </w:r>
      <w:r>
        <w:rPr>
          <w:rFonts w:ascii="FangSong" w:hAnsi="FangSong" w:eastAsia="FangSong" w:cs="FangSong"/>
          <w:sz w:val="24"/>
          <w:szCs w:val="24"/>
          <w:spacing w:val="-64"/>
        </w:rPr>
        <w:t xml:space="preserve"> </w:t>
      </w:r>
      <w:r>
        <w:rPr>
          <w:rFonts w:ascii="Times New Roman" w:hAnsi="Times New Roman" w:eastAsia="Times New Roman" w:cs="Times New Roman"/>
          <w:sz w:val="24"/>
          <w:szCs w:val="24"/>
          <w:spacing w:val="-4"/>
        </w:rPr>
        <w:t>ARE </w:t>
      </w:r>
      <w:r>
        <w:rPr>
          <w:rFonts w:ascii="FangSong" w:hAnsi="FangSong" w:eastAsia="FangSong" w:cs="FangSong"/>
          <w:sz w:val="24"/>
          <w:szCs w:val="24"/>
          <w:spacing w:val="-4"/>
        </w:rPr>
        <w:t>小于</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4"/>
        </w:rPr>
        <w:t>1.5%</w:t>
      </w:r>
      <w:r>
        <w:rPr>
          <w:rFonts w:ascii="FangSong" w:hAnsi="FangSong" w:eastAsia="FangSong" w:cs="FangSong"/>
          <w:sz w:val="24"/>
          <w:szCs w:val="24"/>
          <w:spacing w:val="-4"/>
        </w:rPr>
        <w:t>，而其他方法的</w:t>
      </w:r>
      <w:r>
        <w:rPr>
          <w:rFonts w:ascii="FangSong" w:hAnsi="FangSong" w:eastAsia="FangSong" w:cs="FangSong"/>
          <w:sz w:val="24"/>
          <w:szCs w:val="24"/>
          <w:spacing w:val="-63"/>
        </w:rPr>
        <w:t xml:space="preserve"> </w:t>
      </w:r>
      <w:r>
        <w:rPr>
          <w:rFonts w:ascii="Times New Roman" w:hAnsi="Times New Roman" w:eastAsia="Times New Roman" w:cs="Times New Roman"/>
          <w:sz w:val="24"/>
          <w:szCs w:val="24"/>
          <w:spacing w:val="-4"/>
        </w:rPr>
        <w:t>ARE </w:t>
      </w:r>
      <w:r>
        <w:rPr>
          <w:rFonts w:ascii="FangSong" w:hAnsi="FangSong" w:eastAsia="FangSong" w:cs="FangSong"/>
          <w:sz w:val="24"/>
          <w:szCs w:val="24"/>
          <w:spacing w:val="-4"/>
        </w:rPr>
        <w:t>均大于</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4"/>
        </w:rPr>
        <w:t>3%</w:t>
      </w:r>
      <w:r>
        <w:rPr>
          <w:rFonts w:ascii="FangSong" w:hAnsi="FangSong" w:eastAsia="FangSong" w:cs="FangSong"/>
          <w:sz w:val="24"/>
          <w:szCs w:val="24"/>
          <w:spacing w:val="-4"/>
        </w:rPr>
        <w:t>。</w:t>
      </w:r>
    </w:p>
    <w:p>
      <w:pPr>
        <w:ind w:firstLine="2217"/>
        <w:spacing w:before="140" w:line="7073" w:lineRule="exact"/>
        <w:rPr/>
      </w:pPr>
      <w:r>
        <w:rPr>
          <w:position w:val="-141"/>
        </w:rPr>
        <w:drawing>
          <wp:inline distT="0" distB="0" distL="0" distR="0">
            <wp:extent cx="4277114" cy="4491236"/>
            <wp:effectExtent l="0" t="0" r="0" b="0"/>
            <wp:docPr id="410" name="IM 410"/>
            <wp:cNvGraphicFramePr/>
            <a:graphic>
              <a:graphicData uri="http://schemas.openxmlformats.org/drawingml/2006/picture">
                <pic:pic>
                  <pic:nvPicPr>
                    <pic:cNvPr id="410" name="IM 410"/>
                    <pic:cNvPicPr/>
                  </pic:nvPicPr>
                  <pic:blipFill>
                    <a:blip r:embed="rId335"/>
                    <a:stretch>
                      <a:fillRect/>
                    </a:stretch>
                  </pic:blipFill>
                  <pic:spPr>
                    <a:xfrm rot="0">
                      <a:off x="0" y="0"/>
                      <a:ext cx="4277114" cy="4491236"/>
                    </a:xfrm>
                    <a:prstGeom prst="rect">
                      <a:avLst/>
                    </a:prstGeom>
                  </pic:spPr>
                </pic:pic>
              </a:graphicData>
            </a:graphic>
          </wp:inline>
        </w:drawing>
      </w:r>
    </w:p>
    <w:p>
      <w:pPr>
        <w:ind w:left="2732"/>
        <w:spacing w:before="166" w:line="219" w:lineRule="auto"/>
        <w:outlineLvl w:val="0"/>
        <w:rPr>
          <w:rFonts w:ascii="FangSong" w:hAnsi="FangSong" w:eastAsia="FangSong" w:cs="FangSong"/>
          <w:sz w:val="21"/>
          <w:szCs w:val="21"/>
        </w:rPr>
      </w:pPr>
      <w:bookmarkStart w:name="bookmark130" w:id="372"/>
      <w:bookmarkEnd w:id="372"/>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4.2    </w:t>
      </w:r>
      <w:r>
        <w:rPr>
          <w:rFonts w:ascii="FangSong" w:hAnsi="FangSong" w:eastAsia="FangSong" w:cs="FangSong"/>
          <w:sz w:val="21"/>
          <w:szCs w:val="21"/>
          <w:b/>
          <w:bCs/>
          <w:spacing w:val="-3"/>
        </w:rPr>
        <w:t>所提参数辨识方法与传统方法间的稳态精度对比示意图</w:t>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101</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33"/>
          <w:pgSz w:w="11906" w:h="16838"/>
          <w:pgMar w:top="1854" w:right="1127" w:bottom="0" w:left="424" w:header="1590" w:footer="0" w:gutter="0"/>
        </w:sectPr>
        <w:rPr>
          <w:rFonts w:ascii="Arial" w:hAnsi="Arial" w:eastAsia="Arial" w:cs="Arial"/>
          <w:sz w:val="23"/>
          <w:szCs w:val="23"/>
        </w:rPr>
      </w:pPr>
    </w:p>
    <w:p>
      <w:pPr>
        <w:spacing w:line="264" w:lineRule="auto"/>
        <w:rPr>
          <w:rFonts w:ascii="Arial"/>
          <w:sz w:val="21"/>
        </w:rPr>
      </w:pPr>
      <w:r/>
    </w:p>
    <w:p>
      <w:pPr>
        <w:ind w:left="1434"/>
        <w:spacing w:before="78" w:line="219" w:lineRule="auto"/>
        <w:rPr>
          <w:rFonts w:ascii="FangSong" w:hAnsi="FangSong" w:eastAsia="FangSong" w:cs="FangSong"/>
          <w:sz w:val="24"/>
          <w:szCs w:val="24"/>
        </w:rPr>
      </w:pPr>
      <w:bookmarkStart w:name="bookmark244" w:id="373"/>
      <w:bookmarkEnd w:id="373"/>
      <w:r>
        <w:rPr>
          <w:rFonts w:ascii="FangSong" w:hAnsi="FangSong" w:eastAsia="FangSong" w:cs="FangSong"/>
          <w:sz w:val="24"/>
          <w:szCs w:val="24"/>
        </w:rPr>
        <w:t>其中，实测的转矩</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Exp</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rPr>
        <w:t>为反馈信号的平均值；等效电磁损耗电阻</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l</w:t>
      </w:r>
      <w:r>
        <w:rPr>
          <w:rFonts w:ascii="Times New Roman" w:hAnsi="Times New Roman" w:eastAsia="Times New Roman" w:cs="Times New Roman"/>
          <w:sz w:val="15"/>
          <w:szCs w:val="15"/>
        </w:rPr>
        <w:t>_</w:t>
      </w:r>
      <w:r>
        <w:rPr>
          <w:rFonts w:ascii="Times New Roman" w:hAnsi="Times New Roman" w:eastAsia="Times New Roman" w:cs="Times New Roman"/>
          <w:sz w:val="15"/>
          <w:szCs w:val="15"/>
          <w:spacing w:val="-1"/>
          <w:position w:val="-3"/>
        </w:rPr>
        <w:t>Exp  </w:t>
      </w:r>
      <w:r>
        <w:rPr>
          <w:rFonts w:ascii="FangSong" w:hAnsi="FangSong" w:eastAsia="FangSong" w:cs="FangSong"/>
          <w:sz w:val="24"/>
          <w:szCs w:val="24"/>
          <w:spacing w:val="-1"/>
        </w:rPr>
        <w:t>计算式为：</w:t>
      </w:r>
    </w:p>
    <w:p>
      <w:pPr>
        <w:spacing w:line="352" w:lineRule="auto"/>
        <w:rPr>
          <w:rFonts w:ascii="Arial"/>
          <w:sz w:val="21"/>
        </w:rPr>
      </w:pPr>
      <w:r/>
    </w:p>
    <w:p>
      <w:pPr>
        <w:ind w:left="3228"/>
        <w:spacing w:before="69" w:line="279"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R</w:t>
      </w:r>
      <w:r>
        <w:rPr>
          <w:rFonts w:ascii="Times New Roman" w:hAnsi="Times New Roman" w:eastAsia="Times New Roman" w:cs="Times New Roman"/>
          <w:sz w:val="15"/>
          <w:szCs w:val="15"/>
          <w:position w:val="-2"/>
        </w:rPr>
        <w:t>l</w:t>
      </w:r>
      <w:r>
        <w:rPr>
          <w:rFonts w:ascii="Times New Roman" w:hAnsi="Times New Roman" w:eastAsia="Times New Roman" w:cs="Times New Roman"/>
          <w:sz w:val="15"/>
          <w:szCs w:val="15"/>
          <w:spacing w:val="10"/>
          <w:position w:val="6"/>
        </w:rPr>
        <w:t>_</w:t>
      </w:r>
      <w:r>
        <w:rPr>
          <w:rFonts w:ascii="Times New Roman" w:hAnsi="Times New Roman" w:eastAsia="Times New Roman" w:cs="Times New Roman"/>
          <w:sz w:val="15"/>
          <w:szCs w:val="15"/>
          <w:position w:val="-2"/>
        </w:rPr>
        <w:t>Exp</w:t>
      </w:r>
      <w:r>
        <w:rPr>
          <w:rFonts w:ascii="Times New Roman" w:hAnsi="Times New Roman" w:eastAsia="Times New Roman" w:cs="Times New Roman"/>
          <w:sz w:val="15"/>
          <w:szCs w:val="15"/>
          <w:spacing w:val="10"/>
          <w:position w:val="-2"/>
        </w:rPr>
        <w:t xml:space="preserve">  </w:t>
      </w:r>
      <w:r>
        <w:rPr>
          <w:rFonts w:ascii="Times New Roman" w:hAnsi="Times New Roman" w:eastAsia="Times New Roman" w:cs="Times New Roman"/>
          <w:sz w:val="24"/>
          <w:szCs w:val="24"/>
          <w:spacing w:val="10"/>
          <w:position w:val="1"/>
        </w:rPr>
        <w:t>=</w:t>
      </w:r>
      <w:r>
        <w:rPr>
          <w:rFonts w:ascii="Times New Roman" w:hAnsi="Times New Roman" w:eastAsia="Times New Roman" w:cs="Times New Roman"/>
          <w:sz w:val="24"/>
          <w:szCs w:val="24"/>
          <w:spacing w:val="38"/>
          <w:w w:val="101"/>
          <w:position w:val="1"/>
        </w:rPr>
        <w:t xml:space="preserve"> </w:t>
      </w:r>
      <w:r>
        <w:rPr>
          <w:rFonts w:ascii="Times New Roman" w:hAnsi="Times New Roman" w:eastAsia="Times New Roman" w:cs="Times New Roman"/>
          <w:sz w:val="24"/>
          <w:szCs w:val="24"/>
          <w:spacing w:val="10"/>
          <w:position w:val="18"/>
        </w:rPr>
        <w:t>(</w:t>
      </w:r>
      <w:r>
        <w:rPr>
          <w:rFonts w:ascii="Times New Roman" w:hAnsi="Times New Roman" w:eastAsia="Times New Roman" w:cs="Times New Roman"/>
          <w:sz w:val="24"/>
          <w:szCs w:val="24"/>
          <w:position w:val="1"/>
        </w:rPr>
        <w:t>u</w:t>
      </w:r>
      <w:r>
        <w:rPr>
          <w:rFonts w:ascii="Times New Roman" w:hAnsi="Times New Roman" w:eastAsia="Times New Roman" w:cs="Times New Roman"/>
          <w:sz w:val="15"/>
          <w:szCs w:val="15"/>
          <w:position w:val="-2"/>
        </w:rPr>
        <w:t>d</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33"/>
          <w:position w:val="-2"/>
        </w:rPr>
        <w:t xml:space="preserve"> </w:t>
      </w:r>
      <w:r>
        <w:rPr>
          <w:rFonts w:ascii="Times New Roman" w:hAnsi="Times New Roman" w:eastAsia="Times New Roman" w:cs="Times New Roman"/>
          <w:sz w:val="24"/>
          <w:szCs w:val="24"/>
          <w:spacing w:val="10"/>
          <w:position w:val="1"/>
        </w:rPr>
        <w:t>+ </w:t>
      </w:r>
      <w:r>
        <w:rPr>
          <w:rFonts w:ascii="Times New Roman" w:hAnsi="Times New Roman" w:eastAsia="Times New Roman" w:cs="Times New Roman"/>
          <w:sz w:val="24"/>
          <w:szCs w:val="24"/>
          <w:position w:val="1"/>
        </w:rPr>
        <w:t>u</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16"/>
          <w:position w:val="-2"/>
        </w:rPr>
        <w:t xml:space="preserve">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10"/>
          <w:position w:val="-2"/>
        </w:rPr>
        <w:t xml:space="preserve">  </w:t>
      </w:r>
      <w:r>
        <w:rPr>
          <w:rFonts w:ascii="Times New Roman" w:hAnsi="Times New Roman" w:eastAsia="Times New Roman" w:cs="Times New Roman"/>
          <w:sz w:val="24"/>
          <w:szCs w:val="24"/>
          <w:spacing w:val="10"/>
          <w:position w:val="1"/>
        </w:rPr>
        <w:t>− π</w:t>
      </w:r>
      <w:r>
        <w:rPr>
          <w:rFonts w:ascii="Times New Roman" w:hAnsi="Times New Roman" w:eastAsia="Times New Roman" w:cs="Times New Roman"/>
          <w:sz w:val="24"/>
          <w:szCs w:val="24"/>
          <w:position w:val="1"/>
        </w:rPr>
        <w:t>nT</w:t>
      </w:r>
      <w:r>
        <w:rPr>
          <w:rFonts w:ascii="Times New Roman" w:hAnsi="Times New Roman" w:eastAsia="Times New Roman" w:cs="Times New Roman"/>
          <w:sz w:val="15"/>
          <w:szCs w:val="15"/>
          <w:position w:val="-2"/>
        </w:rPr>
        <w:t>Exp</w:t>
      </w:r>
      <w:r>
        <w:rPr>
          <w:rFonts w:ascii="Times New Roman" w:hAnsi="Times New Roman" w:eastAsia="Times New Roman" w:cs="Times New Roman"/>
          <w:sz w:val="15"/>
          <w:szCs w:val="15"/>
          <w:spacing w:val="10"/>
          <w:position w:val="-2"/>
        </w:rPr>
        <w:t xml:space="preserve"> </w:t>
      </w:r>
      <w:r>
        <w:rPr>
          <w:rFonts w:ascii="Times New Roman" w:hAnsi="Times New Roman" w:eastAsia="Times New Roman" w:cs="Times New Roman"/>
          <w:sz w:val="24"/>
          <w:szCs w:val="24"/>
          <w:spacing w:val="10"/>
          <w:position w:val="10"/>
        </w:rPr>
        <w:t>/45</w:t>
      </w:r>
      <w:r>
        <w:rPr>
          <w:rFonts w:ascii="Times New Roman" w:hAnsi="Times New Roman" w:eastAsia="Times New Roman" w:cs="Times New Roman"/>
          <w:sz w:val="24"/>
          <w:szCs w:val="24"/>
          <w:spacing w:val="10"/>
          <w:position w:val="15"/>
        </w:rPr>
        <w:t>)</w:t>
      </w:r>
      <w:r>
        <w:rPr>
          <w:rFonts w:ascii="Times New Roman" w:hAnsi="Times New Roman" w:eastAsia="Times New Roman" w:cs="Times New Roman"/>
          <w:sz w:val="24"/>
          <w:szCs w:val="24"/>
          <w:spacing w:val="-14"/>
          <w:position w:val="15"/>
        </w:rPr>
        <w:t xml:space="preserve"> </w:t>
      </w:r>
      <w:r>
        <w:rPr>
          <w:rFonts w:ascii="Times New Roman" w:hAnsi="Times New Roman" w:eastAsia="Times New Roman" w:cs="Times New Roman"/>
          <w:sz w:val="24"/>
          <w:szCs w:val="24"/>
          <w:spacing w:val="10"/>
          <w:position w:val="15"/>
        </w:rPr>
        <w:t>/</w:t>
      </w:r>
      <w:r>
        <w:rPr>
          <w:rFonts w:ascii="Times New Roman" w:hAnsi="Times New Roman" w:eastAsia="Times New Roman" w:cs="Times New Roman"/>
          <w:sz w:val="24"/>
          <w:szCs w:val="24"/>
          <w:spacing w:val="-17"/>
          <w:position w:val="15"/>
        </w:rPr>
        <w:t xml:space="preserve"> </w:t>
      </w:r>
      <w:r>
        <w:rPr>
          <w:rFonts w:ascii="Times New Roman" w:hAnsi="Times New Roman" w:eastAsia="Times New Roman" w:cs="Times New Roman"/>
          <w:sz w:val="24"/>
          <w:szCs w:val="24"/>
          <w:spacing w:val="10"/>
          <w:position w:val="15"/>
        </w:rPr>
        <w:t>(</w:t>
      </w:r>
      <w:r>
        <w:rPr>
          <w:rFonts w:ascii="Times New Roman" w:hAnsi="Times New Roman" w:eastAsia="Times New Roman" w:cs="Times New Roman"/>
          <w:sz w:val="24"/>
          <w:szCs w:val="24"/>
          <w:position w:val="15"/>
        </w:rPr>
        <w:t>I</w:t>
      </w:r>
      <w:r>
        <w:rPr>
          <w:rFonts w:ascii="Times New Roman" w:hAnsi="Times New Roman" w:eastAsia="Times New Roman" w:cs="Times New Roman"/>
          <w:sz w:val="15"/>
          <w:szCs w:val="15"/>
          <w:position w:val="-2"/>
        </w:rPr>
        <w:t>d</w:t>
      </w:r>
      <w:r>
        <w:rPr>
          <w:rFonts w:ascii="Times New Roman" w:hAnsi="Times New Roman" w:eastAsia="Times New Roman" w:cs="Times New Roman"/>
          <w:sz w:val="15"/>
          <w:szCs w:val="15"/>
          <w:spacing w:val="-19"/>
          <w:position w:val="-2"/>
        </w:rPr>
        <w:t xml:space="preserve"> </w:t>
      </w:r>
      <w:r>
        <w:rPr>
          <w:rFonts w:ascii="Times New Roman" w:hAnsi="Times New Roman" w:eastAsia="Times New Roman" w:cs="Times New Roman"/>
          <w:sz w:val="15"/>
          <w:szCs w:val="15"/>
          <w:spacing w:val="10"/>
          <w:position w:val="10"/>
        </w:rPr>
        <w:t>2</w:t>
      </w:r>
      <w:r>
        <w:rPr>
          <w:rFonts w:ascii="Times New Roman" w:hAnsi="Times New Roman" w:eastAsia="Times New Roman" w:cs="Times New Roman"/>
          <w:sz w:val="15"/>
          <w:szCs w:val="15"/>
          <w:spacing w:val="33"/>
          <w:w w:val="101"/>
          <w:position w:val="10"/>
        </w:rPr>
        <w:t xml:space="preserve"> </w:t>
      </w:r>
      <w:r>
        <w:rPr>
          <w:rFonts w:ascii="Times New Roman" w:hAnsi="Times New Roman" w:eastAsia="Times New Roman" w:cs="Times New Roman"/>
          <w:sz w:val="24"/>
          <w:szCs w:val="24"/>
          <w:spacing w:val="10"/>
          <w:position w:val="1"/>
        </w:rPr>
        <w:t>+ </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2"/>
        </w:rPr>
        <w:t>q</w:t>
      </w:r>
      <w:r>
        <w:rPr>
          <w:rFonts w:ascii="Times New Roman" w:hAnsi="Times New Roman" w:eastAsia="Times New Roman" w:cs="Times New Roman"/>
          <w:sz w:val="15"/>
          <w:szCs w:val="15"/>
          <w:spacing w:val="-16"/>
          <w:position w:val="-2"/>
        </w:rPr>
        <w:t xml:space="preserve"> </w:t>
      </w:r>
      <w:r>
        <w:rPr>
          <w:rFonts w:ascii="Times New Roman" w:hAnsi="Times New Roman" w:eastAsia="Times New Roman" w:cs="Times New Roman"/>
          <w:sz w:val="15"/>
          <w:szCs w:val="15"/>
          <w:spacing w:val="10"/>
          <w:position w:val="10"/>
        </w:rPr>
        <w:t>2</w:t>
      </w:r>
      <w:r>
        <w:rPr>
          <w:rFonts w:ascii="Times New Roman" w:hAnsi="Times New Roman" w:eastAsia="Times New Roman" w:cs="Times New Roman"/>
          <w:sz w:val="15"/>
          <w:szCs w:val="15"/>
          <w:spacing w:val="-15"/>
          <w:position w:val="10"/>
        </w:rPr>
        <w:t xml:space="preserve"> </w:t>
      </w:r>
      <w:r>
        <w:rPr>
          <w:rFonts w:ascii="Times New Roman" w:hAnsi="Times New Roman" w:eastAsia="Times New Roman" w:cs="Times New Roman"/>
          <w:sz w:val="24"/>
          <w:szCs w:val="24"/>
          <w:spacing w:val="10"/>
          <w:position w:val="18"/>
        </w:rPr>
        <w:t>)              </w:t>
      </w:r>
      <w:r>
        <w:rPr>
          <w:rFonts w:ascii="Times New Roman" w:hAnsi="Times New Roman" w:eastAsia="Times New Roman" w:cs="Times New Roman"/>
          <w:sz w:val="24"/>
          <w:szCs w:val="24"/>
          <w:spacing w:val="9"/>
          <w:position w:val="18"/>
        </w:rPr>
        <w:t xml:space="preserve">            </w:t>
      </w:r>
      <w:r>
        <w:rPr>
          <w:rFonts w:ascii="Times New Roman" w:hAnsi="Times New Roman" w:eastAsia="Times New Roman" w:cs="Times New Roman"/>
          <w:sz w:val="24"/>
          <w:szCs w:val="24"/>
          <w:spacing w:val="9"/>
          <w:position w:val="1"/>
        </w:rPr>
        <w:t>(4.12)</w:t>
      </w:r>
    </w:p>
    <w:p>
      <w:pPr>
        <w:spacing w:line="346" w:lineRule="auto"/>
        <w:rPr>
          <w:rFonts w:ascii="Arial"/>
          <w:sz w:val="21"/>
        </w:rPr>
      </w:pPr>
      <w:r/>
    </w:p>
    <w:p>
      <w:pPr>
        <w:ind w:left="1435"/>
        <w:spacing w:before="78" w:line="219" w:lineRule="auto"/>
        <w:rPr>
          <w:rFonts w:ascii="FangSong" w:hAnsi="FangSong" w:eastAsia="FangSong" w:cs="FangSong"/>
          <w:sz w:val="24"/>
          <w:szCs w:val="24"/>
        </w:rPr>
      </w:pPr>
      <w:r>
        <w:rPr>
          <w:rFonts w:ascii="FangSong" w:hAnsi="FangSong" w:eastAsia="FangSong" w:cs="FangSong"/>
          <w:sz w:val="24"/>
          <w:szCs w:val="24"/>
          <w:spacing w:val="-1"/>
        </w:rPr>
        <w:t>之后，基于等效电磁损耗电阻</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position w:val="-3"/>
        </w:rPr>
        <w:t>l</w:t>
      </w:r>
      <w:r>
        <w:rPr>
          <w:rFonts w:ascii="Times New Roman" w:hAnsi="Times New Roman" w:eastAsia="Times New Roman" w:cs="Times New Roman"/>
          <w:sz w:val="15"/>
          <w:szCs w:val="15"/>
          <w:spacing w:val="-1"/>
        </w:rPr>
        <w:t>_</w:t>
      </w:r>
      <w:r>
        <w:rPr>
          <w:rFonts w:ascii="Times New Roman" w:hAnsi="Times New Roman" w:eastAsia="Times New Roman" w:cs="Times New Roman"/>
          <w:sz w:val="15"/>
          <w:szCs w:val="15"/>
          <w:spacing w:val="-1"/>
          <w:position w:val="-3"/>
        </w:rPr>
        <w:t>Exp</w:t>
      </w:r>
      <w:r>
        <w:rPr>
          <w:rFonts w:ascii="Times New Roman" w:hAnsi="Times New Roman" w:eastAsia="Times New Roman" w:cs="Times New Roman"/>
          <w:sz w:val="15"/>
          <w:szCs w:val="15"/>
          <w:spacing w:val="12"/>
          <w:w w:val="101"/>
          <w:position w:val="-3"/>
        </w:rPr>
        <w:t xml:space="preserve">  </w:t>
      </w:r>
      <w:r>
        <w:rPr>
          <w:rFonts w:ascii="FangSong" w:hAnsi="FangSong" w:eastAsia="FangSong" w:cs="FangSong"/>
          <w:sz w:val="24"/>
          <w:szCs w:val="24"/>
          <w:spacing w:val="-1"/>
        </w:rPr>
        <w:t>即可计算出实测的交直轴视</w:t>
      </w:r>
      <w:r>
        <w:rPr>
          <w:rFonts w:ascii="FangSong" w:hAnsi="FangSong" w:eastAsia="FangSong" w:cs="FangSong"/>
          <w:sz w:val="24"/>
          <w:szCs w:val="24"/>
          <w:spacing w:val="-2"/>
        </w:rPr>
        <w:t>在磁链：</w:t>
      </w:r>
    </w:p>
    <w:p>
      <w:pPr>
        <w:ind w:right="119"/>
        <w:spacing w:before="279"/>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41"/>
        </w:rPr>
        <w:drawing>
          <wp:inline distT="0" distB="0" distL="0" distR="0">
            <wp:extent cx="1935352" cy="556107"/>
            <wp:effectExtent l="0" t="0" r="0" b="0"/>
            <wp:docPr id="412" name="IM 412"/>
            <wp:cNvGraphicFramePr/>
            <a:graphic>
              <a:graphicData uri="http://schemas.openxmlformats.org/drawingml/2006/picture">
                <pic:pic>
                  <pic:nvPicPr>
                    <pic:cNvPr id="412" name="IM 412"/>
                    <pic:cNvPicPr/>
                  </pic:nvPicPr>
                  <pic:blipFill>
                    <a:blip r:embed="rId337"/>
                    <a:stretch>
                      <a:fillRect/>
                    </a:stretch>
                  </pic:blipFill>
                  <pic:spPr>
                    <a:xfrm rot="0">
                      <a:off x="0" y="0"/>
                      <a:ext cx="1935352" cy="556107"/>
                    </a:xfrm>
                    <a:prstGeom prst="rect">
                      <a:avLst/>
                    </a:prstGeom>
                  </pic:spPr>
                </pic:pic>
              </a:graphicData>
            </a:graphic>
          </wp:inline>
        </w:drawing>
      </w:r>
      <w:r>
        <w:rPr>
          <w:rFonts w:ascii="Times New Roman" w:hAnsi="Times New Roman" w:eastAsia="Times New Roman" w:cs="Times New Roman"/>
          <w:sz w:val="24"/>
          <w:szCs w:val="24"/>
          <w:spacing w:val="1"/>
          <w:position w:val="-4"/>
        </w:rPr>
        <w:t xml:space="preserve">                           </w:t>
      </w:r>
      <w:r>
        <w:rPr>
          <w:rFonts w:ascii="Times New Roman" w:hAnsi="Times New Roman" w:eastAsia="Times New Roman" w:cs="Times New Roman"/>
          <w:sz w:val="24"/>
          <w:szCs w:val="24"/>
          <w:position w:val="-4"/>
        </w:rPr>
        <w:t xml:space="preserve">                </w:t>
      </w:r>
      <w:r>
        <w:rPr>
          <w:rFonts w:ascii="Times New Roman" w:hAnsi="Times New Roman" w:eastAsia="Times New Roman" w:cs="Times New Roman"/>
          <w:sz w:val="24"/>
          <w:szCs w:val="24"/>
          <w:spacing w:val="-2"/>
          <w:position w:val="-4"/>
        </w:rPr>
        <w:t>(4.13)</w:t>
      </w:r>
    </w:p>
    <w:p>
      <w:pPr>
        <w:ind w:left="1434"/>
        <w:spacing w:before="282" w:line="229" w:lineRule="auto"/>
        <w:rPr>
          <w:rFonts w:ascii="Times New Roman" w:hAnsi="Times New Roman" w:eastAsia="Times New Roman" w:cs="Times New Roman"/>
          <w:sz w:val="24"/>
          <w:szCs w:val="24"/>
        </w:rPr>
      </w:pPr>
      <w:r>
        <w:rPr>
          <w:rFonts w:ascii="FangSong" w:hAnsi="FangSong" w:eastAsia="FangSong" w:cs="FangSong"/>
          <w:sz w:val="24"/>
          <w:szCs w:val="24"/>
          <w:spacing w:val="3"/>
        </w:rPr>
        <w:t>对于所比较的高频正弦信号注入法</w:t>
      </w:r>
      <w:r>
        <w:rPr>
          <w:rFonts w:ascii="Times New Roman" w:hAnsi="Times New Roman" w:eastAsia="Times New Roman" w:cs="Times New Roman"/>
          <w:sz w:val="15"/>
          <w:szCs w:val="15"/>
          <w:spacing w:val="3"/>
          <w:position w:val="8"/>
        </w:rPr>
        <w:t>[130] </w:t>
      </w:r>
      <w:r>
        <w:rPr>
          <w:rFonts w:ascii="FangSong" w:hAnsi="FangSong" w:eastAsia="FangSong" w:cs="FangSong"/>
          <w:sz w:val="24"/>
          <w:szCs w:val="24"/>
          <w:spacing w:val="3"/>
        </w:rPr>
        <w:t>，本文选择频率</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rPr>
        <w:t>f</w:t>
      </w:r>
      <w:r>
        <w:rPr>
          <w:rFonts w:ascii="Times New Roman" w:hAnsi="Times New Roman" w:eastAsia="Times New Roman" w:cs="Times New Roman"/>
          <w:sz w:val="15"/>
          <w:szCs w:val="15"/>
          <w:position w:val="-3"/>
        </w:rPr>
        <w:t>h</w:t>
      </w:r>
      <w:r>
        <w:rPr>
          <w:rFonts w:ascii="Times New Roman" w:hAnsi="Times New Roman" w:eastAsia="Times New Roman" w:cs="Times New Roman"/>
          <w:sz w:val="15"/>
          <w:szCs w:val="15"/>
          <w:spacing w:val="15"/>
          <w:w w:val="102"/>
          <w:position w:val="-3"/>
        </w:rPr>
        <w:t xml:space="preserve">  </w:t>
      </w:r>
      <w:r>
        <w:rPr>
          <w:rFonts w:ascii="FangSong" w:hAnsi="FangSong" w:eastAsia="FangSong" w:cs="FangSong"/>
          <w:sz w:val="24"/>
          <w:szCs w:val="24"/>
          <w:spacing w:val="2"/>
        </w:rPr>
        <w:t>为</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2"/>
        </w:rPr>
        <w:t>70 </w:t>
      </w:r>
      <w:r>
        <w:rPr>
          <w:rFonts w:ascii="Times New Roman" w:hAnsi="Times New Roman" w:eastAsia="Times New Roman" w:cs="Times New Roman"/>
          <w:sz w:val="24"/>
          <w:szCs w:val="24"/>
        </w:rPr>
        <w:t>Hz</w:t>
      </w:r>
      <w:r>
        <w:rPr>
          <w:rFonts w:ascii="FangSong" w:hAnsi="FangSong" w:eastAsia="FangSong" w:cs="FangSong"/>
          <w:sz w:val="24"/>
          <w:szCs w:val="24"/>
          <w:spacing w:val="2"/>
        </w:rPr>
        <w:t>、振幅</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mh</w:t>
      </w:r>
      <w:r>
        <w:rPr>
          <w:rFonts w:ascii="Times New Roman" w:hAnsi="Times New Roman" w:eastAsia="Times New Roman" w:cs="Times New Roman"/>
          <w:sz w:val="15"/>
          <w:szCs w:val="15"/>
          <w:spacing w:val="2"/>
          <w:position w:val="-3"/>
        </w:rPr>
        <w:t xml:space="preserve">   </w:t>
      </w:r>
      <w:r>
        <w:rPr>
          <w:rFonts w:ascii="FangSong" w:hAnsi="FangSong" w:eastAsia="FangSong" w:cs="FangSong"/>
          <w:sz w:val="24"/>
          <w:szCs w:val="24"/>
          <w:spacing w:val="2"/>
        </w:rPr>
        <w:t>为</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2"/>
        </w:rPr>
        <w:t>0.2</w:t>
      </w:r>
    </w:p>
    <w:p>
      <w:pPr>
        <w:ind w:left="938"/>
        <w:spacing w:before="171" w:line="283" w:lineRule="exact"/>
        <w:rPr>
          <w:rFonts w:ascii="FangSong" w:hAnsi="FangSong" w:eastAsia="FangSong" w:cs="FangSong"/>
          <w:sz w:val="24"/>
          <w:szCs w:val="24"/>
        </w:rPr>
      </w:pPr>
      <w:r>
        <w:rPr>
          <w:rFonts w:ascii="Times New Roman" w:hAnsi="Times New Roman" w:eastAsia="Times New Roman" w:cs="Times New Roman"/>
          <w:sz w:val="24"/>
          <w:szCs w:val="24"/>
          <w:spacing w:val="3"/>
          <w:position w:val="1"/>
        </w:rPr>
        <w:t>A</w:t>
      </w:r>
      <w:r>
        <w:rPr>
          <w:rFonts w:ascii="Times New Roman" w:hAnsi="Times New Roman" w:eastAsia="Times New Roman" w:cs="Times New Roman"/>
          <w:sz w:val="24"/>
          <w:szCs w:val="24"/>
          <w:spacing w:val="44"/>
          <w:position w:val="1"/>
        </w:rPr>
        <w:t xml:space="preserve"> </w:t>
      </w:r>
      <w:r>
        <w:rPr>
          <w:rFonts w:ascii="FangSong" w:hAnsi="FangSong" w:eastAsia="FangSong" w:cs="FangSong"/>
          <w:sz w:val="24"/>
          <w:szCs w:val="24"/>
          <w:spacing w:val="3"/>
          <w:position w:val="1"/>
        </w:rPr>
        <w:t>的正弦电流信号注入到</w:t>
      </w:r>
      <w:r>
        <w:rPr>
          <w:rFonts w:ascii="FangSong" w:hAnsi="FangSong" w:eastAsia="FangSong" w:cs="FangSong"/>
          <w:sz w:val="24"/>
          <w:szCs w:val="24"/>
          <w:spacing w:val="-50"/>
          <w:position w:val="1"/>
        </w:rPr>
        <w:t xml:space="preserve"> </w:t>
      </w:r>
      <w:r>
        <w:rPr>
          <w:rFonts w:ascii="Times New Roman" w:hAnsi="Times New Roman" w:eastAsia="Times New Roman" w:cs="Times New Roman"/>
          <w:sz w:val="24"/>
          <w:szCs w:val="24"/>
          <w:spacing w:val="3"/>
          <w:position w:val="1"/>
        </w:rPr>
        <w:t>d</w:t>
      </w:r>
      <w:r>
        <w:rPr>
          <w:rFonts w:ascii="Times New Roman" w:hAnsi="Times New Roman" w:eastAsia="Times New Roman" w:cs="Times New Roman"/>
          <w:sz w:val="24"/>
          <w:szCs w:val="24"/>
          <w:spacing w:val="19"/>
          <w:position w:val="1"/>
        </w:rPr>
        <w:t xml:space="preserve"> </w:t>
      </w:r>
      <w:r>
        <w:rPr>
          <w:rFonts w:ascii="FangSong" w:hAnsi="FangSong" w:eastAsia="FangSong" w:cs="FangSong"/>
          <w:sz w:val="24"/>
          <w:szCs w:val="24"/>
          <w:spacing w:val="3"/>
          <w:position w:val="1"/>
        </w:rPr>
        <w:t>轴电流</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2"/>
        </w:rPr>
        <w:t>dh</w:t>
      </w:r>
      <w:r>
        <w:rPr>
          <w:rFonts w:ascii="Times New Roman" w:hAnsi="Times New Roman" w:eastAsia="Times New Roman" w:cs="Times New Roman"/>
          <w:sz w:val="15"/>
          <w:szCs w:val="15"/>
          <w:spacing w:val="3"/>
          <w:position w:val="-2"/>
        </w:rPr>
        <w:t xml:space="preserve">   </w:t>
      </w:r>
      <w:r>
        <w:rPr>
          <w:rFonts w:ascii="FangSong" w:hAnsi="FangSong" w:eastAsia="FangSong" w:cs="FangSong"/>
          <w:sz w:val="24"/>
          <w:szCs w:val="24"/>
          <w:spacing w:val="3"/>
          <w:position w:val="1"/>
        </w:rPr>
        <w:t>中。然后，通过对信号</w:t>
      </w:r>
      <w:r>
        <w:rPr>
          <w:rFonts w:ascii="FangSong" w:hAnsi="FangSong" w:eastAsia="FangSong" w:cs="FangSong"/>
          <w:sz w:val="24"/>
          <w:szCs w:val="24"/>
          <w:spacing w:val="-48"/>
          <w:position w:val="1"/>
        </w:rPr>
        <w:t xml:space="preserve"> </w:t>
      </w:r>
      <w:r>
        <w:rPr>
          <w:rFonts w:ascii="Times New Roman" w:hAnsi="Times New Roman" w:eastAsia="Times New Roman" w:cs="Times New Roman"/>
          <w:sz w:val="24"/>
          <w:szCs w:val="24"/>
          <w:spacing w:val="3"/>
          <w:position w:val="1"/>
        </w:rPr>
        <w:t>S</w:t>
      </w:r>
      <w:r>
        <w:rPr>
          <w:rFonts w:ascii="Times New Roman" w:hAnsi="Times New Roman" w:eastAsia="Times New Roman" w:cs="Times New Roman"/>
          <w:sz w:val="24"/>
          <w:szCs w:val="24"/>
          <w:spacing w:val="26"/>
          <w:position w:val="1"/>
        </w:rPr>
        <w:t xml:space="preserve"> </w:t>
      </w:r>
      <w:r>
        <w:rPr>
          <w:rFonts w:ascii="Times New Roman" w:hAnsi="Times New Roman" w:eastAsia="Times New Roman" w:cs="Times New Roman"/>
          <w:sz w:val="24"/>
          <w:szCs w:val="24"/>
          <w:spacing w:val="3"/>
          <w:position w:val="1"/>
        </w:rPr>
        <w:t>=</w:t>
      </w:r>
      <w:r>
        <w:rPr>
          <w:rFonts w:ascii="Times New Roman" w:hAnsi="Times New Roman" w:eastAsia="Times New Roman" w:cs="Times New Roman"/>
          <w:sz w:val="24"/>
          <w:szCs w:val="24"/>
          <w:spacing w:val="20"/>
          <w:position w:val="1"/>
        </w:rPr>
        <w:t xml:space="preserve"> </w:t>
      </w:r>
      <w:r>
        <w:rPr>
          <w:rFonts w:ascii="Times New Roman" w:hAnsi="Times New Roman" w:eastAsia="Times New Roman" w:cs="Times New Roman"/>
          <w:sz w:val="24"/>
          <w:szCs w:val="24"/>
          <w:position w:val="1"/>
        </w:rPr>
        <w:t>u</w:t>
      </w:r>
      <w:r>
        <w:rPr>
          <w:rFonts w:ascii="Times New Roman" w:hAnsi="Times New Roman" w:eastAsia="Times New Roman" w:cs="Times New Roman"/>
          <w:sz w:val="15"/>
          <w:szCs w:val="15"/>
          <w:position w:val="-2"/>
        </w:rPr>
        <w:t>dh</w:t>
      </w:r>
      <w:r>
        <w:rPr>
          <w:rFonts w:ascii="Times New Roman" w:hAnsi="Times New Roman" w:eastAsia="Times New Roman" w:cs="Times New Roman"/>
          <w:sz w:val="24"/>
          <w:szCs w:val="24"/>
          <w:position w:val="1"/>
        </w:rPr>
        <w:t>i</w:t>
      </w:r>
      <w:r>
        <w:rPr>
          <w:rFonts w:ascii="Times New Roman" w:hAnsi="Times New Roman" w:eastAsia="Times New Roman" w:cs="Times New Roman"/>
          <w:sz w:val="15"/>
          <w:szCs w:val="15"/>
          <w:position w:val="-2"/>
        </w:rPr>
        <w:t>dh</w:t>
      </w:r>
      <w:r>
        <w:rPr>
          <w:rFonts w:ascii="Times New Roman" w:hAnsi="Times New Roman" w:eastAsia="Times New Roman" w:cs="Times New Roman"/>
          <w:sz w:val="15"/>
          <w:szCs w:val="15"/>
          <w:spacing w:val="3"/>
          <w:position w:val="-2"/>
        </w:rPr>
        <w:t xml:space="preserve">  </w:t>
      </w:r>
      <w:r>
        <w:rPr>
          <w:rFonts w:ascii="Times New Roman" w:hAnsi="Times New Roman" w:eastAsia="Times New Roman" w:cs="Times New Roman"/>
          <w:sz w:val="24"/>
          <w:szCs w:val="24"/>
          <w:spacing w:val="3"/>
          <w:position w:val="1"/>
        </w:rPr>
        <w:t>× 2/</w:t>
      </w:r>
      <w:r>
        <w:rPr>
          <w:rFonts w:ascii="Times New Roman" w:hAnsi="Times New Roman" w:eastAsia="Times New Roman" w:cs="Times New Roman"/>
          <w:sz w:val="24"/>
          <w:szCs w:val="24"/>
          <w:position w:val="1"/>
        </w:rPr>
        <w:t>I</w:t>
      </w:r>
      <w:r>
        <w:ruby>
          <w:rubyPr>
            <w:rubyAlign w:val="left"/>
            <w:hpsRaise w:val="8"/>
            <w:hps w:val="15"/>
            <w:hpsBaseText w:val="15"/>
          </w:rubyPr>
          <w:rt>
            <w:r>
              <w:rPr>
                <w:rFonts w:ascii="Times New Roman" w:hAnsi="Times New Roman" w:eastAsia="Times New Roman" w:cs="Times New Roman"/>
                <w:sz w:val="15"/>
                <w:szCs w:val="15"/>
                <w:w w:val="119"/>
                <w:position w:val="1"/>
              </w:rPr>
              <w:t>2</w:t>
            </w:r>
          </w:rt>
          <w:rubyBase>
            <w:r>
              <w:rPr>
                <w:rFonts w:ascii="Times New Roman" w:hAnsi="Times New Roman" w:eastAsia="Times New Roman" w:cs="Times New Roman"/>
                <w:sz w:val="15"/>
                <w:szCs w:val="15"/>
                <w:w w:val="113"/>
                <w:position w:val="-6"/>
              </w:rPr>
              <w:t>m</w:t>
            </w:r>
          </w:rubyBase>
        </w:ruby>
      </w:r>
      <w:r>
        <w:rPr>
          <w:rFonts w:ascii="Times New Roman" w:hAnsi="Times New Roman" w:eastAsia="Times New Roman" w:cs="Times New Roman"/>
          <w:sz w:val="15"/>
          <w:szCs w:val="15"/>
          <w:position w:val="-6"/>
        </w:rPr>
        <w:t>h</w:t>
      </w:r>
      <w:r>
        <w:rPr>
          <w:rFonts w:ascii="Times New Roman" w:hAnsi="Times New Roman" w:eastAsia="Times New Roman" w:cs="Times New Roman"/>
          <w:sz w:val="15"/>
          <w:szCs w:val="15"/>
          <w:spacing w:val="3"/>
          <w:position w:val="-6"/>
        </w:rPr>
        <w:t xml:space="preserve">  </w:t>
      </w:r>
      <w:r>
        <w:rPr>
          <w:rFonts w:ascii="FangSong" w:hAnsi="FangSong" w:eastAsia="FangSong" w:cs="FangSong"/>
          <w:sz w:val="24"/>
          <w:szCs w:val="24"/>
          <w:spacing w:val="3"/>
          <w:position w:val="1"/>
        </w:rPr>
        <w:t>进行低通</w:t>
      </w:r>
    </w:p>
    <w:p>
      <w:pPr>
        <w:ind w:left="946" w:right="144" w:firstLine="7"/>
        <w:spacing w:before="185" w:line="342" w:lineRule="auto"/>
        <w:jc w:val="both"/>
        <w:rPr>
          <w:rFonts w:ascii="FangSong" w:hAnsi="FangSong" w:eastAsia="FangSong" w:cs="FangSong"/>
          <w:sz w:val="24"/>
          <w:szCs w:val="24"/>
        </w:rPr>
      </w:pPr>
      <w:r>
        <w:rPr>
          <w:rFonts w:ascii="FangSong" w:hAnsi="FangSong" w:eastAsia="FangSong" w:cs="FangSong"/>
          <w:sz w:val="24"/>
          <w:szCs w:val="24"/>
          <w:spacing w:val="2"/>
        </w:rPr>
        <w:t>滤波处理，即可得到所辨识的电阻参数</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h</w:t>
      </w:r>
      <w:r>
        <w:rPr>
          <w:rFonts w:ascii="FangSong" w:hAnsi="FangSong" w:eastAsia="FangSong" w:cs="FangSong"/>
          <w:sz w:val="24"/>
          <w:szCs w:val="24"/>
          <w:spacing w:val="2"/>
        </w:rPr>
        <w:t>。最后，相应的转矩与</w:t>
      </w:r>
      <w:r>
        <w:rPr>
          <w:rFonts w:ascii="FangSong" w:hAnsi="FangSong" w:eastAsia="FangSong" w:cs="FangSong"/>
          <w:sz w:val="24"/>
          <w:szCs w:val="24"/>
          <w:spacing w:val="1"/>
        </w:rPr>
        <w:t>视在磁链可以基于公式</w:t>
      </w:r>
      <w:r>
        <w:rPr>
          <w:rFonts w:ascii="FangSong" w:hAnsi="FangSong" w:eastAsia="FangSong" w:cs="FangSong"/>
          <w:sz w:val="24"/>
          <w:szCs w:val="24"/>
        </w:rPr>
        <w:t xml:space="preserve"> </w:t>
      </w:r>
      <w:r>
        <w:rPr>
          <w:rFonts w:ascii="Times New Roman" w:hAnsi="Times New Roman" w:eastAsia="Times New Roman" w:cs="Times New Roman"/>
          <w:sz w:val="24"/>
          <w:szCs w:val="24"/>
          <w:spacing w:val="-5"/>
        </w:rPr>
        <w:t>(3.38)</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5"/>
        </w:rPr>
        <w:t>、</w:t>
      </w:r>
      <w:r>
        <w:rPr>
          <w:rFonts w:ascii="Times New Roman" w:hAnsi="Times New Roman" w:eastAsia="Times New Roman" w:cs="Times New Roman"/>
          <w:sz w:val="24"/>
          <w:szCs w:val="24"/>
          <w:spacing w:val="-5"/>
        </w:rPr>
        <w:t>(4.13)</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spacing w:val="-5"/>
        </w:rPr>
        <w:t>计算得到。</w:t>
      </w:r>
    </w:p>
    <w:p>
      <w:pPr>
        <w:ind w:left="952" w:right="119" w:firstLine="481"/>
        <w:spacing w:before="45" w:line="346" w:lineRule="auto"/>
        <w:jc w:val="both"/>
        <w:rPr>
          <w:rFonts w:ascii="FangSong" w:hAnsi="FangSong" w:eastAsia="FangSong" w:cs="FangSong"/>
          <w:sz w:val="24"/>
          <w:szCs w:val="24"/>
        </w:rPr>
      </w:pPr>
      <w:r>
        <w:rPr>
          <w:rFonts w:ascii="FangSong" w:hAnsi="FangSong" w:eastAsia="FangSong" w:cs="FangSong"/>
          <w:sz w:val="24"/>
          <w:szCs w:val="24"/>
          <w:spacing w:val="-1"/>
        </w:rPr>
        <w:t>对于所比较的传统直流信号注入法</w:t>
      </w:r>
      <w:r>
        <w:rPr>
          <w:rFonts w:ascii="Times New Roman" w:hAnsi="Times New Roman" w:eastAsia="Times New Roman" w:cs="Times New Roman"/>
          <w:sz w:val="15"/>
          <w:szCs w:val="15"/>
          <w:spacing w:val="-1"/>
          <w:position w:val="8"/>
        </w:rPr>
        <w:t>[86] </w:t>
      </w:r>
      <w:r>
        <w:rPr>
          <w:rFonts w:ascii="FangSong" w:hAnsi="FangSong" w:eastAsia="FangSong" w:cs="FangSong"/>
          <w:sz w:val="24"/>
          <w:szCs w:val="24"/>
          <w:spacing w:val="-1"/>
        </w:rPr>
        <w:t>，本文选择振幅</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2"/>
        </w:rPr>
        <w:t>ΔI</w:t>
      </w:r>
      <w:r>
        <w:rPr>
          <w:rFonts w:ascii="Times New Roman" w:hAnsi="Times New Roman" w:eastAsia="Times New Roman" w:cs="Times New Roman"/>
          <w:sz w:val="15"/>
          <w:szCs w:val="15"/>
          <w:spacing w:val="-2"/>
          <w:position w:val="-3"/>
        </w:rPr>
        <w:t>d  </w:t>
      </w:r>
      <w:r>
        <w:rPr>
          <w:rFonts w:ascii="FangSong" w:hAnsi="FangSong" w:eastAsia="FangSong" w:cs="FangSong"/>
          <w:sz w:val="24"/>
          <w:szCs w:val="24"/>
          <w:spacing w:val="-2"/>
        </w:rPr>
        <w:t>为</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0.2 A</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spacing w:val="-2"/>
        </w:rPr>
        <w:t>的直流电流信号注</w:t>
      </w:r>
      <w:r>
        <w:rPr>
          <w:rFonts w:ascii="FangSong" w:hAnsi="FangSong" w:eastAsia="FangSong" w:cs="FangSong"/>
          <w:sz w:val="24"/>
          <w:szCs w:val="24"/>
        </w:rPr>
        <w:t xml:space="preserve"> </w:t>
      </w:r>
      <w:r>
        <w:rPr>
          <w:rFonts w:ascii="FangSong" w:hAnsi="FangSong" w:eastAsia="FangSong" w:cs="FangSong"/>
          <w:sz w:val="24"/>
          <w:szCs w:val="24"/>
          <w:spacing w:val="-6"/>
        </w:rPr>
        <w:t>入到</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d</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6"/>
        </w:rPr>
        <w:t>轴电流中。然后，</w:t>
      </w:r>
      <w:r>
        <w:rPr>
          <w:rFonts w:ascii="FangSong" w:hAnsi="FangSong" w:eastAsia="FangSong" w:cs="FangSong"/>
          <w:sz w:val="24"/>
          <w:szCs w:val="24"/>
          <w:spacing w:val="48"/>
        </w:rPr>
        <w:t xml:space="preserve"> </w:t>
      </w:r>
      <w:r>
        <w:rPr>
          <w:rFonts w:ascii="FangSong" w:hAnsi="FangSong" w:eastAsia="FangSong" w:cs="FangSong"/>
          <w:sz w:val="24"/>
          <w:szCs w:val="24"/>
          <w:spacing w:val="-6"/>
        </w:rPr>
        <w:t>基于由注入电流引起的</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6"/>
        </w:rPr>
        <w:t>d</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6"/>
        </w:rPr>
        <w:t>轴电压增量</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6"/>
        </w:rPr>
        <w:t>Δu</w:t>
      </w:r>
      <w:r>
        <w:rPr>
          <w:rFonts w:ascii="Times New Roman" w:hAnsi="Times New Roman" w:eastAsia="Times New Roman" w:cs="Times New Roman"/>
          <w:sz w:val="15"/>
          <w:szCs w:val="15"/>
          <w:spacing w:val="-6"/>
          <w:position w:val="-3"/>
        </w:rPr>
        <w:t>d </w:t>
      </w:r>
      <w:r>
        <w:rPr>
          <w:rFonts w:ascii="FangSong" w:hAnsi="FangSong" w:eastAsia="FangSong" w:cs="FangSong"/>
          <w:sz w:val="24"/>
          <w:szCs w:val="24"/>
          <w:spacing w:val="-7"/>
        </w:rPr>
        <w:t>，计算得到所辨识的电</w:t>
      </w:r>
      <w:r>
        <w:rPr>
          <w:rFonts w:ascii="FangSong" w:hAnsi="FangSong" w:eastAsia="FangSong" w:cs="FangSong"/>
          <w:sz w:val="24"/>
          <w:szCs w:val="24"/>
        </w:rPr>
        <w:t xml:space="preserve"> </w:t>
      </w:r>
      <w:r>
        <w:rPr>
          <w:rFonts w:ascii="FangSong" w:hAnsi="FangSong" w:eastAsia="FangSong" w:cs="FangSong"/>
          <w:sz w:val="24"/>
          <w:szCs w:val="24"/>
          <w:spacing w:val="1"/>
        </w:rPr>
        <w:t>阻参数</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z w:val="15"/>
          <w:szCs w:val="15"/>
          <w:position w:val="-3"/>
        </w:rPr>
        <w:t>dc</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 Δ</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1"/>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FangSong" w:hAnsi="FangSong" w:eastAsia="FangSong" w:cs="FangSong"/>
          <w:sz w:val="24"/>
          <w:szCs w:val="24"/>
          <w:spacing w:val="1"/>
        </w:rPr>
        <w:t>。相应的转矩与视在磁链同样可以用公式</w:t>
      </w:r>
      <w:r>
        <w:rPr>
          <w:rFonts w:ascii="FangSong" w:hAnsi="FangSong" w:eastAsia="FangSong" w:cs="FangSong"/>
          <w:sz w:val="24"/>
          <w:szCs w:val="24"/>
          <w:spacing w:val="-26"/>
        </w:rPr>
        <w:t xml:space="preserve"> </w:t>
      </w:r>
      <w:r>
        <w:rPr>
          <w:rFonts w:ascii="Times New Roman" w:hAnsi="Times New Roman" w:eastAsia="Times New Roman" w:cs="Times New Roman"/>
          <w:sz w:val="24"/>
          <w:szCs w:val="24"/>
          <w:spacing w:val="1"/>
        </w:rPr>
        <w:t>(3.38)</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(4.13)</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1"/>
        </w:rPr>
        <w:t>计算得到。</w:t>
      </w:r>
    </w:p>
    <w:p>
      <w:pPr>
        <w:spacing w:line="312" w:lineRule="auto"/>
        <w:rPr>
          <w:rFonts w:ascii="Arial"/>
          <w:sz w:val="21"/>
        </w:rPr>
      </w:pPr>
      <w:r/>
    </w:p>
    <w:p>
      <w:pPr>
        <w:ind w:left="940"/>
        <w:spacing w:before="79" w:line="219" w:lineRule="auto"/>
        <w:rPr>
          <w:rFonts w:ascii="FangSong" w:hAnsi="FangSong" w:eastAsia="FangSong" w:cs="FangSong"/>
          <w:sz w:val="24"/>
          <w:szCs w:val="24"/>
        </w:rPr>
      </w:pPr>
      <w:hyperlink w:history="true" r:id="rId338">
        <w:r>
          <w:rPr>
            <w:rFonts w:ascii="Times New Roman" w:hAnsi="Times New Roman" w:eastAsia="Times New Roman" w:cs="Times New Roman"/>
            <w:sz w:val="24"/>
            <w:szCs w:val="24"/>
            <w:spacing w:val="-1"/>
          </w:rPr>
          <w:t>4.1.3.2</w:t>
        </w:r>
      </w:hyperlink>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1"/>
        </w:rPr>
        <w:t>所提参数辨识方法在不同工况下的稳态精度测试</w:t>
      </w:r>
    </w:p>
    <w:p>
      <w:pPr>
        <w:spacing w:line="261" w:lineRule="auto"/>
        <w:rPr>
          <w:rFonts w:ascii="Arial"/>
          <w:sz w:val="21"/>
        </w:rPr>
      </w:pPr>
      <w:r/>
    </w:p>
    <w:p>
      <w:pPr>
        <w:ind w:left="952" w:firstLine="488"/>
        <w:spacing w:before="79" w:line="352" w:lineRule="auto"/>
        <w:jc w:val="both"/>
        <w:rPr>
          <w:rFonts w:ascii="FangSong" w:hAnsi="FangSong" w:eastAsia="FangSong" w:cs="FangSong"/>
          <w:sz w:val="24"/>
          <w:szCs w:val="24"/>
        </w:rPr>
      </w:pPr>
      <w:r>
        <w:rPr>
          <w:rFonts w:ascii="FangSong" w:hAnsi="FangSong" w:eastAsia="FangSong" w:cs="FangSong"/>
          <w:sz w:val="24"/>
          <w:szCs w:val="24"/>
        </w:rPr>
        <w:t>为进一步验证所提参数辨识方法的稳态辨识精度，本文在转速为</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200 r</w:t>
      </w:r>
      <w:r>
        <w:rPr>
          <w:rFonts w:ascii="Times New Roman" w:hAnsi="Times New Roman" w:eastAsia="Times New Roman" w:cs="Times New Roman"/>
          <w:sz w:val="24"/>
          <w:szCs w:val="24"/>
          <w:spacing w:val="-1"/>
        </w:rPr>
        <w:t>pm</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1"/>
        </w:rPr>
        <w:t>和</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1"/>
        </w:rPr>
        <w:t>800 rpm</w:t>
      </w:r>
      <w:r>
        <w:rPr>
          <w:rFonts w:ascii="Times New Roman" w:hAnsi="Times New Roman" w:eastAsia="Times New Roman" w:cs="Times New Roman"/>
          <w:sz w:val="24"/>
          <w:szCs w:val="24"/>
        </w:rPr>
        <w:t xml:space="preserve">   </w:t>
      </w:r>
      <w:r>
        <w:rPr>
          <w:rFonts w:ascii="FangSong" w:hAnsi="FangSong" w:eastAsia="FangSong" w:cs="FangSong"/>
          <w:sz w:val="24"/>
          <w:szCs w:val="24"/>
          <w:spacing w:val="-4"/>
        </w:rPr>
        <w:t>时，分别对全电流平面内的运行工况进行了</w:t>
      </w:r>
      <w:r>
        <w:rPr>
          <w:rFonts w:ascii="FangSong" w:hAnsi="FangSong" w:eastAsia="FangSong" w:cs="FangSong"/>
          <w:sz w:val="24"/>
          <w:szCs w:val="24"/>
          <w:spacing w:val="-5"/>
        </w:rPr>
        <w:t>测试，并比较了所观测到的转矩（</w:t>
      </w:r>
      <w:r>
        <w:rPr>
          <w:rFonts w:ascii="Times New Roman" w:hAnsi="Times New Roman" w:eastAsia="Times New Roman" w:cs="Times New Roman"/>
          <w:sz w:val="24"/>
          <w:szCs w:val="24"/>
          <w:spacing w:val="-5"/>
        </w:rPr>
        <w:t>Trq</w:t>
      </w:r>
      <w:r>
        <w:rPr>
          <w:rFonts w:ascii="FangSong" w:hAnsi="FangSong" w:eastAsia="FangSong" w:cs="FangSong"/>
          <w:sz w:val="24"/>
          <w:szCs w:val="24"/>
          <w:spacing w:val="-5"/>
        </w:rPr>
        <w:t>）、视在</w:t>
      </w:r>
      <w:r>
        <w:rPr>
          <w:rFonts w:ascii="FangSong" w:hAnsi="FangSong" w:eastAsia="FangSong" w:cs="FangSong"/>
          <w:sz w:val="24"/>
          <w:szCs w:val="24"/>
        </w:rPr>
        <w:t xml:space="preserve">  </w:t>
      </w:r>
      <w:r>
        <w:rPr>
          <w:rFonts w:ascii="FangSong" w:hAnsi="FangSong" w:eastAsia="FangSong" w:cs="FangSong"/>
          <w:sz w:val="24"/>
          <w:szCs w:val="24"/>
        </w:rPr>
        <w:t>磁链</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ad </w:t>
      </w:r>
      <w:r>
        <w:rPr>
          <w:rFonts w:ascii="FangSong" w:hAnsi="FangSong" w:eastAsia="FangSong" w:cs="FangSong"/>
          <w:sz w:val="24"/>
          <w:szCs w:val="24"/>
        </w:rPr>
        <w:t>、</w:t>
      </w:r>
      <w:r>
        <w:rPr>
          <w:rFonts w:ascii="Times New Roman" w:hAnsi="Times New Roman" w:eastAsia="Times New Roman" w:cs="Times New Roman"/>
          <w:sz w:val="24"/>
          <w:szCs w:val="24"/>
        </w:rPr>
        <w:t>ψ</w:t>
      </w:r>
      <w:r>
        <w:rPr>
          <w:rFonts w:ascii="Times New Roman" w:hAnsi="Times New Roman" w:eastAsia="Times New Roman" w:cs="Times New Roman"/>
          <w:sz w:val="15"/>
          <w:szCs w:val="15"/>
          <w:position w:val="-3"/>
        </w:rPr>
        <w:t>aq</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rPr>
        <w:t>和增量电感</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id </w:t>
      </w:r>
      <w:r>
        <w:rPr>
          <w:rFonts w:ascii="FangSong" w:hAnsi="FangSong" w:eastAsia="FangSong" w:cs="FangSong"/>
          <w:sz w:val="24"/>
          <w:szCs w:val="24"/>
        </w:rPr>
        <w:t>、</w:t>
      </w:r>
      <w:r>
        <w:rPr>
          <w:rFonts w:ascii="Times New Roman" w:hAnsi="Times New Roman" w:eastAsia="Times New Roman" w:cs="Times New Roman"/>
          <w:sz w:val="24"/>
          <w:szCs w:val="24"/>
        </w:rPr>
        <w:t>L</w:t>
      </w:r>
      <w:r>
        <w:rPr>
          <w:rFonts w:ascii="Times New Roman" w:hAnsi="Times New Roman" w:eastAsia="Times New Roman" w:cs="Times New Roman"/>
          <w:sz w:val="15"/>
          <w:szCs w:val="15"/>
          <w:position w:val="-3"/>
        </w:rPr>
        <w:t>iq</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rPr>
        <w:t>)</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rPr>
        <w:t>与实测数据之间的误差。各测试电流工况</w:t>
      </w:r>
      <w:r>
        <w:rPr>
          <w:rFonts w:ascii="FangSong" w:hAnsi="FangSong" w:eastAsia="FangSong" w:cs="FangSong"/>
          <w:sz w:val="24"/>
          <w:szCs w:val="24"/>
          <w:spacing w:val="-1"/>
        </w:rPr>
        <w:t>点之间的</w:t>
      </w:r>
      <w:r>
        <w:rPr>
          <w:rFonts w:ascii="FangSong" w:hAnsi="FangSong" w:eastAsia="FangSong" w:cs="FangSong"/>
          <w:sz w:val="24"/>
          <w:szCs w:val="24"/>
        </w:rPr>
        <w:t xml:space="preserve">  </w:t>
      </w:r>
      <w:r>
        <w:rPr>
          <w:rFonts w:ascii="FangSong" w:hAnsi="FangSong" w:eastAsia="FangSong" w:cs="FangSong"/>
          <w:sz w:val="24"/>
          <w:szCs w:val="24"/>
          <w:spacing w:val="-1"/>
        </w:rPr>
        <w:t>步长为</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1"/>
        </w:rPr>
        <w:t>1 A</w:t>
      </w:r>
      <w:r>
        <w:rPr>
          <w:rFonts w:ascii="FangSong" w:hAnsi="FangSong" w:eastAsia="FangSong" w:cs="FangSong"/>
          <w:sz w:val="24"/>
          <w:szCs w:val="24"/>
          <w:spacing w:val="-1"/>
        </w:rPr>
        <w:t>。最终，测试结果和各参数的绝对误差（</w:t>
      </w:r>
      <w:r>
        <w:rPr>
          <w:rFonts w:ascii="Times New Roman" w:hAnsi="Times New Roman" w:eastAsia="Times New Roman" w:cs="Times New Roman"/>
          <w:sz w:val="24"/>
          <w:szCs w:val="24"/>
          <w:spacing w:val="-1"/>
        </w:rPr>
        <w:t>Absolute Error, AE</w:t>
      </w:r>
      <w:r>
        <w:rPr>
          <w:rFonts w:ascii="FangSong" w:hAnsi="FangSong" w:eastAsia="FangSong" w:cs="FangSong"/>
          <w:sz w:val="24"/>
          <w:szCs w:val="24"/>
          <w:spacing w:val="-1"/>
        </w:rPr>
        <w:t>）如图</w:t>
      </w:r>
      <w:r>
        <w:rPr>
          <w:rFonts w:ascii="Times New Roman" w:hAnsi="Times New Roman" w:eastAsia="Times New Roman" w:cs="Times New Roman"/>
          <w:sz w:val="24"/>
          <w:szCs w:val="24"/>
          <w:spacing w:val="-1"/>
        </w:rPr>
        <w:t>4.3</w:t>
      </w:r>
      <w:r>
        <w:rPr>
          <w:rFonts w:ascii="FangSong" w:hAnsi="FangSong" w:eastAsia="FangSong" w:cs="FangSong"/>
          <w:sz w:val="24"/>
          <w:szCs w:val="24"/>
          <w:spacing w:val="-1"/>
        </w:rPr>
        <w:t>所</w:t>
      </w:r>
      <w:r>
        <w:rPr>
          <w:rFonts w:ascii="FangSong" w:hAnsi="FangSong" w:eastAsia="FangSong" w:cs="FangSong"/>
          <w:sz w:val="24"/>
          <w:szCs w:val="24"/>
          <w:spacing w:val="-2"/>
        </w:rPr>
        <w:t>示。其</w:t>
      </w:r>
      <w:r>
        <w:rPr>
          <w:rFonts w:ascii="FangSong" w:hAnsi="FangSong" w:eastAsia="FangSong" w:cs="FangSong"/>
          <w:sz w:val="24"/>
          <w:szCs w:val="24"/>
        </w:rPr>
        <w:t xml:space="preserve">  </w:t>
      </w:r>
      <w:r>
        <w:rPr>
          <w:rFonts w:ascii="FangSong" w:hAnsi="FangSong" w:eastAsia="FangSong" w:cs="FangSong"/>
          <w:sz w:val="24"/>
          <w:szCs w:val="24"/>
          <w:spacing w:val="2"/>
        </w:rPr>
        <w:t>中，</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1"/>
          <w:w w:val="101"/>
        </w:rPr>
        <w:t xml:space="preserve"> </w:t>
      </w:r>
      <w:r>
        <w:rPr>
          <w:rFonts w:ascii="FangSong" w:hAnsi="FangSong" w:eastAsia="FangSong" w:cs="FangSong"/>
          <w:sz w:val="24"/>
          <w:szCs w:val="24"/>
          <w:spacing w:val="2"/>
        </w:rPr>
        <w:t>维平面展示的是实测结果，而红色实心点则表示由所提辨识方</w:t>
      </w:r>
      <w:r>
        <w:rPr>
          <w:rFonts w:ascii="FangSong" w:hAnsi="FangSong" w:eastAsia="FangSong" w:cs="FangSong"/>
          <w:sz w:val="24"/>
          <w:szCs w:val="24"/>
          <w:spacing w:val="1"/>
        </w:rPr>
        <w:t>法观测到的参数值。</w:t>
      </w:r>
      <w:r>
        <w:rPr>
          <w:rFonts w:ascii="FangSong" w:hAnsi="FangSong" w:eastAsia="FangSong" w:cs="FangSong"/>
          <w:sz w:val="24"/>
          <w:szCs w:val="24"/>
        </w:rPr>
        <w:t xml:space="preserve"> </w:t>
      </w:r>
      <w:r>
        <w:rPr>
          <w:rFonts w:ascii="FangSong" w:hAnsi="FangSong" w:eastAsia="FangSong" w:cs="FangSong"/>
          <w:sz w:val="24"/>
          <w:szCs w:val="24"/>
          <w:spacing w:val="-3"/>
        </w:rPr>
        <w:t>并且，作为验证参考的增量电感实测值可由下式计算得到：</w:t>
      </w:r>
    </w:p>
    <w:p>
      <w:pPr>
        <w:ind w:right="119"/>
        <w:spacing w:before="113" w:line="876" w:lineRule="exact"/>
        <w:jc w:val="right"/>
        <w:rPr/>
      </w:pPr>
      <w:r>
        <w:rPr>
          <w:position w:val="-18"/>
        </w:rPr>
        <w:drawing>
          <wp:inline distT="0" distB="0" distL="0" distR="0">
            <wp:extent cx="4997983" cy="556106"/>
            <wp:effectExtent l="0" t="0" r="0" b="0"/>
            <wp:docPr id="414" name="IM 414"/>
            <wp:cNvGraphicFramePr/>
            <a:graphic>
              <a:graphicData uri="http://schemas.openxmlformats.org/drawingml/2006/picture">
                <pic:pic>
                  <pic:nvPicPr>
                    <pic:cNvPr id="414" name="IM 414"/>
                    <pic:cNvPicPr/>
                  </pic:nvPicPr>
                  <pic:blipFill>
                    <a:blip r:embed="rId339"/>
                    <a:stretch>
                      <a:fillRect/>
                    </a:stretch>
                  </pic:blipFill>
                  <pic:spPr>
                    <a:xfrm rot="0">
                      <a:off x="0" y="0"/>
                      <a:ext cx="4997983" cy="556106"/>
                    </a:xfrm>
                    <a:prstGeom prst="rect">
                      <a:avLst/>
                    </a:prstGeom>
                  </pic:spPr>
                </pic:pic>
              </a:graphicData>
            </a:graphic>
          </wp:inline>
        </w:drawing>
      </w:r>
    </w:p>
    <w:p>
      <w:pPr>
        <w:ind w:left="938" w:right="42" w:firstLine="494"/>
        <w:spacing w:before="285" w:line="350" w:lineRule="auto"/>
        <w:jc w:val="both"/>
        <w:rPr>
          <w:rFonts w:ascii="FangSong" w:hAnsi="FangSong" w:eastAsia="FangSong" w:cs="FangSong"/>
          <w:sz w:val="24"/>
          <w:szCs w:val="24"/>
        </w:rPr>
      </w:pPr>
      <w:r>
        <w:rPr>
          <w:rFonts w:ascii="FangSong" w:hAnsi="FangSong" w:eastAsia="FangSong" w:cs="FangSong"/>
          <w:sz w:val="24"/>
          <w:szCs w:val="24"/>
          <w:spacing w:val="-4"/>
        </w:rPr>
        <w:t>根据图</w:t>
      </w:r>
      <w:r>
        <w:rPr>
          <w:rFonts w:ascii="Times New Roman" w:hAnsi="Times New Roman" w:eastAsia="Times New Roman" w:cs="Times New Roman"/>
          <w:sz w:val="24"/>
          <w:szCs w:val="24"/>
          <w:spacing w:val="-4"/>
        </w:rPr>
        <w:t>4.3</w:t>
      </w:r>
      <w:r>
        <w:rPr>
          <w:rFonts w:ascii="FangSong" w:hAnsi="FangSong" w:eastAsia="FangSong" w:cs="FangSong"/>
          <w:sz w:val="24"/>
          <w:szCs w:val="24"/>
          <w:spacing w:val="-4"/>
        </w:rPr>
        <w:t>结果可知：在所有测试工况下，由所提方法辨识得到的转矩的平均误差和最</w:t>
      </w:r>
      <w:r>
        <w:rPr>
          <w:rFonts w:ascii="FangSong" w:hAnsi="FangSong" w:eastAsia="FangSong" w:cs="FangSong"/>
          <w:sz w:val="24"/>
          <w:szCs w:val="24"/>
          <w:spacing w:val="16"/>
        </w:rPr>
        <w:t xml:space="preserve"> </w:t>
      </w:r>
      <w:r>
        <w:rPr>
          <w:rFonts w:ascii="FangSong" w:hAnsi="FangSong" w:eastAsia="FangSong" w:cs="FangSong"/>
          <w:sz w:val="24"/>
          <w:szCs w:val="24"/>
          <w:spacing w:val="2"/>
        </w:rPr>
        <w:t>大误差均小于</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2"/>
        </w:rPr>
        <w:t>0.1 </w:t>
      </w:r>
      <w:r>
        <w:rPr>
          <w:rFonts w:ascii="Times New Roman" w:hAnsi="Times New Roman" w:eastAsia="Times New Roman" w:cs="Times New Roman"/>
          <w:sz w:val="24"/>
          <w:szCs w:val="24"/>
        </w:rPr>
        <w:t>Nm</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2"/>
        </w:rPr>
        <w:t>和</w:t>
      </w:r>
      <w:r>
        <w:rPr>
          <w:rFonts w:ascii="Times New Roman" w:hAnsi="Times New Roman" w:eastAsia="Times New Roman" w:cs="Times New Roman"/>
          <w:sz w:val="24"/>
          <w:szCs w:val="24"/>
          <w:spacing w:val="2"/>
        </w:rPr>
        <w:t>0.3 </w:t>
      </w:r>
      <w:r>
        <w:rPr>
          <w:rFonts w:ascii="Times New Roman" w:hAnsi="Times New Roman" w:eastAsia="Times New Roman" w:cs="Times New Roman"/>
          <w:sz w:val="24"/>
          <w:szCs w:val="24"/>
        </w:rPr>
        <w:t>Nm</w:t>
      </w:r>
      <w:r>
        <w:rPr>
          <w:rFonts w:ascii="FangSong" w:hAnsi="FangSong" w:eastAsia="FangSong" w:cs="FangSong"/>
          <w:sz w:val="24"/>
          <w:szCs w:val="24"/>
          <w:spacing w:val="2"/>
        </w:rPr>
        <w:t>；所辨识得到的视在磁链的平均</w:t>
      </w:r>
      <w:r>
        <w:rPr>
          <w:rFonts w:ascii="FangSong" w:hAnsi="FangSong" w:eastAsia="FangSong" w:cs="FangSong"/>
          <w:sz w:val="24"/>
          <w:szCs w:val="24"/>
          <w:spacing w:val="1"/>
        </w:rPr>
        <w:t>误差和最大误差均小于</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3"/>
        </w:rPr>
        <w:t>mWb</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3"/>
        </w:rPr>
        <w:t>和</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3"/>
        </w:rPr>
        <w:t>10 mWb</w:t>
      </w:r>
      <w:r>
        <w:rPr>
          <w:rFonts w:ascii="FangSong" w:hAnsi="FangSong" w:eastAsia="FangSong" w:cs="FangSong"/>
          <w:sz w:val="24"/>
          <w:szCs w:val="24"/>
          <w:spacing w:val="-3"/>
        </w:rPr>
        <w:t>；所辨识得到的增量电感的平</w:t>
      </w:r>
      <w:r>
        <w:rPr>
          <w:rFonts w:ascii="FangSong" w:hAnsi="FangSong" w:eastAsia="FangSong" w:cs="FangSong"/>
          <w:sz w:val="24"/>
          <w:szCs w:val="24"/>
          <w:spacing w:val="-4"/>
        </w:rPr>
        <w:t>均误差和最大误差均小于</w:t>
      </w:r>
      <w:r>
        <w:rPr>
          <w:rFonts w:ascii="FangSong" w:hAnsi="FangSong" w:eastAsia="FangSong" w:cs="FangSong"/>
          <w:sz w:val="24"/>
          <w:szCs w:val="24"/>
          <w:spacing w:val="-4"/>
        </w:rPr>
        <w:t xml:space="preserve"> </w:t>
      </w:r>
      <w:r>
        <w:rPr>
          <w:rFonts w:ascii="Times New Roman" w:hAnsi="Times New Roman" w:eastAsia="Times New Roman" w:cs="Times New Roman"/>
          <w:sz w:val="24"/>
          <w:szCs w:val="24"/>
          <w:spacing w:val="-4"/>
        </w:rPr>
        <w:t>1.8 mH</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4"/>
        </w:rPr>
        <w:t>和</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3 mH</w:t>
      </w:r>
      <w:r>
        <w:rPr>
          <w:rFonts w:ascii="FangSong" w:hAnsi="FangSong" w:eastAsia="FangSong" w:cs="FangSong"/>
          <w:sz w:val="24"/>
          <w:szCs w:val="24"/>
          <w:spacing w:val="-4"/>
        </w:rPr>
        <w:t>。</w:t>
      </w:r>
    </w:p>
    <w:p>
      <w:pPr>
        <w:spacing w:line="453"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36"/>
          <w:pgSz w:w="11906" w:h="16838"/>
          <w:pgMar w:top="1854" w:right="1127" w:bottom="0" w:left="424" w:header="1590" w:footer="0" w:gutter="0"/>
        </w:sectPr>
        <w:rPr>
          <w:rFonts w:ascii="Arial" w:hAnsi="Arial" w:eastAsia="Arial" w:cs="Arial"/>
          <w:sz w:val="23"/>
          <w:szCs w:val="23"/>
        </w:rPr>
      </w:pPr>
    </w:p>
    <w:p>
      <w:pPr>
        <w:spacing w:line="310" w:lineRule="auto"/>
        <w:rPr>
          <w:rFonts w:ascii="Arial"/>
          <w:sz w:val="21"/>
        </w:rPr>
      </w:pPr>
      <w:r/>
    </w:p>
    <w:p>
      <w:pPr>
        <w:ind w:firstLine="1427"/>
        <w:spacing w:line="8722" w:lineRule="exact"/>
        <w:rPr/>
      </w:pPr>
      <w:r>
        <w:rPr>
          <w:position w:val="-174"/>
        </w:rPr>
        <w:drawing>
          <wp:inline distT="0" distB="0" distL="0" distR="0">
            <wp:extent cx="5280634" cy="5538493"/>
            <wp:effectExtent l="0" t="0" r="0" b="0"/>
            <wp:docPr id="416" name="IM 416"/>
            <wp:cNvGraphicFramePr/>
            <a:graphic>
              <a:graphicData uri="http://schemas.openxmlformats.org/drawingml/2006/picture">
                <pic:pic>
                  <pic:nvPicPr>
                    <pic:cNvPr id="416" name="IM 416"/>
                    <pic:cNvPicPr/>
                  </pic:nvPicPr>
                  <pic:blipFill>
                    <a:blip r:embed="rId341"/>
                    <a:stretch>
                      <a:fillRect/>
                    </a:stretch>
                  </pic:blipFill>
                  <pic:spPr>
                    <a:xfrm rot="0">
                      <a:off x="0" y="0"/>
                      <a:ext cx="5280634" cy="5538493"/>
                    </a:xfrm>
                    <a:prstGeom prst="rect">
                      <a:avLst/>
                    </a:prstGeom>
                  </pic:spPr>
                </pic:pic>
              </a:graphicData>
            </a:graphic>
          </wp:inline>
        </w:drawing>
      </w:r>
    </w:p>
    <w:p>
      <w:pPr>
        <w:ind w:left="2522"/>
        <w:spacing w:before="166" w:line="219" w:lineRule="auto"/>
        <w:outlineLvl w:val="0"/>
        <w:rPr>
          <w:rFonts w:ascii="FangSong" w:hAnsi="FangSong" w:eastAsia="FangSong" w:cs="FangSong"/>
          <w:sz w:val="21"/>
          <w:szCs w:val="21"/>
        </w:rPr>
      </w:pPr>
      <w:bookmarkStart w:name="bookmark131" w:id="374"/>
      <w:bookmarkEnd w:id="374"/>
      <w:r>
        <w:rPr>
          <w:rFonts w:ascii="FangSong" w:hAnsi="FangSong" w:eastAsia="FangSong" w:cs="FangSong"/>
          <w:sz w:val="21"/>
          <w:szCs w:val="21"/>
          <w:b/>
          <w:bCs/>
          <w:spacing w:val="-3"/>
        </w:rPr>
        <w:t>图</w:t>
      </w:r>
      <w:r>
        <w:rPr>
          <w:rFonts w:ascii="FangSong" w:hAnsi="FangSong" w:eastAsia="FangSong" w:cs="FangSong"/>
          <w:sz w:val="21"/>
          <w:szCs w:val="21"/>
          <w:spacing w:val="-45"/>
        </w:rPr>
        <w:t xml:space="preserve"> </w:t>
      </w:r>
      <w:r>
        <w:rPr>
          <w:rFonts w:ascii="Times New Roman" w:hAnsi="Times New Roman" w:eastAsia="Times New Roman" w:cs="Times New Roman"/>
          <w:sz w:val="21"/>
          <w:szCs w:val="21"/>
          <w:b/>
          <w:bCs/>
          <w:spacing w:val="-3"/>
        </w:rPr>
        <w:t>4.3    </w:t>
      </w:r>
      <w:r>
        <w:rPr>
          <w:rFonts w:ascii="FangSong" w:hAnsi="FangSong" w:eastAsia="FangSong" w:cs="FangSong"/>
          <w:sz w:val="21"/>
          <w:szCs w:val="21"/>
          <w:b/>
          <w:bCs/>
          <w:spacing w:val="-3"/>
        </w:rPr>
        <w:t>所提参数辨识方法在不同工况下的稳态精度测试结果示意图</w:t>
      </w:r>
    </w:p>
    <w:p>
      <w:pPr>
        <w:ind w:left="1680" w:hanging="248"/>
        <w:spacing w:before="268" w:line="499" w:lineRule="auto"/>
        <w:rPr>
          <w:rFonts w:ascii="Times New Roman" w:hAnsi="Times New Roman" w:eastAsia="Times New Roman" w:cs="Times New Roman"/>
          <w:sz w:val="24"/>
          <w:szCs w:val="24"/>
        </w:rPr>
      </w:pPr>
      <w:r>
        <w:rPr>
          <w:rFonts w:ascii="FangSong" w:hAnsi="FangSong" w:eastAsia="FangSong" w:cs="FangSong"/>
          <w:sz w:val="24"/>
          <w:szCs w:val="24"/>
          <w:spacing w:val="-2"/>
        </w:rPr>
        <w:t>基于转矩的增量形式，可推导出由各参数估测误差引起的转矩估测偏差，其具体为：</w:t>
      </w:r>
      <w:r>
        <w:rPr>
          <w:rFonts w:ascii="FangSong" w:hAnsi="FangSong" w:eastAsia="FangSong" w:cs="FangSong"/>
          <w:sz w:val="24"/>
          <w:szCs w:val="24"/>
          <w:spacing w:val="3"/>
        </w:rPr>
        <w:t xml:space="preserve"> </w:t>
      </w:r>
      <w:r>
        <w:rPr>
          <w:rFonts w:ascii="Times New Roman" w:hAnsi="Times New Roman" w:eastAsia="Times New Roman" w:cs="Times New Roman"/>
          <w:sz w:val="24"/>
          <w:szCs w:val="24"/>
          <w:spacing w:val="11"/>
          <w:position w:val="-3"/>
        </w:rPr>
        <w:t>ΔT =</w:t>
      </w:r>
      <w:r>
        <w:rPr>
          <w:rFonts w:ascii="Times New Roman" w:hAnsi="Times New Roman" w:eastAsia="Times New Roman" w:cs="Times New Roman"/>
          <w:sz w:val="24"/>
          <w:szCs w:val="24"/>
          <w:spacing w:val="28"/>
          <w:w w:val="101"/>
          <w:position w:val="-3"/>
        </w:rPr>
        <w:t xml:space="preserve"> </w:t>
      </w:r>
      <w:r>
        <w:rPr>
          <w:rFonts w:ascii="Times New Roman" w:hAnsi="Times New Roman" w:eastAsia="Times New Roman" w:cs="Times New Roman"/>
          <w:sz w:val="24"/>
          <w:szCs w:val="24"/>
          <w:spacing w:val="11"/>
          <w:position w:val="-3"/>
        </w:rPr>
        <w:t>1.5p</w:t>
      </w:r>
      <w:r>
        <w:rPr>
          <w:rFonts w:ascii="Times New Roman" w:hAnsi="Times New Roman" w:eastAsia="Times New Roman" w:cs="Times New Roman"/>
          <w:sz w:val="24"/>
          <w:szCs w:val="24"/>
          <w:spacing w:val="29"/>
          <w:position w:val="-3"/>
        </w:rPr>
        <w:t xml:space="preserve"> </w:t>
      </w:r>
      <w:r>
        <w:rPr>
          <w:rFonts w:ascii="Times New Roman" w:hAnsi="Times New Roman" w:eastAsia="Times New Roman" w:cs="Times New Roman"/>
          <w:sz w:val="24"/>
          <w:szCs w:val="24"/>
          <w:spacing w:val="11"/>
          <w:position w:val="3"/>
        </w:rPr>
        <w:t>[(Δψ</w:t>
      </w:r>
      <w:r>
        <w:rPr>
          <w:rFonts w:ascii="Times New Roman" w:hAnsi="Times New Roman" w:eastAsia="Times New Roman" w:cs="Times New Roman"/>
          <w:sz w:val="15"/>
          <w:szCs w:val="15"/>
          <w:position w:val="-7"/>
        </w:rPr>
        <w:t>ad</w:t>
      </w:r>
      <w:r>
        <w:rPr>
          <w:rFonts w:ascii="Times New Roman" w:hAnsi="Times New Roman" w:eastAsia="Times New Roman" w:cs="Times New Roman"/>
          <w:sz w:val="15"/>
          <w:szCs w:val="15"/>
          <w:spacing w:val="11"/>
          <w:position w:val="-7"/>
        </w:rPr>
        <w:t xml:space="preserve">  </w:t>
      </w:r>
      <w:r>
        <w:rPr>
          <w:rFonts w:ascii="Times New Roman" w:hAnsi="Times New Roman" w:eastAsia="Times New Roman" w:cs="Times New Roman"/>
          <w:sz w:val="24"/>
          <w:szCs w:val="24"/>
          <w:spacing w:val="11"/>
          <w:position w:val="-3"/>
        </w:rPr>
        <w:t>+ Δ</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7"/>
        </w:rPr>
        <w:t>id</w:t>
      </w:r>
      <w:r>
        <w:rPr>
          <w:rFonts w:ascii="Times New Roman" w:hAnsi="Times New Roman" w:eastAsia="Times New Roman" w:cs="Times New Roman"/>
          <w:sz w:val="15"/>
          <w:szCs w:val="15"/>
          <w:spacing w:val="-22"/>
          <w:position w:val="-7"/>
        </w:rPr>
        <w:t xml:space="preserve"> </w:t>
      </w:r>
      <w:r>
        <w:rPr>
          <w:rFonts w:ascii="Times New Roman" w:hAnsi="Times New Roman" w:eastAsia="Times New Roman" w:cs="Times New Roman"/>
          <w:sz w:val="24"/>
          <w:szCs w:val="24"/>
          <w:spacing w:val="11"/>
          <w:position w:val="-3"/>
        </w:rPr>
        <w:t>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d</w:t>
      </w:r>
      <w:r>
        <w:rPr>
          <w:rFonts w:ascii="Times New Roman" w:hAnsi="Times New Roman" w:eastAsia="Times New Roman" w:cs="Times New Roman"/>
          <w:sz w:val="15"/>
          <w:szCs w:val="15"/>
          <w:spacing w:val="-20"/>
          <w:position w:val="-7"/>
        </w:rPr>
        <w:t xml:space="preserve"> </w:t>
      </w:r>
      <w:r>
        <w:rPr>
          <w:rFonts w:ascii="Times New Roman" w:hAnsi="Times New Roman" w:eastAsia="Times New Roman" w:cs="Times New Roman"/>
          <w:sz w:val="24"/>
          <w:szCs w:val="24"/>
          <w:spacing w:val="11"/>
          <w:position w:val="3"/>
        </w:rPr>
        <w:t>)</w:t>
      </w:r>
      <w:r>
        <w:rPr>
          <w:rFonts w:ascii="Times New Roman" w:hAnsi="Times New Roman" w:eastAsia="Times New Roman" w:cs="Times New Roman"/>
          <w:sz w:val="24"/>
          <w:szCs w:val="24"/>
          <w:spacing w:val="23"/>
          <w:position w:val="3"/>
        </w:rPr>
        <w:t xml:space="preserve"> </w:t>
      </w:r>
      <w:r>
        <w:rPr>
          <w:rFonts w:ascii="Times New Roman" w:hAnsi="Times New Roman" w:eastAsia="Times New Roman" w:cs="Times New Roman"/>
          <w:sz w:val="24"/>
          <w:szCs w:val="24"/>
          <w:spacing w:val="11"/>
          <w:position w:val="3"/>
        </w:rPr>
        <w:t>(</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q</w:t>
      </w:r>
      <w:r>
        <w:rPr>
          <w:rFonts w:ascii="Times New Roman" w:hAnsi="Times New Roman" w:eastAsia="Times New Roman" w:cs="Times New Roman"/>
          <w:sz w:val="15"/>
          <w:szCs w:val="15"/>
          <w:spacing w:val="11"/>
          <w:position w:val="-7"/>
        </w:rPr>
        <w:t>0</w:t>
      </w:r>
      <w:r>
        <w:rPr>
          <w:rFonts w:ascii="Times New Roman" w:hAnsi="Times New Roman" w:eastAsia="Times New Roman" w:cs="Times New Roman"/>
          <w:sz w:val="15"/>
          <w:szCs w:val="15"/>
          <w:spacing w:val="33"/>
          <w:w w:val="101"/>
          <w:position w:val="-7"/>
        </w:rPr>
        <w:t xml:space="preserve"> </w:t>
      </w:r>
      <w:r>
        <w:rPr>
          <w:rFonts w:ascii="Times New Roman" w:hAnsi="Times New Roman" w:eastAsia="Times New Roman" w:cs="Times New Roman"/>
          <w:sz w:val="24"/>
          <w:szCs w:val="24"/>
          <w:spacing w:val="11"/>
          <w:position w:val="-3"/>
        </w:rPr>
        <w:t>+ 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q</w:t>
      </w:r>
      <w:r>
        <w:rPr>
          <w:rFonts w:ascii="Times New Roman" w:hAnsi="Times New Roman" w:eastAsia="Times New Roman" w:cs="Times New Roman"/>
          <w:sz w:val="15"/>
          <w:szCs w:val="15"/>
          <w:spacing w:val="-12"/>
          <w:position w:val="-7"/>
        </w:rPr>
        <w:t xml:space="preserve"> </w:t>
      </w:r>
      <w:r>
        <w:rPr>
          <w:rFonts w:ascii="Times New Roman" w:hAnsi="Times New Roman" w:eastAsia="Times New Roman" w:cs="Times New Roman"/>
          <w:sz w:val="24"/>
          <w:szCs w:val="24"/>
          <w:spacing w:val="11"/>
          <w:position w:val="14"/>
        </w:rPr>
        <w:t>)-(</w:t>
      </w:r>
      <w:r>
        <w:rPr>
          <w:rFonts w:ascii="Times New Roman" w:hAnsi="Times New Roman" w:eastAsia="Times New Roman" w:cs="Times New Roman"/>
          <w:sz w:val="24"/>
          <w:szCs w:val="24"/>
          <w:spacing w:val="11"/>
          <w:position w:val="-3"/>
        </w:rPr>
        <w:t>Δψ</w:t>
      </w:r>
      <w:r>
        <w:rPr>
          <w:rFonts w:ascii="Times New Roman" w:hAnsi="Times New Roman" w:eastAsia="Times New Roman" w:cs="Times New Roman"/>
          <w:sz w:val="15"/>
          <w:szCs w:val="15"/>
          <w:position w:val="-7"/>
        </w:rPr>
        <w:t>aq</w:t>
      </w:r>
      <w:r>
        <w:rPr>
          <w:rFonts w:ascii="Times New Roman" w:hAnsi="Times New Roman" w:eastAsia="Times New Roman" w:cs="Times New Roman"/>
          <w:sz w:val="15"/>
          <w:szCs w:val="15"/>
          <w:spacing w:val="36"/>
          <w:w w:val="102"/>
          <w:position w:val="-7"/>
        </w:rPr>
        <w:t xml:space="preserve"> </w:t>
      </w:r>
      <w:r>
        <w:rPr>
          <w:rFonts w:ascii="Times New Roman" w:hAnsi="Times New Roman" w:eastAsia="Times New Roman" w:cs="Times New Roman"/>
          <w:sz w:val="24"/>
          <w:szCs w:val="24"/>
          <w:spacing w:val="11"/>
          <w:position w:val="-3"/>
        </w:rPr>
        <w:t>+ Δ</w:t>
      </w:r>
      <w:r>
        <w:rPr>
          <w:rFonts w:ascii="Times New Roman" w:hAnsi="Times New Roman" w:eastAsia="Times New Roman" w:cs="Times New Roman"/>
          <w:sz w:val="24"/>
          <w:szCs w:val="24"/>
          <w:position w:val="-3"/>
        </w:rPr>
        <w:t>L</w:t>
      </w:r>
      <w:r>
        <w:rPr>
          <w:rFonts w:ascii="Times New Roman" w:hAnsi="Times New Roman" w:eastAsia="Times New Roman" w:cs="Times New Roman"/>
          <w:sz w:val="15"/>
          <w:szCs w:val="15"/>
          <w:position w:val="-7"/>
        </w:rPr>
        <w:t>iq</w:t>
      </w:r>
      <w:r>
        <w:rPr>
          <w:rFonts w:ascii="Times New Roman" w:hAnsi="Times New Roman" w:eastAsia="Times New Roman" w:cs="Times New Roman"/>
          <w:sz w:val="15"/>
          <w:szCs w:val="15"/>
          <w:spacing w:val="-19"/>
          <w:position w:val="-7"/>
        </w:rPr>
        <w:t xml:space="preserve"> </w:t>
      </w:r>
      <w:r>
        <w:rPr>
          <w:rFonts w:ascii="Times New Roman" w:hAnsi="Times New Roman" w:eastAsia="Times New Roman" w:cs="Times New Roman"/>
          <w:sz w:val="24"/>
          <w:szCs w:val="24"/>
          <w:spacing w:val="11"/>
          <w:position w:val="-3"/>
        </w:rPr>
        <w:t>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q</w:t>
      </w:r>
      <w:r>
        <w:rPr>
          <w:rFonts w:ascii="Times New Roman" w:hAnsi="Times New Roman" w:eastAsia="Times New Roman" w:cs="Times New Roman"/>
          <w:sz w:val="15"/>
          <w:szCs w:val="15"/>
          <w:spacing w:val="-12"/>
          <w:position w:val="-7"/>
        </w:rPr>
        <w:t xml:space="preserve"> </w:t>
      </w:r>
      <w:r>
        <w:rPr>
          <w:rFonts w:ascii="Times New Roman" w:hAnsi="Times New Roman" w:eastAsia="Times New Roman" w:cs="Times New Roman"/>
          <w:sz w:val="24"/>
          <w:szCs w:val="24"/>
          <w:spacing w:val="11"/>
          <w:position w:val="3"/>
        </w:rPr>
        <w:t>)(</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d</w:t>
      </w:r>
      <w:r>
        <w:rPr>
          <w:rFonts w:ascii="Times New Roman" w:hAnsi="Times New Roman" w:eastAsia="Times New Roman" w:cs="Times New Roman"/>
          <w:sz w:val="15"/>
          <w:szCs w:val="15"/>
          <w:spacing w:val="10"/>
          <w:position w:val="-7"/>
        </w:rPr>
        <w:t>0</w:t>
      </w:r>
      <w:r>
        <w:rPr>
          <w:rFonts w:ascii="Times New Roman" w:hAnsi="Times New Roman" w:eastAsia="Times New Roman" w:cs="Times New Roman"/>
          <w:sz w:val="15"/>
          <w:szCs w:val="15"/>
          <w:spacing w:val="34"/>
          <w:position w:val="-7"/>
        </w:rPr>
        <w:t xml:space="preserve"> </w:t>
      </w:r>
      <w:r>
        <w:rPr>
          <w:rFonts w:ascii="Times New Roman" w:hAnsi="Times New Roman" w:eastAsia="Times New Roman" w:cs="Times New Roman"/>
          <w:sz w:val="24"/>
          <w:szCs w:val="24"/>
          <w:spacing w:val="10"/>
          <w:position w:val="-3"/>
        </w:rPr>
        <w:t>+ Δ</w:t>
      </w:r>
      <w:r>
        <w:rPr>
          <w:rFonts w:ascii="Times New Roman" w:hAnsi="Times New Roman" w:eastAsia="Times New Roman" w:cs="Times New Roman"/>
          <w:sz w:val="24"/>
          <w:szCs w:val="24"/>
          <w:position w:val="-3"/>
        </w:rPr>
        <w:t>I</w:t>
      </w:r>
      <w:r>
        <w:rPr>
          <w:rFonts w:ascii="Times New Roman" w:hAnsi="Times New Roman" w:eastAsia="Times New Roman" w:cs="Times New Roman"/>
          <w:sz w:val="15"/>
          <w:szCs w:val="15"/>
          <w:position w:val="-7"/>
        </w:rPr>
        <w:t>d</w:t>
      </w:r>
      <w:r>
        <w:rPr>
          <w:rFonts w:ascii="Times New Roman" w:hAnsi="Times New Roman" w:eastAsia="Times New Roman" w:cs="Times New Roman"/>
          <w:sz w:val="15"/>
          <w:szCs w:val="15"/>
          <w:spacing w:val="-21"/>
          <w:position w:val="-7"/>
        </w:rPr>
        <w:t xml:space="preserve"> </w:t>
      </w:r>
      <w:r>
        <w:rPr>
          <w:rFonts w:ascii="Times New Roman" w:hAnsi="Times New Roman" w:eastAsia="Times New Roman" w:cs="Times New Roman"/>
          <w:sz w:val="24"/>
          <w:szCs w:val="24"/>
          <w:spacing w:val="10"/>
          <w:position w:val="8"/>
        </w:rPr>
        <w:t>)</w:t>
      </w:r>
      <w:r>
        <w:rPr>
          <w:rFonts w:ascii="Times New Roman" w:hAnsi="Times New Roman" w:eastAsia="Times New Roman" w:cs="Times New Roman"/>
          <w:sz w:val="24"/>
          <w:szCs w:val="24"/>
          <w:spacing w:val="-35"/>
          <w:position w:val="8"/>
        </w:rPr>
        <w:t xml:space="preserve"> </w:t>
      </w:r>
      <w:r>
        <w:rPr>
          <w:rFonts w:ascii="Times New Roman" w:hAnsi="Times New Roman" w:eastAsia="Times New Roman" w:cs="Times New Roman"/>
          <w:sz w:val="24"/>
          <w:szCs w:val="24"/>
          <w:spacing w:val="10"/>
          <w:position w:val="8"/>
        </w:rPr>
        <w:t>]           </w:t>
      </w:r>
      <w:r>
        <w:rPr>
          <w:rFonts w:ascii="Times New Roman" w:hAnsi="Times New Roman" w:eastAsia="Times New Roman" w:cs="Times New Roman"/>
          <w:sz w:val="24"/>
          <w:szCs w:val="24"/>
          <w:spacing w:val="10"/>
          <w:position w:val="-3"/>
        </w:rPr>
        <w:t>(4.15)</w:t>
      </w:r>
    </w:p>
    <w:p>
      <w:pPr>
        <w:ind w:left="938" w:right="8" w:firstLine="495"/>
        <w:spacing w:before="3" w:line="349" w:lineRule="auto"/>
        <w:jc w:val="both"/>
        <w:rPr>
          <w:rFonts w:ascii="FangSong" w:hAnsi="FangSong" w:eastAsia="FangSong" w:cs="FangSong"/>
          <w:sz w:val="24"/>
          <w:szCs w:val="24"/>
        </w:rPr>
      </w:pPr>
      <w:r>
        <w:rPr>
          <w:rFonts w:ascii="FangSong" w:hAnsi="FangSong" w:eastAsia="FangSong" w:cs="FangSong"/>
          <w:sz w:val="24"/>
          <w:szCs w:val="24"/>
        </w:rPr>
        <w:t>此时，定义稳态电流（</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d0</w:t>
      </w:r>
      <w:r>
        <w:rPr>
          <w:rFonts w:ascii="FangSong" w:hAnsi="FangSong" w:eastAsia="FangSong" w:cs="FangSong"/>
          <w:sz w:val="24"/>
          <w:szCs w:val="24"/>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q0</w:t>
      </w:r>
      <w:r>
        <w:rPr>
          <w:rFonts w:ascii="FangSong" w:hAnsi="FangSong" w:eastAsia="FangSong" w:cs="FangSong"/>
          <w:sz w:val="24"/>
          <w:szCs w:val="24"/>
        </w:rPr>
        <w:t>）及其增量(</w:t>
      </w:r>
      <w:r>
        <w:rPr>
          <w:rFonts w:ascii="Times New Roman" w:hAnsi="Times New Roman" w:eastAsia="Times New Roman" w:cs="Times New Roman"/>
          <w:sz w:val="24"/>
          <w:szCs w:val="24"/>
        </w:rPr>
        <w:t>ΔI</w:t>
      </w:r>
      <w:r>
        <w:rPr>
          <w:rFonts w:ascii="Times New Roman" w:hAnsi="Times New Roman" w:eastAsia="Times New Roman" w:cs="Times New Roman"/>
          <w:sz w:val="15"/>
          <w:szCs w:val="15"/>
          <w:position w:val="-3"/>
        </w:rPr>
        <w:t>d</w:t>
      </w:r>
      <w:r>
        <w:rPr>
          <w:rFonts w:ascii="FangSong" w:hAnsi="FangSong" w:eastAsia="FangSong" w:cs="FangSong"/>
          <w:sz w:val="24"/>
          <w:szCs w:val="24"/>
        </w:rPr>
        <w:t>，</w:t>
      </w:r>
      <w:r>
        <w:rPr>
          <w:rFonts w:ascii="Times New Roman" w:hAnsi="Times New Roman" w:eastAsia="Times New Roman" w:cs="Times New Roman"/>
          <w:sz w:val="24"/>
          <w:szCs w:val="24"/>
        </w:rPr>
        <w:t>ΔI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1"/>
          <w:w w:val="101"/>
          <w:position w:val="-3"/>
        </w:rPr>
        <w:t xml:space="preserve"> </w:t>
      </w:r>
      <w:r>
        <w:rPr>
          <w:rFonts w:ascii="FangSong" w:hAnsi="FangSong" w:eastAsia="FangSong" w:cs="FangSong"/>
          <w:sz w:val="24"/>
          <w:szCs w:val="24"/>
        </w:rPr>
        <w:t>）的最大绝对值分</w:t>
      </w:r>
      <w:r>
        <w:rPr>
          <w:rFonts w:ascii="FangSong" w:hAnsi="FangSong" w:eastAsia="FangSong" w:cs="FangSong"/>
          <w:sz w:val="24"/>
          <w:szCs w:val="24"/>
          <w:spacing w:val="-1"/>
        </w:rPr>
        <w:t>别为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6 A </w:t>
      </w:r>
      <w:r>
        <w:rPr>
          <w:rFonts w:ascii="FangSong" w:hAnsi="FangSong" w:eastAsia="FangSong" w:cs="FangSong"/>
          <w:sz w:val="24"/>
          <w:szCs w:val="24"/>
          <w:spacing w:val="-1"/>
        </w:rPr>
        <w:t>和</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1"/>
        </w:rPr>
        <w:t>0.5</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
        </w:rPr>
        <w:t>A</w:t>
      </w:r>
      <w:r>
        <w:rPr>
          <w:rFonts w:ascii="FangSong" w:hAnsi="FangSong" w:eastAsia="FangSong" w:cs="FangSong"/>
          <w:sz w:val="24"/>
          <w:szCs w:val="24"/>
          <w:spacing w:val="-2"/>
        </w:rPr>
        <w:t>。进而根据式</w:t>
      </w:r>
      <w:r>
        <w:rPr>
          <w:rFonts w:ascii="Times New Roman" w:hAnsi="Times New Roman" w:eastAsia="Times New Roman" w:cs="Times New Roman"/>
          <w:sz w:val="24"/>
          <w:szCs w:val="24"/>
          <w:spacing w:val="-2"/>
        </w:rPr>
        <w:t>4.15</w:t>
      </w:r>
      <w:r>
        <w:rPr>
          <w:rFonts w:ascii="FangSong" w:hAnsi="FangSong" w:eastAsia="FangSong" w:cs="FangSong"/>
          <w:sz w:val="24"/>
          <w:szCs w:val="24"/>
          <w:spacing w:val="-2"/>
        </w:rPr>
        <w:t>可以计算出：由视在磁链误差引起的转矩偏差</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ΔT</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2"/>
        </w:rPr>
        <w:t>小于</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0.2925 Nm</w:t>
      </w:r>
      <w:r>
        <w:rPr>
          <w:rFonts w:ascii="FangSong" w:hAnsi="FangSong" w:eastAsia="FangSong" w:cs="FangSong"/>
          <w:sz w:val="24"/>
          <w:szCs w:val="24"/>
          <w:spacing w:val="-2"/>
        </w:rPr>
        <w:t>，由</w:t>
      </w:r>
      <w:r>
        <w:rPr>
          <w:rFonts w:ascii="FangSong" w:hAnsi="FangSong" w:eastAsia="FangSong" w:cs="FangSong"/>
          <w:sz w:val="24"/>
          <w:szCs w:val="24"/>
        </w:rPr>
        <w:t xml:space="preserve"> </w:t>
      </w:r>
      <w:r>
        <w:rPr>
          <w:rFonts w:ascii="FangSong" w:hAnsi="FangSong" w:eastAsia="FangSong" w:cs="FangSong"/>
          <w:sz w:val="24"/>
          <w:szCs w:val="24"/>
        </w:rPr>
        <w:t>增量电感误差引起的转矩偏差</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ΔT</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rPr>
        <w:t>小于</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0.0439 Nm</w:t>
      </w:r>
      <w:r>
        <w:rPr>
          <w:rFonts w:ascii="FangSong" w:hAnsi="FangSong" w:eastAsia="FangSong" w:cs="FangSong"/>
          <w:sz w:val="24"/>
          <w:szCs w:val="24"/>
        </w:rPr>
        <w:t>。由此可知，所提方法对转矩及其相关</w:t>
      </w:r>
      <w:r>
        <w:rPr>
          <w:rFonts w:ascii="FangSong" w:hAnsi="FangSong" w:eastAsia="FangSong" w:cs="FangSong"/>
          <w:sz w:val="24"/>
          <w:szCs w:val="24"/>
        </w:rPr>
        <w:t xml:space="preserve"> </w:t>
      </w:r>
      <w:r>
        <w:rPr>
          <w:rFonts w:ascii="FangSong" w:hAnsi="FangSong" w:eastAsia="FangSong" w:cs="FangSong"/>
          <w:sz w:val="24"/>
          <w:szCs w:val="24"/>
          <w:spacing w:val="-3"/>
        </w:rPr>
        <w:t>参数均具有较高的辨识精度。</w:t>
      </w:r>
    </w:p>
    <w:p>
      <w:pPr>
        <w:spacing w:line="303" w:lineRule="auto"/>
        <w:rPr>
          <w:rFonts w:ascii="Arial"/>
          <w:sz w:val="21"/>
        </w:rPr>
      </w:pPr>
      <w:r/>
    </w:p>
    <w:p>
      <w:pPr>
        <w:spacing w:line="303"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103</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40"/>
          <w:pgSz w:w="11906" w:h="16838"/>
          <w:pgMar w:top="1854" w:right="1238" w:bottom="0" w:left="424" w:header="1590" w:footer="0" w:gutter="0"/>
        </w:sectPr>
        <w:rPr>
          <w:rFonts w:ascii="Arial" w:hAnsi="Arial" w:eastAsia="Arial" w:cs="Arial"/>
          <w:sz w:val="23"/>
          <w:szCs w:val="23"/>
        </w:rPr>
      </w:pPr>
    </w:p>
    <w:p>
      <w:pPr>
        <w:spacing w:line="353" w:lineRule="auto"/>
        <w:rPr>
          <w:rFonts w:ascii="Arial"/>
          <w:sz w:val="21"/>
        </w:rPr>
      </w:pPr>
      <w:r/>
    </w:p>
    <w:p>
      <w:pPr>
        <w:ind w:left="940"/>
        <w:spacing w:before="78" w:line="222" w:lineRule="auto"/>
        <w:rPr>
          <w:rFonts w:ascii="FangSong" w:hAnsi="FangSong" w:eastAsia="FangSong" w:cs="FangSong"/>
          <w:sz w:val="24"/>
          <w:szCs w:val="24"/>
        </w:rPr>
      </w:pPr>
      <w:bookmarkStart w:name="bookmark245" w:id="375"/>
      <w:bookmarkEnd w:id="375"/>
      <w:hyperlink w:history="true" r:id="rId343">
        <w:r>
          <w:rPr>
            <w:rFonts w:ascii="Times New Roman" w:hAnsi="Times New Roman" w:eastAsia="Times New Roman" w:cs="Times New Roman"/>
            <w:sz w:val="24"/>
            <w:szCs w:val="24"/>
            <w:spacing w:val="-1"/>
          </w:rPr>
          <w:t>4.1.3.3</w:t>
        </w:r>
      </w:hyperlink>
      <w:r>
        <w:rPr>
          <w:rFonts w:ascii="Times New Roman" w:hAnsi="Times New Roman" w:eastAsia="Times New Roman" w:cs="Times New Roman"/>
          <w:sz w:val="24"/>
          <w:szCs w:val="24"/>
          <w:spacing w:val="23"/>
          <w:w w:val="101"/>
        </w:rPr>
        <w:t xml:space="preserve"> </w:t>
      </w:r>
      <w:r>
        <w:rPr>
          <w:rFonts w:ascii="FangSong" w:hAnsi="FangSong" w:eastAsia="FangSong" w:cs="FangSong"/>
          <w:sz w:val="24"/>
          <w:szCs w:val="24"/>
          <w:spacing w:val="-1"/>
        </w:rPr>
        <w:t>所提参数辨识方法的梯度下降迭代求解过程测试</w:t>
      </w:r>
    </w:p>
    <w:p>
      <w:pPr>
        <w:spacing w:line="256" w:lineRule="auto"/>
        <w:rPr>
          <w:rFonts w:ascii="Arial"/>
          <w:sz w:val="21"/>
        </w:rPr>
      </w:pPr>
      <w:r/>
    </w:p>
    <w:p>
      <w:pPr>
        <w:ind w:left="954" w:right="119" w:firstLine="479"/>
        <w:spacing w:before="78" w:line="345" w:lineRule="auto"/>
        <w:jc w:val="both"/>
        <w:rPr>
          <w:rFonts w:ascii="FangSong" w:hAnsi="FangSong" w:eastAsia="FangSong" w:cs="FangSong"/>
          <w:sz w:val="24"/>
          <w:szCs w:val="24"/>
        </w:rPr>
      </w:pPr>
      <w:r>
        <w:rPr>
          <w:rFonts w:ascii="FangSong" w:hAnsi="FangSong" w:eastAsia="FangSong" w:cs="FangSong"/>
          <w:sz w:val="24"/>
          <w:szCs w:val="24"/>
          <w:spacing w:val="-2"/>
        </w:rPr>
        <w:t>本文也同样分别在</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2"/>
        </w:rPr>
        <w:t>200 rpm</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2"/>
        </w:rPr>
        <w:t>与</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2"/>
        </w:rPr>
        <w:t>800 rpm</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2"/>
        </w:rPr>
        <w:t>转速下，测试了所提参数辨识方法的梯度下降</w:t>
      </w:r>
      <w:r>
        <w:rPr>
          <w:rFonts w:ascii="FangSong" w:hAnsi="FangSong" w:eastAsia="FangSong" w:cs="FangSong"/>
          <w:sz w:val="24"/>
          <w:szCs w:val="24"/>
        </w:rPr>
        <w:t xml:space="preserve"> </w:t>
      </w:r>
      <w:r>
        <w:rPr>
          <w:rFonts w:ascii="FangSong" w:hAnsi="FangSong" w:eastAsia="FangSong" w:cs="FangSong"/>
          <w:sz w:val="24"/>
          <w:szCs w:val="24"/>
          <w:spacing w:val="-9"/>
        </w:rPr>
        <w:t>迭代求解过程，结果如图</w:t>
      </w:r>
      <w:r>
        <w:rPr>
          <w:rFonts w:ascii="Times New Roman" w:hAnsi="Times New Roman" w:eastAsia="Times New Roman" w:cs="Times New Roman"/>
          <w:sz w:val="24"/>
          <w:szCs w:val="24"/>
          <w:spacing w:val="-9"/>
        </w:rPr>
        <w:t>4.4</w:t>
      </w:r>
      <w:r>
        <w:rPr>
          <w:rFonts w:ascii="FangSong" w:hAnsi="FangSong" w:eastAsia="FangSong" w:cs="FangSong"/>
          <w:sz w:val="24"/>
          <w:szCs w:val="24"/>
          <w:spacing w:val="-9"/>
        </w:rPr>
        <w:t>所示。其中</w:t>
      </w:r>
      <w:r>
        <w:rPr>
          <w:rFonts w:ascii="FangSong" w:hAnsi="FangSong" w:eastAsia="FangSong" w:cs="FangSong"/>
          <w:sz w:val="24"/>
          <w:szCs w:val="24"/>
          <w:spacing w:val="-10"/>
        </w:rPr>
        <w:t>，“</w:t>
      </w:r>
      <w:r>
        <w:rPr>
          <w:rFonts w:ascii="Times New Roman" w:hAnsi="Times New Roman" w:eastAsia="Times New Roman" w:cs="Times New Roman"/>
          <w:sz w:val="24"/>
          <w:szCs w:val="24"/>
          <w:spacing w:val="-10"/>
        </w:rPr>
        <w:t>ES_</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10"/>
        </w:rPr>
        <w:t>”代表所提方法的辨识结果；“</w:t>
      </w:r>
      <w:r>
        <w:rPr>
          <w:rFonts w:ascii="Times New Roman" w:hAnsi="Times New Roman" w:eastAsia="Times New Roman" w:cs="Times New Roman"/>
          <w:sz w:val="24"/>
          <w:szCs w:val="24"/>
          <w:spacing w:val="-10"/>
        </w:rPr>
        <w:t>DataExp</w:t>
      </w:r>
      <w:r>
        <w:rPr>
          <w:rFonts w:ascii="FangSong" w:hAnsi="FangSong" w:eastAsia="FangSong" w:cs="FangSong"/>
          <w:sz w:val="24"/>
          <w:szCs w:val="24"/>
          <w:spacing w:val="-10"/>
        </w:rPr>
        <w:t>”为</w:t>
      </w:r>
      <w:r>
        <w:rPr>
          <w:rFonts w:ascii="FangSong" w:hAnsi="FangSong" w:eastAsia="FangSong" w:cs="FangSong"/>
          <w:sz w:val="24"/>
          <w:szCs w:val="24"/>
        </w:rPr>
        <w:t xml:space="preserve"> </w:t>
      </w:r>
      <w:r>
        <w:rPr>
          <w:rFonts w:ascii="FangSong" w:hAnsi="FangSong" w:eastAsia="FangSong" w:cs="FangSong"/>
          <w:sz w:val="24"/>
          <w:szCs w:val="24"/>
          <w:spacing w:val="7"/>
        </w:rPr>
        <w:t>实测参数值；</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dRef</w:t>
      </w:r>
      <w:r>
        <w:rPr>
          <w:rFonts w:ascii="Times New Roman" w:hAnsi="Times New Roman" w:eastAsia="Times New Roman" w:cs="Times New Roman"/>
          <w:sz w:val="15"/>
          <w:szCs w:val="15"/>
          <w:spacing w:val="7"/>
          <w:position w:val="-3"/>
        </w:rPr>
        <w:t xml:space="preserve">  </w:t>
      </w:r>
      <w:r>
        <w:rPr>
          <w:rFonts w:ascii="Times New Roman" w:hAnsi="Times New Roman" w:eastAsia="Times New Roman" w:cs="Times New Roman"/>
          <w:sz w:val="24"/>
          <w:szCs w:val="24"/>
          <w:spacing w:val="7"/>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7"/>
          <w:position w:val="-3"/>
        </w:rPr>
        <w:t>0  </w:t>
      </w:r>
      <w:r>
        <w:rPr>
          <w:rFonts w:ascii="FangSong" w:hAnsi="FangSong" w:eastAsia="FangSong" w:cs="FangSong"/>
          <w:sz w:val="24"/>
          <w:szCs w:val="24"/>
          <w:spacing w:val="7"/>
        </w:rPr>
        <w:t>和</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qRef</w:t>
      </w:r>
      <w:r>
        <w:rPr>
          <w:rFonts w:ascii="Times New Roman" w:hAnsi="Times New Roman" w:eastAsia="Times New Roman" w:cs="Times New Roman"/>
          <w:sz w:val="15"/>
          <w:szCs w:val="15"/>
          <w:spacing w:val="7"/>
          <w:position w:val="-3"/>
        </w:rPr>
        <w:t xml:space="preserve">  </w:t>
      </w:r>
      <w:r>
        <w:rPr>
          <w:rFonts w:ascii="Times New Roman" w:hAnsi="Times New Roman" w:eastAsia="Times New Roman" w:cs="Times New Roman"/>
          <w:sz w:val="24"/>
          <w:szCs w:val="24"/>
          <w:spacing w:val="7"/>
        </w:rPr>
        <w:t>-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7"/>
          <w:position w:val="-3"/>
        </w:rPr>
        <w:t>0  </w:t>
      </w:r>
      <w:r>
        <w:rPr>
          <w:rFonts w:ascii="FangSong" w:hAnsi="FangSong" w:eastAsia="FangSong" w:cs="FangSong"/>
          <w:sz w:val="24"/>
          <w:szCs w:val="24"/>
          <w:spacing w:val="6"/>
        </w:rPr>
        <w:t>用于表征注入的直流电流时序，与图</w:t>
      </w:r>
      <w:r>
        <w:rPr>
          <w:rFonts w:ascii="Times New Roman" w:hAnsi="Times New Roman" w:eastAsia="Times New Roman" w:cs="Times New Roman"/>
          <w:sz w:val="24"/>
          <w:szCs w:val="24"/>
          <w:spacing w:val="6"/>
        </w:rPr>
        <w:t>4.1</w:t>
      </w:r>
      <w:r>
        <w:rPr>
          <w:rFonts w:ascii="FangSong" w:hAnsi="FangSong" w:eastAsia="FangSong" w:cs="FangSong"/>
          <w:sz w:val="24"/>
          <w:szCs w:val="24"/>
          <w:spacing w:val="6"/>
        </w:rPr>
        <w:t>保持一致。</w:t>
      </w:r>
    </w:p>
    <w:p>
      <w:pPr>
        <w:ind w:firstLine="2237"/>
        <w:spacing w:before="103" w:line="6928" w:lineRule="exact"/>
        <w:rPr/>
      </w:pPr>
      <w:r>
        <w:rPr>
          <w:position w:val="-138"/>
        </w:rPr>
        <w:drawing>
          <wp:inline distT="0" distB="0" distL="0" distR="0">
            <wp:extent cx="4251383" cy="4399083"/>
            <wp:effectExtent l="0" t="0" r="0" b="0"/>
            <wp:docPr id="418" name="IM 418"/>
            <wp:cNvGraphicFramePr/>
            <a:graphic>
              <a:graphicData uri="http://schemas.openxmlformats.org/drawingml/2006/picture">
                <pic:pic>
                  <pic:nvPicPr>
                    <pic:cNvPr id="418" name="IM 418"/>
                    <pic:cNvPicPr/>
                  </pic:nvPicPr>
                  <pic:blipFill>
                    <a:blip r:embed="rId344"/>
                    <a:stretch>
                      <a:fillRect/>
                    </a:stretch>
                  </pic:blipFill>
                  <pic:spPr>
                    <a:xfrm rot="0">
                      <a:off x="0" y="0"/>
                      <a:ext cx="4251383" cy="4399083"/>
                    </a:xfrm>
                    <a:prstGeom prst="rect">
                      <a:avLst/>
                    </a:prstGeom>
                  </pic:spPr>
                </pic:pic>
              </a:graphicData>
            </a:graphic>
          </wp:inline>
        </w:drawing>
      </w:r>
    </w:p>
    <w:p>
      <w:pPr>
        <w:ind w:left="2522"/>
        <w:spacing w:before="166" w:line="222" w:lineRule="auto"/>
        <w:outlineLvl w:val="0"/>
        <w:rPr>
          <w:rFonts w:ascii="FangSong" w:hAnsi="FangSong" w:eastAsia="FangSong" w:cs="FangSong"/>
          <w:sz w:val="21"/>
          <w:szCs w:val="21"/>
        </w:rPr>
      </w:pPr>
      <w:bookmarkStart w:name="bookmark132" w:id="376"/>
      <w:bookmarkEnd w:id="376"/>
      <w:r>
        <w:rPr>
          <w:rFonts w:ascii="FangSong" w:hAnsi="FangSong" w:eastAsia="FangSong" w:cs="FangSong"/>
          <w:sz w:val="21"/>
          <w:szCs w:val="21"/>
          <w:b/>
          <w:bCs/>
          <w:spacing w:val="-3"/>
        </w:rPr>
        <w:t>图</w:t>
      </w:r>
      <w:r>
        <w:rPr>
          <w:rFonts w:ascii="FangSong" w:hAnsi="FangSong" w:eastAsia="FangSong" w:cs="FangSong"/>
          <w:sz w:val="21"/>
          <w:szCs w:val="21"/>
          <w:spacing w:val="-45"/>
        </w:rPr>
        <w:t xml:space="preserve"> </w:t>
      </w:r>
      <w:r>
        <w:rPr>
          <w:rFonts w:ascii="Times New Roman" w:hAnsi="Times New Roman" w:eastAsia="Times New Roman" w:cs="Times New Roman"/>
          <w:sz w:val="21"/>
          <w:szCs w:val="21"/>
          <w:b/>
          <w:bCs/>
          <w:spacing w:val="-3"/>
        </w:rPr>
        <w:t>4.4    </w:t>
      </w:r>
      <w:r>
        <w:rPr>
          <w:rFonts w:ascii="FangSong" w:hAnsi="FangSong" w:eastAsia="FangSong" w:cs="FangSong"/>
          <w:sz w:val="21"/>
          <w:szCs w:val="21"/>
          <w:b/>
          <w:bCs/>
          <w:spacing w:val="-3"/>
        </w:rPr>
        <w:t>所提参数辨识方法的梯度下降迭代求解过程测试结果示意图</w:t>
      </w:r>
    </w:p>
    <w:p>
      <w:pPr>
        <w:ind w:left="953" w:firstLine="479"/>
        <w:spacing w:before="270" w:line="349" w:lineRule="auto"/>
        <w:jc w:val="both"/>
        <w:rPr>
          <w:rFonts w:ascii="FangSong" w:hAnsi="FangSong" w:eastAsia="FangSong" w:cs="FangSong"/>
          <w:sz w:val="24"/>
          <w:szCs w:val="24"/>
        </w:rPr>
      </w:pPr>
      <w:r>
        <w:rPr>
          <w:rFonts w:ascii="FangSong" w:hAnsi="FangSong" w:eastAsia="FangSong" w:cs="FangSong"/>
          <w:sz w:val="24"/>
          <w:szCs w:val="24"/>
        </w:rPr>
        <w:t>本文设定各稳态电流的周期为</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22"/>
          <w:w w:val="101"/>
        </w:rPr>
        <w:t xml:space="preserve"> </w:t>
      </w:r>
      <w:r>
        <w:rPr>
          <w:rFonts w:ascii="Times New Roman" w:hAnsi="Times New Roman" w:eastAsia="Times New Roman" w:cs="Times New Roman"/>
          <w:sz w:val="24"/>
          <w:szCs w:val="24"/>
        </w:rPr>
        <w:t>s</w:t>
      </w:r>
      <w:r>
        <w:rPr>
          <w:rFonts w:ascii="FangSong" w:hAnsi="FangSong" w:eastAsia="FangSong" w:cs="FangSong"/>
          <w:sz w:val="24"/>
          <w:szCs w:val="24"/>
        </w:rPr>
        <w:t>。在各周期内，先等待</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0.5</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1"/>
        </w:rPr>
        <w:t>s</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1"/>
        </w:rPr>
        <w:t>令无功功率调整结束，</w:t>
      </w:r>
      <w:r>
        <w:rPr>
          <w:rFonts w:ascii="FangSong" w:hAnsi="FangSong" w:eastAsia="FangSong" w:cs="FangSong"/>
          <w:sz w:val="24"/>
          <w:szCs w:val="24"/>
        </w:rPr>
        <w:t xml:space="preserve"> </w:t>
      </w:r>
      <w:r>
        <w:rPr>
          <w:rFonts w:ascii="FangSong" w:hAnsi="FangSong" w:eastAsia="FangSong" w:cs="FangSong"/>
          <w:sz w:val="24"/>
          <w:szCs w:val="24"/>
        </w:rPr>
        <w:t>剩余的</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rPr>
        <w:t>1.5</w:t>
      </w:r>
      <w:r>
        <w:rPr>
          <w:rFonts w:ascii="Times New Roman" w:hAnsi="Times New Roman" w:eastAsia="Times New Roman" w:cs="Times New Roman"/>
          <w:sz w:val="24"/>
          <w:szCs w:val="24"/>
          <w:spacing w:val="17"/>
          <w:w w:val="101"/>
        </w:rPr>
        <w:t xml:space="preserve"> </w:t>
      </w:r>
      <w:r>
        <w:rPr>
          <w:rFonts w:ascii="Times New Roman" w:hAnsi="Times New Roman" w:eastAsia="Times New Roman" w:cs="Times New Roman"/>
          <w:sz w:val="24"/>
          <w:szCs w:val="24"/>
        </w:rPr>
        <w:t>s</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rPr>
        <w:t>则用于对稳态无功功率进行平均求解，以提高获得的无</w:t>
      </w:r>
      <w:r>
        <w:rPr>
          <w:rFonts w:ascii="FangSong" w:hAnsi="FangSong" w:eastAsia="FangSong" w:cs="FangSong"/>
          <w:sz w:val="24"/>
          <w:szCs w:val="24"/>
          <w:spacing w:val="-1"/>
        </w:rPr>
        <w:t>功功率的准确性。当</w:t>
      </w:r>
      <w:r>
        <w:rPr>
          <w:rFonts w:ascii="FangSong" w:hAnsi="FangSong" w:eastAsia="FangSong" w:cs="FangSong"/>
          <w:sz w:val="24"/>
          <w:szCs w:val="24"/>
        </w:rPr>
        <w:t xml:space="preserve">  </w:t>
      </w:r>
      <w:r>
        <w:rPr>
          <w:rFonts w:ascii="FangSong" w:hAnsi="FangSong" w:eastAsia="FangSong" w:cs="FangSong"/>
          <w:sz w:val="24"/>
          <w:szCs w:val="24"/>
          <w:spacing w:val="-3"/>
        </w:rPr>
        <w:t>第</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17"/>
        </w:rPr>
        <w:t xml:space="preserve"> </w:t>
      </w:r>
      <w:r>
        <w:rPr>
          <w:rFonts w:ascii="FangSong" w:hAnsi="FangSong" w:eastAsia="FangSong" w:cs="FangSong"/>
          <w:sz w:val="24"/>
          <w:szCs w:val="24"/>
          <w:spacing w:val="-3"/>
        </w:rPr>
        <w:t>组电流达到稳态时，首先进行</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0.5 s</w:t>
      </w:r>
      <w:r>
        <w:rPr>
          <w:rFonts w:ascii="Times New Roman" w:hAnsi="Times New Roman" w:eastAsia="Times New Roman" w:cs="Times New Roman"/>
          <w:sz w:val="24"/>
          <w:szCs w:val="24"/>
          <w:spacing w:val="30"/>
          <w:w w:val="101"/>
        </w:rPr>
        <w:t xml:space="preserve"> </w:t>
      </w:r>
      <w:r>
        <w:rPr>
          <w:rFonts w:ascii="FangSong" w:hAnsi="FangSong" w:eastAsia="FangSong" w:cs="FangSong"/>
          <w:sz w:val="24"/>
          <w:szCs w:val="24"/>
          <w:spacing w:val="-3"/>
        </w:rPr>
        <w:t>的预平均求解，然后开始参数迭代求解。</w:t>
      </w:r>
    </w:p>
    <w:p>
      <w:pPr>
        <w:ind w:left="941" w:right="119" w:firstLine="491"/>
        <w:spacing w:before="40" w:line="345" w:lineRule="auto"/>
        <w:jc w:val="both"/>
        <w:rPr>
          <w:rFonts w:ascii="FangSong" w:hAnsi="FangSong" w:eastAsia="FangSong" w:cs="FangSong"/>
          <w:sz w:val="24"/>
          <w:szCs w:val="24"/>
        </w:rPr>
      </w:pPr>
      <w:r>
        <w:rPr>
          <w:rFonts w:ascii="FangSong" w:hAnsi="FangSong" w:eastAsia="FangSong" w:cs="FangSong"/>
          <w:sz w:val="24"/>
          <w:szCs w:val="24"/>
          <w:spacing w:val="1"/>
        </w:rPr>
        <w:t>根据图</w:t>
      </w:r>
      <w:r>
        <w:rPr>
          <w:rFonts w:ascii="Times New Roman" w:hAnsi="Times New Roman" w:eastAsia="Times New Roman" w:cs="Times New Roman"/>
          <w:sz w:val="24"/>
          <w:szCs w:val="24"/>
          <w:spacing w:val="1"/>
        </w:rPr>
        <w:t>4.4</w:t>
      </w:r>
      <w:r>
        <w:rPr>
          <w:rFonts w:ascii="FangSong" w:hAnsi="FangSong" w:eastAsia="FangSong" w:cs="FangSong"/>
          <w:sz w:val="24"/>
          <w:szCs w:val="24"/>
          <w:spacing w:val="1"/>
        </w:rPr>
        <w:t>所示结果，代价函数</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1"/>
        </w:rPr>
        <w:t>f</w:t>
      </w:r>
      <w:r>
        <w:rPr>
          <w:rFonts w:ascii="Times New Roman" w:hAnsi="Times New Roman" w:eastAsia="Times New Roman" w:cs="Times New Roman"/>
          <w:sz w:val="15"/>
          <w:szCs w:val="15"/>
          <w:spacing w:val="1"/>
          <w:position w:val="-3"/>
        </w:rPr>
        <w:t>ﬁt </w:t>
      </w:r>
      <w:r>
        <w:rPr>
          <w:rFonts w:ascii="FangSong" w:hAnsi="FangSong" w:eastAsia="FangSong" w:cs="FangSong"/>
          <w:sz w:val="24"/>
          <w:szCs w:val="24"/>
          <w:spacing w:val="1"/>
        </w:rPr>
        <w:t>，即无功功率直流分</w:t>
      </w:r>
      <w:r>
        <w:rPr>
          <w:rFonts w:ascii="FangSong" w:hAnsi="FangSong" w:eastAsia="FangSong" w:cs="FangSong"/>
          <w:sz w:val="24"/>
          <w:szCs w:val="24"/>
        </w:rPr>
        <w:t>量的估测误差均方值，可以在</w:t>
      </w:r>
      <w:r>
        <w:rPr>
          <w:rFonts w:ascii="FangSong" w:hAnsi="FangSong" w:eastAsia="FangSong" w:cs="FangSong"/>
          <w:sz w:val="24"/>
          <w:szCs w:val="24"/>
        </w:rPr>
        <w:t xml:space="preserve"> </w:t>
      </w:r>
      <w:r>
        <w:rPr>
          <w:rFonts w:ascii="Times New Roman" w:hAnsi="Times New Roman" w:eastAsia="Times New Roman" w:cs="Times New Roman"/>
          <w:sz w:val="24"/>
          <w:szCs w:val="24"/>
          <w:spacing w:val="-6"/>
        </w:rPr>
        <w:t>2 s  </w:t>
      </w:r>
      <w:r>
        <w:rPr>
          <w:rFonts w:ascii="FangSong" w:hAnsi="FangSong" w:eastAsia="FangSong" w:cs="FangSong"/>
          <w:sz w:val="24"/>
          <w:szCs w:val="24"/>
          <w:spacing w:val="-6"/>
        </w:rPr>
        <w:t>内减少到</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6"/>
        </w:rPr>
        <w:t>1e-5</w:t>
      </w:r>
      <w:r>
        <w:rPr>
          <w:rFonts w:ascii="FangSong" w:hAnsi="FangSong" w:eastAsia="FangSong" w:cs="FangSong"/>
          <w:sz w:val="24"/>
          <w:szCs w:val="24"/>
          <w:spacing w:val="-6"/>
        </w:rPr>
        <w:t>，该时长小于稳态电流</w:t>
      </w:r>
      <w:r>
        <w:rPr>
          <w:rFonts w:ascii="FangSong" w:hAnsi="FangSong" w:eastAsia="FangSong" w:cs="FangSong"/>
          <w:sz w:val="24"/>
          <w:szCs w:val="24"/>
          <w:spacing w:val="-42"/>
        </w:rPr>
        <w:t xml:space="preserve"> </w:t>
      </w:r>
      <w:r>
        <w:rPr>
          <w:rFonts w:ascii="Times New Roman" w:hAnsi="Times New Roman" w:eastAsia="Times New Roman" w:cs="Times New Roman"/>
          <w:sz w:val="24"/>
          <w:szCs w:val="24"/>
          <w:spacing w:val="-6"/>
        </w:rPr>
        <w:t>[I</w:t>
      </w:r>
      <w:r>
        <w:rPr>
          <w:rFonts w:ascii="Times New Roman" w:hAnsi="Times New Roman" w:eastAsia="Times New Roman" w:cs="Times New Roman"/>
          <w:sz w:val="15"/>
          <w:szCs w:val="15"/>
          <w:spacing w:val="-6"/>
          <w:position w:val="-3"/>
        </w:rPr>
        <w:t>d0 </w:t>
      </w:r>
      <w:r>
        <w:rPr>
          <w:rFonts w:ascii="FangSong" w:hAnsi="FangSong" w:eastAsia="FangSong" w:cs="FangSong"/>
          <w:sz w:val="24"/>
          <w:szCs w:val="24"/>
          <w:spacing w:val="-6"/>
        </w:rPr>
        <w:t>，</w:t>
      </w:r>
      <w:r>
        <w:rPr>
          <w:rFonts w:ascii="Times New Roman" w:hAnsi="Times New Roman" w:eastAsia="Times New Roman" w:cs="Times New Roman"/>
          <w:sz w:val="24"/>
          <w:szCs w:val="24"/>
          <w:spacing w:val="-6"/>
        </w:rPr>
        <w:t>I</w:t>
      </w:r>
      <w:r>
        <w:rPr>
          <w:rFonts w:ascii="Times New Roman" w:hAnsi="Times New Roman" w:eastAsia="Times New Roman" w:cs="Times New Roman"/>
          <w:sz w:val="15"/>
          <w:szCs w:val="15"/>
          <w:spacing w:val="-6"/>
          <w:position w:val="-3"/>
        </w:rPr>
        <w:t>q</w:t>
      </w:r>
      <w:r>
        <w:rPr>
          <w:rFonts w:ascii="Times New Roman" w:hAnsi="Times New Roman" w:eastAsia="Times New Roman" w:cs="Times New Roman"/>
          <w:sz w:val="15"/>
          <w:szCs w:val="15"/>
          <w:spacing w:val="-7"/>
          <w:position w:val="-3"/>
        </w:rPr>
        <w:t>0</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7"/>
        </w:rPr>
        <w:t>]</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spacing w:val="-7"/>
        </w:rPr>
        <w:t>的周期。换而言之，</w:t>
      </w:r>
      <w:r>
        <w:rPr>
          <w:rFonts w:ascii="FangSong" w:hAnsi="FangSong" w:eastAsia="FangSong" w:cs="FangSong"/>
          <w:sz w:val="24"/>
          <w:szCs w:val="24"/>
          <w:spacing w:val="60"/>
        </w:rPr>
        <w:t xml:space="preserve"> </w:t>
      </w:r>
      <w:r>
        <w:rPr>
          <w:rFonts w:ascii="FangSong" w:hAnsi="FangSong" w:eastAsia="FangSong" w:cs="FangSong"/>
          <w:sz w:val="24"/>
          <w:szCs w:val="24"/>
          <w:spacing w:val="-7"/>
        </w:rPr>
        <w:t>参数求解的迭代过</w:t>
      </w:r>
      <w:r>
        <w:rPr>
          <w:rFonts w:ascii="FangSong" w:hAnsi="FangSong" w:eastAsia="FangSong" w:cs="FangSong"/>
          <w:sz w:val="24"/>
          <w:szCs w:val="24"/>
        </w:rPr>
        <w:t xml:space="preserve"> </w:t>
      </w:r>
      <w:r>
        <w:rPr>
          <w:rFonts w:ascii="FangSong" w:hAnsi="FangSong" w:eastAsia="FangSong" w:cs="FangSong"/>
          <w:sz w:val="24"/>
          <w:szCs w:val="24"/>
          <w:spacing w:val="1"/>
        </w:rPr>
        <w:t>程可以在</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
          <w:position w:val="-3"/>
        </w:rPr>
        <w:t>0 </w:t>
      </w:r>
      <w:r>
        <w:rPr>
          <w:rFonts w:ascii="FangSong" w:hAnsi="FangSong" w:eastAsia="FangSong" w:cs="FangSong"/>
          <w:sz w:val="24"/>
          <w:szCs w:val="24"/>
          <w:spacing w:val="1"/>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
          <w:position w:val="-3"/>
        </w:rPr>
        <w:t>0</w:t>
      </w:r>
      <w:r>
        <w:rPr>
          <w:rFonts w:ascii="Times New Roman" w:hAnsi="Times New Roman" w:eastAsia="Times New Roman" w:cs="Times New Roman"/>
          <w:sz w:val="15"/>
          <w:szCs w:val="15"/>
          <w:spacing w:val="-19"/>
          <w:position w:val="-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2"/>
          <w:w w:val="101"/>
        </w:rPr>
        <w:t xml:space="preserve"> </w:t>
      </w:r>
      <w:r>
        <w:rPr>
          <w:rFonts w:ascii="FangSong" w:hAnsi="FangSong" w:eastAsia="FangSong" w:cs="FangSong"/>
          <w:sz w:val="24"/>
          <w:szCs w:val="24"/>
          <w:spacing w:val="1"/>
        </w:rPr>
        <w:t>周期结束之前达到合理的估测误差。因而，本文最终确定各稳态电流</w:t>
      </w:r>
      <w:r>
        <w:rPr>
          <w:rFonts w:ascii="FangSong" w:hAnsi="FangSong" w:eastAsia="FangSong" w:cs="FangSong"/>
          <w:sz w:val="24"/>
          <w:szCs w:val="24"/>
        </w:rPr>
        <w:t xml:space="preserve"> </w:t>
      </w:r>
      <w:r>
        <w:rPr>
          <w:rFonts w:ascii="FangSong" w:hAnsi="FangSong" w:eastAsia="FangSong" w:cs="FangSong"/>
          <w:sz w:val="24"/>
          <w:szCs w:val="24"/>
          <w:spacing w:val="-1"/>
        </w:rPr>
        <w:t>周期为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2 s</w:t>
      </w:r>
      <w:r>
        <w:rPr>
          <w:rFonts w:ascii="FangSong" w:hAnsi="FangSong" w:eastAsia="FangSong" w:cs="FangSong"/>
          <w:sz w:val="24"/>
          <w:szCs w:val="24"/>
          <w:spacing w:val="-1"/>
        </w:rPr>
        <w:t>，从而确保参数辨识可以在电流</w:t>
      </w:r>
      <w:r>
        <w:rPr>
          <w:rFonts w:ascii="FangSong" w:hAnsi="FangSong" w:eastAsia="FangSong" w:cs="FangSong"/>
          <w:sz w:val="24"/>
          <w:szCs w:val="24"/>
          <w:spacing w:val="-2"/>
        </w:rPr>
        <w:t>增量计算之前完成迭代。</w:t>
      </w:r>
    </w:p>
    <w:p>
      <w:pPr>
        <w:ind w:left="5471"/>
        <w:spacing w:before="29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42"/>
          <w:pgSz w:w="11906" w:h="16838"/>
          <w:pgMar w:top="1854" w:right="1127" w:bottom="0" w:left="424" w:header="1590" w:footer="0" w:gutter="0"/>
        </w:sectPr>
        <w:rPr>
          <w:rFonts w:ascii="Arial" w:hAnsi="Arial" w:eastAsia="Arial" w:cs="Arial"/>
          <w:sz w:val="23"/>
          <w:szCs w:val="23"/>
        </w:rPr>
      </w:pPr>
    </w:p>
    <w:p>
      <w:pPr>
        <w:spacing w:line="359" w:lineRule="auto"/>
        <w:rPr>
          <w:rFonts w:ascii="Arial"/>
          <w:sz w:val="21"/>
        </w:rPr>
      </w:pPr>
      <w:r/>
    </w:p>
    <w:p>
      <w:pPr>
        <w:ind w:left="943"/>
        <w:spacing w:before="91" w:line="222" w:lineRule="auto"/>
        <w:outlineLvl w:val="1"/>
        <w:rPr>
          <w:rFonts w:ascii="FangSong" w:hAnsi="FangSong" w:eastAsia="FangSong" w:cs="FangSong"/>
          <w:sz w:val="28"/>
          <w:szCs w:val="28"/>
        </w:rPr>
      </w:pPr>
      <w:bookmarkStart w:name="bookmark49" w:id="377"/>
      <w:bookmarkEnd w:id="377"/>
      <w:r>
        <w:rPr>
          <w:rFonts w:ascii="Times New Roman" w:hAnsi="Times New Roman" w:eastAsia="Times New Roman" w:cs="Times New Roman"/>
          <w:sz w:val="28"/>
          <w:szCs w:val="28"/>
          <w:b/>
          <w:bCs/>
          <w:spacing w:val="-3"/>
        </w:rPr>
        <w:t>4.2    </w:t>
      </w:r>
      <w:r>
        <w:rPr>
          <w:rFonts w:ascii="FangSong" w:hAnsi="FangSong" w:eastAsia="FangSong" w:cs="FangSong"/>
          <w:sz w:val="28"/>
          <w:szCs w:val="28"/>
          <w:b/>
          <w:bCs/>
          <w:spacing w:val="-3"/>
        </w:rPr>
        <w:t>低信号处理延时的无功功率直流分量计算方法</w:t>
      </w:r>
    </w:p>
    <w:p>
      <w:pPr>
        <w:spacing w:line="324" w:lineRule="auto"/>
        <w:rPr>
          <w:rFonts w:ascii="Arial"/>
          <w:sz w:val="21"/>
        </w:rPr>
      </w:pPr>
      <w:r/>
    </w:p>
    <w:p>
      <w:pPr>
        <w:ind w:left="951" w:right="119" w:firstLine="482"/>
        <w:spacing w:before="78" w:line="349" w:lineRule="auto"/>
        <w:jc w:val="both"/>
        <w:rPr>
          <w:rFonts w:ascii="FangSong" w:hAnsi="FangSong" w:eastAsia="FangSong" w:cs="FangSong"/>
          <w:sz w:val="24"/>
          <w:szCs w:val="24"/>
        </w:rPr>
      </w:pPr>
      <w:r>
        <w:rPr>
          <w:rFonts w:ascii="FangSong" w:hAnsi="FangSong" w:eastAsia="FangSong" w:cs="FangSong"/>
          <w:sz w:val="24"/>
          <w:szCs w:val="24"/>
          <w:spacing w:val="-2"/>
        </w:rPr>
        <w:t>对于所提出的在线参数辨识方法而言，其估测性能与不同稳态电流下</w:t>
      </w:r>
      <w:r>
        <w:rPr>
          <w:rFonts w:ascii="FangSong" w:hAnsi="FangSong" w:eastAsia="FangSong" w:cs="FangSong"/>
          <w:sz w:val="24"/>
          <w:szCs w:val="24"/>
          <w:spacing w:val="-3"/>
        </w:rPr>
        <w:t>的无功功率直流</w:t>
      </w:r>
      <w:r>
        <w:rPr>
          <w:rFonts w:ascii="FangSong" w:hAnsi="FangSong" w:eastAsia="FangSong" w:cs="FangSong"/>
          <w:sz w:val="24"/>
          <w:szCs w:val="24"/>
        </w:rPr>
        <w:t xml:space="preserve"> </w:t>
      </w:r>
      <w:r>
        <w:rPr>
          <w:rFonts w:ascii="FangSong" w:hAnsi="FangSong" w:eastAsia="FangSong" w:cs="FangSong"/>
          <w:sz w:val="24"/>
          <w:szCs w:val="24"/>
          <w:spacing w:val="-5"/>
        </w:rPr>
        <w:t>分量密切相关。然而，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对于电机传统系统而言，电机与负载之间不可避免会出现轴不对中</w:t>
      </w:r>
      <w:r>
        <w:rPr>
          <w:rFonts w:ascii="FangSong" w:hAnsi="FangSong" w:eastAsia="FangSong" w:cs="FangSong"/>
          <w:sz w:val="24"/>
          <w:szCs w:val="24"/>
          <w:spacing w:val="1"/>
        </w:rPr>
        <w:t xml:space="preserve"> </w:t>
      </w:r>
      <w:r>
        <w:rPr>
          <w:rFonts w:ascii="FangSong" w:hAnsi="FangSong" w:eastAsia="FangSong" w:cs="FangSong"/>
          <w:sz w:val="24"/>
          <w:szCs w:val="24"/>
          <w:spacing w:val="-1"/>
        </w:rPr>
        <w:t>现象，如图</w:t>
      </w:r>
      <w:r>
        <w:rPr>
          <w:rFonts w:ascii="Times New Roman" w:hAnsi="Times New Roman" w:eastAsia="Times New Roman" w:cs="Times New Roman"/>
          <w:sz w:val="24"/>
          <w:szCs w:val="24"/>
          <w:spacing w:val="-1"/>
        </w:rPr>
        <w:t>4.5</w:t>
      </w:r>
      <w:r>
        <w:rPr>
          <w:rFonts w:ascii="FangSong" w:hAnsi="FangSong" w:eastAsia="FangSong" w:cs="FangSong"/>
          <w:sz w:val="24"/>
          <w:szCs w:val="24"/>
          <w:spacing w:val="-1"/>
        </w:rPr>
        <w:t>所示</w:t>
      </w:r>
      <w:r>
        <w:rPr>
          <w:rFonts w:ascii="Times New Roman" w:hAnsi="Times New Roman" w:eastAsia="Times New Roman" w:cs="Times New Roman"/>
          <w:sz w:val="15"/>
          <w:szCs w:val="15"/>
          <w:spacing w:val="-1"/>
          <w:position w:val="8"/>
        </w:rPr>
        <w:t>[131]</w:t>
      </w:r>
      <w:r>
        <w:rPr>
          <w:rFonts w:ascii="FangSong" w:hAnsi="FangSong" w:eastAsia="FangSong" w:cs="FangSong"/>
          <w:sz w:val="24"/>
          <w:szCs w:val="24"/>
          <w:spacing w:val="-1"/>
        </w:rPr>
        <w:t>，将会在无功功率中引入谐波。</w:t>
      </w:r>
    </w:p>
    <w:p>
      <w:pPr>
        <w:ind w:firstLine="3115"/>
        <w:spacing w:before="89" w:line="2410" w:lineRule="exact"/>
        <w:rPr/>
      </w:pPr>
      <w:r>
        <w:rPr>
          <w:position w:val="-48"/>
        </w:rPr>
        <w:drawing>
          <wp:inline distT="0" distB="0" distL="0" distR="0">
            <wp:extent cx="3137095" cy="1530575"/>
            <wp:effectExtent l="0" t="0" r="0" b="0"/>
            <wp:docPr id="420" name="IM 420"/>
            <wp:cNvGraphicFramePr/>
            <a:graphic>
              <a:graphicData uri="http://schemas.openxmlformats.org/drawingml/2006/picture">
                <pic:pic>
                  <pic:nvPicPr>
                    <pic:cNvPr id="420" name="IM 420"/>
                    <pic:cNvPicPr/>
                  </pic:nvPicPr>
                  <pic:blipFill>
                    <a:blip r:embed="rId346"/>
                    <a:stretch>
                      <a:fillRect/>
                    </a:stretch>
                  </pic:blipFill>
                  <pic:spPr>
                    <a:xfrm rot="0">
                      <a:off x="0" y="0"/>
                      <a:ext cx="3137095" cy="1530575"/>
                    </a:xfrm>
                    <a:prstGeom prst="rect">
                      <a:avLst/>
                    </a:prstGeom>
                  </pic:spPr>
                </pic:pic>
              </a:graphicData>
            </a:graphic>
          </wp:inline>
        </w:drawing>
      </w:r>
    </w:p>
    <w:p>
      <w:pPr>
        <w:ind w:left="3626"/>
        <w:spacing w:before="166" w:line="220" w:lineRule="auto"/>
        <w:outlineLvl w:val="0"/>
        <w:rPr>
          <w:rFonts w:ascii="Times New Roman" w:hAnsi="Times New Roman" w:eastAsia="Times New Roman" w:cs="Times New Roman"/>
          <w:sz w:val="13"/>
          <w:szCs w:val="13"/>
        </w:rPr>
      </w:pPr>
      <w:bookmarkStart w:name="bookmark133" w:id="378"/>
      <w:bookmarkEnd w:id="378"/>
      <w:r>
        <w:rPr>
          <w:rFonts w:ascii="FangSong" w:hAnsi="FangSong" w:eastAsia="FangSong" w:cs="FangSong"/>
          <w:sz w:val="21"/>
          <w:szCs w:val="21"/>
          <w:b/>
          <w:bCs/>
          <w:spacing w:val="-4"/>
        </w:rPr>
        <w:t>图</w:t>
      </w:r>
      <w:r>
        <w:rPr>
          <w:rFonts w:ascii="FangSong" w:hAnsi="FangSong" w:eastAsia="FangSong" w:cs="FangSong"/>
          <w:sz w:val="21"/>
          <w:szCs w:val="21"/>
          <w:spacing w:val="-46"/>
        </w:rPr>
        <w:t xml:space="preserve"> </w:t>
      </w:r>
      <w:r>
        <w:rPr>
          <w:rFonts w:ascii="Times New Roman" w:hAnsi="Times New Roman" w:eastAsia="Times New Roman" w:cs="Times New Roman"/>
          <w:sz w:val="21"/>
          <w:szCs w:val="21"/>
          <w:b/>
          <w:bCs/>
          <w:spacing w:val="-4"/>
        </w:rPr>
        <w:t>4.5</w:t>
      </w:r>
      <w:r>
        <w:rPr>
          <w:rFonts w:ascii="Times New Roman" w:hAnsi="Times New Roman" w:eastAsia="Times New Roman" w:cs="Times New Roman"/>
          <w:sz w:val="21"/>
          <w:szCs w:val="21"/>
          <w:b/>
          <w:bCs/>
          <w:spacing w:val="9"/>
        </w:rPr>
        <w:t xml:space="preserve">    </w:t>
      </w:r>
      <w:r>
        <w:rPr>
          <w:rFonts w:ascii="FangSong" w:hAnsi="FangSong" w:eastAsia="FangSong" w:cs="FangSong"/>
          <w:sz w:val="21"/>
          <w:szCs w:val="21"/>
          <w:b/>
          <w:bCs/>
          <w:spacing w:val="-4"/>
        </w:rPr>
        <w:t>电机传动系统的轴不对中示意图</w:t>
      </w:r>
      <w:r>
        <w:rPr>
          <w:rFonts w:ascii="Times New Roman" w:hAnsi="Times New Roman" w:eastAsia="Times New Roman" w:cs="Times New Roman"/>
          <w:sz w:val="13"/>
          <w:szCs w:val="13"/>
          <w:b/>
          <w:bCs/>
          <w:spacing w:val="-4"/>
          <w:position w:val="6"/>
        </w:rPr>
        <w:t>[131]</w:t>
      </w:r>
    </w:p>
    <w:p>
      <w:pPr>
        <w:spacing w:line="266" w:lineRule="auto"/>
        <w:rPr>
          <w:rFonts w:ascii="Arial"/>
          <w:sz w:val="21"/>
        </w:rPr>
      </w:pPr>
      <w:r/>
    </w:p>
    <w:p>
      <w:pPr>
        <w:ind w:left="816" w:firstLine="621"/>
        <w:spacing w:before="79" w:line="355" w:lineRule="auto"/>
        <w:jc w:val="both"/>
        <w:rPr>
          <w:rFonts w:ascii="FangSong" w:hAnsi="FangSong" w:eastAsia="FangSong" w:cs="FangSong"/>
          <w:sz w:val="24"/>
          <w:szCs w:val="24"/>
        </w:rPr>
      </w:pPr>
      <w:r>
        <w:rPr>
          <w:rFonts w:ascii="FangSong" w:hAnsi="FangSong" w:eastAsia="FangSong" w:cs="FangSong"/>
          <w:sz w:val="24"/>
          <w:szCs w:val="24"/>
          <w:spacing w:val="2"/>
        </w:rPr>
        <w:t>不对中现象包括：角度不对中、平行不对中</w:t>
      </w:r>
      <w:r>
        <w:rPr>
          <w:rFonts w:ascii="Times New Roman" w:hAnsi="Times New Roman" w:eastAsia="Times New Roman" w:cs="Times New Roman"/>
          <w:sz w:val="15"/>
          <w:szCs w:val="15"/>
          <w:spacing w:val="2"/>
          <w:position w:val="8"/>
        </w:rPr>
        <w:t>[131]</w:t>
      </w:r>
      <w:r>
        <w:rPr>
          <w:rFonts w:ascii="FangSong" w:hAnsi="FangSong" w:eastAsia="FangSong" w:cs="FangSong"/>
          <w:sz w:val="24"/>
          <w:szCs w:val="24"/>
          <w:spacing w:val="2"/>
        </w:rPr>
        <w:t>。这两类不</w:t>
      </w:r>
      <w:r>
        <w:rPr>
          <w:rFonts w:ascii="FangSong" w:hAnsi="FangSong" w:eastAsia="FangSong" w:cs="FangSong"/>
          <w:sz w:val="24"/>
          <w:szCs w:val="24"/>
          <w:spacing w:val="1"/>
        </w:rPr>
        <w:t>对中现象均会在无功功率</w:t>
      </w:r>
      <w:r>
        <w:rPr>
          <w:rFonts w:ascii="FangSong" w:hAnsi="FangSong" w:eastAsia="FangSong" w:cs="FangSong"/>
          <w:sz w:val="24"/>
          <w:szCs w:val="24"/>
        </w:rPr>
        <w:t xml:space="preserve">  </w:t>
      </w:r>
      <w:r>
        <w:rPr>
          <w:rFonts w:ascii="FangSong" w:hAnsi="FangSong" w:eastAsia="FangSong" w:cs="FangSong"/>
          <w:sz w:val="24"/>
          <w:szCs w:val="24"/>
          <w:spacing w:val="4"/>
        </w:rPr>
        <w:t>中产生机械频率及其倍频的谐波</w:t>
      </w:r>
      <w:r>
        <w:rPr>
          <w:rFonts w:ascii="Times New Roman" w:hAnsi="Times New Roman" w:eastAsia="Times New Roman" w:cs="Times New Roman"/>
          <w:sz w:val="15"/>
          <w:szCs w:val="15"/>
          <w:spacing w:val="4"/>
          <w:position w:val="8"/>
        </w:rPr>
        <w:t>[132-133]</w:t>
      </w:r>
      <w:r>
        <w:rPr>
          <w:rFonts w:ascii="FangSong" w:hAnsi="FangSong" w:eastAsia="FangSong" w:cs="FangSong"/>
          <w:sz w:val="24"/>
          <w:szCs w:val="24"/>
          <w:spacing w:val="4"/>
        </w:rPr>
        <w:t>。为验证这一现象，本文对一台永磁同步</w:t>
      </w:r>
      <w:r>
        <w:rPr>
          <w:rFonts w:ascii="FangSong" w:hAnsi="FangSong" w:eastAsia="FangSong" w:cs="FangSong"/>
          <w:sz w:val="24"/>
          <w:szCs w:val="24"/>
          <w:spacing w:val="3"/>
        </w:rPr>
        <w:t>电机样机</w:t>
      </w:r>
      <w:r>
        <w:rPr>
          <w:rFonts w:ascii="FangSong" w:hAnsi="FangSong" w:eastAsia="FangSong" w:cs="FangSong"/>
          <w:sz w:val="24"/>
          <w:szCs w:val="24"/>
        </w:rPr>
        <w:t xml:space="preserve">  </w:t>
      </w:r>
      <w:r>
        <w:rPr>
          <w:rFonts w:ascii="FangSong" w:hAnsi="FangSong" w:eastAsia="FangSong" w:cs="FangSong"/>
          <w:sz w:val="24"/>
          <w:szCs w:val="24"/>
          <w:spacing w:val="1"/>
        </w:rPr>
        <w:t>（电机参数如表</w:t>
      </w:r>
      <w:r>
        <w:rPr>
          <w:rFonts w:ascii="Times New Roman" w:hAnsi="Times New Roman" w:eastAsia="Times New Roman" w:cs="Times New Roman"/>
          <w:sz w:val="24"/>
          <w:szCs w:val="24"/>
          <w:spacing w:val="1"/>
        </w:rPr>
        <w:t>2.4</w:t>
      </w:r>
      <w:r>
        <w:rPr>
          <w:rFonts w:ascii="FangSong" w:hAnsi="FangSong" w:eastAsia="FangSong" w:cs="FangSong"/>
          <w:sz w:val="24"/>
          <w:szCs w:val="24"/>
          <w:spacing w:val="1"/>
        </w:rPr>
        <w:t>所示）进行测试，其在不同运行工况下的无功功率瞬时值如图</w:t>
      </w:r>
      <w:r>
        <w:rPr>
          <w:rFonts w:ascii="Times New Roman" w:hAnsi="Times New Roman" w:eastAsia="Times New Roman" w:cs="Times New Roman"/>
          <w:sz w:val="24"/>
          <w:szCs w:val="24"/>
          <w:spacing w:val="1"/>
        </w:rPr>
        <w:t>4.6</w:t>
      </w:r>
      <w:r>
        <w:rPr>
          <w:rFonts w:ascii="FangSong" w:hAnsi="FangSong" w:eastAsia="FangSong" w:cs="FangSong"/>
          <w:sz w:val="24"/>
          <w:szCs w:val="24"/>
          <w:spacing w:val="1"/>
        </w:rPr>
        <w:t>所示。</w:t>
      </w:r>
      <w:r>
        <w:rPr>
          <w:rFonts w:ascii="FangSong" w:hAnsi="FangSong" w:eastAsia="FangSong" w:cs="FangSong"/>
          <w:sz w:val="24"/>
          <w:szCs w:val="24"/>
          <w:spacing w:val="13"/>
        </w:rPr>
        <w:t xml:space="preserve"> </w:t>
      </w:r>
      <w:r>
        <w:rPr>
          <w:rFonts w:ascii="FangSong" w:hAnsi="FangSong" w:eastAsia="FangSong" w:cs="FangSong"/>
          <w:sz w:val="24"/>
          <w:szCs w:val="24"/>
          <w:spacing w:val="-3"/>
        </w:rPr>
        <w:t>不难发现，</w:t>
      </w:r>
      <w:r>
        <w:rPr>
          <w:rFonts w:ascii="FangSong" w:hAnsi="FangSong" w:eastAsia="FangSong" w:cs="FangSong"/>
          <w:sz w:val="24"/>
          <w:szCs w:val="24"/>
          <w:spacing w:val="-3"/>
        </w:rPr>
        <w:t xml:space="preserve"> </w:t>
      </w:r>
      <w:r>
        <w:rPr>
          <w:rFonts w:ascii="FangSong" w:hAnsi="FangSong" w:eastAsia="FangSong" w:cs="FangSong"/>
          <w:sz w:val="24"/>
          <w:szCs w:val="24"/>
          <w:spacing w:val="-3"/>
        </w:rPr>
        <w:t>在不同的运行工况下，被测电机</w:t>
      </w:r>
      <w:r>
        <w:rPr>
          <w:rFonts w:ascii="FangSong" w:hAnsi="FangSong" w:eastAsia="FangSong" w:cs="FangSong"/>
          <w:sz w:val="24"/>
          <w:szCs w:val="24"/>
          <w:spacing w:val="-4"/>
        </w:rPr>
        <w:t>的无功功率信号中均包含</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32"/>
          <w:w w:val="101"/>
        </w:rPr>
        <w:t xml:space="preserve"> </w:t>
      </w:r>
      <w:r>
        <w:rPr>
          <w:rFonts w:ascii="FangSong" w:hAnsi="FangSong" w:eastAsia="FangSong" w:cs="FangSong"/>
          <w:sz w:val="24"/>
          <w:szCs w:val="24"/>
          <w:spacing w:val="-4"/>
        </w:rPr>
        <w:t>阶、</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4"/>
        </w:rPr>
        <w:t>阶和</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4"/>
        </w:rPr>
        <w:t>6</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4"/>
        </w:rPr>
        <w:t>阶的</w:t>
      </w:r>
      <w:r>
        <w:rPr>
          <w:rFonts w:ascii="FangSong" w:hAnsi="FangSong" w:eastAsia="FangSong" w:cs="FangSong"/>
          <w:sz w:val="24"/>
          <w:szCs w:val="24"/>
        </w:rPr>
        <w:t xml:space="preserve">  </w:t>
      </w:r>
      <w:r>
        <w:rPr>
          <w:rFonts w:ascii="FangSong" w:hAnsi="FangSong" w:eastAsia="FangSong" w:cs="FangSong"/>
          <w:sz w:val="24"/>
          <w:szCs w:val="24"/>
          <w:spacing w:val="-2"/>
        </w:rPr>
        <w:t>机械谐波。因此，</w:t>
      </w:r>
      <w:r>
        <w:rPr>
          <w:rFonts w:ascii="FangSong" w:hAnsi="FangSong" w:eastAsia="FangSong" w:cs="FangSong"/>
          <w:sz w:val="24"/>
          <w:szCs w:val="24"/>
          <w:spacing w:val="-2"/>
        </w:rPr>
        <w:t xml:space="preserve"> </w:t>
      </w:r>
      <w:r>
        <w:rPr>
          <w:rFonts w:ascii="FangSong" w:hAnsi="FangSong" w:eastAsia="FangSong" w:cs="FangSong"/>
          <w:sz w:val="24"/>
          <w:szCs w:val="24"/>
          <w:spacing w:val="-2"/>
        </w:rPr>
        <w:t>为了获取用于所提辨识方法的无功功率直流分量，且避免产生较大的结</w:t>
      </w:r>
      <w:r>
        <w:rPr>
          <w:rFonts w:ascii="FangSong" w:hAnsi="FangSong" w:eastAsia="FangSong" w:cs="FangSong"/>
          <w:sz w:val="24"/>
          <w:szCs w:val="24"/>
          <w:spacing w:val="8"/>
        </w:rPr>
        <w:t xml:space="preserve">  </w:t>
      </w:r>
      <w:r>
        <w:rPr>
          <w:rFonts w:ascii="FangSong" w:hAnsi="FangSong" w:eastAsia="FangSong" w:cs="FangSong"/>
          <w:sz w:val="24"/>
          <w:szCs w:val="24"/>
          <w:spacing w:val="4"/>
        </w:rPr>
        <w:t>果波动，这些反馈信号中的谐波均需被滤除。</w:t>
      </w:r>
    </w:p>
    <w:p>
      <w:pPr>
        <w:ind w:firstLine="1415"/>
        <w:spacing w:before="83" w:line="3271" w:lineRule="exact"/>
        <w:rPr/>
      </w:pPr>
      <w:r>
        <w:rPr>
          <w:position w:val="-65"/>
        </w:rPr>
        <w:drawing>
          <wp:inline distT="0" distB="0" distL="0" distR="0">
            <wp:extent cx="5295910" cy="2077216"/>
            <wp:effectExtent l="0" t="0" r="0" b="0"/>
            <wp:docPr id="422" name="IM 422"/>
            <wp:cNvGraphicFramePr/>
            <a:graphic>
              <a:graphicData uri="http://schemas.openxmlformats.org/drawingml/2006/picture">
                <pic:pic>
                  <pic:nvPicPr>
                    <pic:cNvPr id="422" name="IM 422"/>
                    <pic:cNvPicPr/>
                  </pic:nvPicPr>
                  <pic:blipFill>
                    <a:blip r:embed="rId347"/>
                    <a:stretch>
                      <a:fillRect/>
                    </a:stretch>
                  </pic:blipFill>
                  <pic:spPr>
                    <a:xfrm rot="0">
                      <a:off x="0" y="0"/>
                      <a:ext cx="5295910" cy="2077216"/>
                    </a:xfrm>
                    <a:prstGeom prst="rect">
                      <a:avLst/>
                    </a:prstGeom>
                  </pic:spPr>
                </pic:pic>
              </a:graphicData>
            </a:graphic>
          </wp:inline>
        </w:drawing>
      </w:r>
    </w:p>
    <w:p>
      <w:pPr>
        <w:ind w:left="3782"/>
        <w:spacing w:before="166" w:line="221" w:lineRule="auto"/>
        <w:outlineLvl w:val="0"/>
        <w:rPr>
          <w:rFonts w:ascii="FangSong" w:hAnsi="FangSong" w:eastAsia="FangSong" w:cs="FangSong"/>
          <w:sz w:val="21"/>
          <w:szCs w:val="21"/>
        </w:rPr>
      </w:pPr>
      <w:bookmarkStart w:name="bookmark134" w:id="379"/>
      <w:bookmarkEnd w:id="379"/>
      <w:r>
        <w:rPr>
          <w:rFonts w:ascii="FangSong" w:hAnsi="FangSong" w:eastAsia="FangSong" w:cs="FangSong"/>
          <w:sz w:val="21"/>
          <w:szCs w:val="21"/>
          <w:b/>
          <w:bCs/>
          <w:spacing w:val="-4"/>
        </w:rPr>
        <w:t>图</w:t>
      </w:r>
      <w:r>
        <w:rPr>
          <w:rFonts w:ascii="FangSong" w:hAnsi="FangSong" w:eastAsia="FangSong" w:cs="FangSong"/>
          <w:sz w:val="21"/>
          <w:szCs w:val="21"/>
          <w:spacing w:val="-32"/>
        </w:rPr>
        <w:t xml:space="preserve"> </w:t>
      </w:r>
      <w:r>
        <w:rPr>
          <w:rFonts w:ascii="Times New Roman" w:hAnsi="Times New Roman" w:eastAsia="Times New Roman" w:cs="Times New Roman"/>
          <w:sz w:val="21"/>
          <w:szCs w:val="21"/>
          <w:b/>
          <w:bCs/>
          <w:spacing w:val="-4"/>
        </w:rPr>
        <w:t>4.6    </w:t>
      </w:r>
      <w:r>
        <w:rPr>
          <w:rFonts w:ascii="FangSong" w:hAnsi="FangSong" w:eastAsia="FangSong" w:cs="FangSong"/>
          <w:sz w:val="21"/>
          <w:szCs w:val="21"/>
          <w:b/>
          <w:bCs/>
          <w:spacing w:val="-4"/>
        </w:rPr>
        <w:t>不同运行工况下的无功功率信号</w:t>
      </w:r>
    </w:p>
    <w:p>
      <w:pPr>
        <w:spacing w:line="298" w:lineRule="auto"/>
        <w:rPr>
          <w:rFonts w:ascii="Arial"/>
          <w:sz w:val="21"/>
        </w:rPr>
      </w:pPr>
      <w:r/>
    </w:p>
    <w:p>
      <w:pPr>
        <w:spacing w:line="298" w:lineRule="auto"/>
        <w:rPr>
          <w:rFonts w:ascii="Arial"/>
          <w:sz w:val="21"/>
        </w:rPr>
      </w:pPr>
      <w:r/>
    </w:p>
    <w:p>
      <w:pPr>
        <w:spacing w:line="299" w:lineRule="auto"/>
        <w:rPr>
          <w:rFonts w:ascii="Arial"/>
          <w:sz w:val="21"/>
        </w:rPr>
      </w:pPr>
      <w:r/>
    </w:p>
    <w:p>
      <w:pPr>
        <w:spacing w:line="299"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105</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45"/>
          <w:pgSz w:w="11906" w:h="16838"/>
          <w:pgMar w:top="1854" w:right="1127" w:bottom="0" w:left="424" w:header="1590" w:footer="0" w:gutter="0"/>
        </w:sectPr>
        <w:rPr>
          <w:rFonts w:ascii="Arial" w:hAnsi="Arial" w:eastAsia="Arial" w:cs="Arial"/>
          <w:sz w:val="23"/>
          <w:szCs w:val="23"/>
        </w:rPr>
      </w:pPr>
    </w:p>
    <w:p>
      <w:pPr>
        <w:spacing w:line="352"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246" w:id="380"/>
      <w:bookmarkEnd w:id="380"/>
      <w:bookmarkStart w:name="bookmark50" w:id="381"/>
      <w:bookmarkEnd w:id="381"/>
      <w:r>
        <w:rPr>
          <w:rFonts w:ascii="Times New Roman" w:hAnsi="Times New Roman" w:eastAsia="Times New Roman" w:cs="Times New Roman"/>
          <w:sz w:val="24"/>
          <w:szCs w:val="24"/>
          <w:b/>
          <w:bCs/>
          <w:spacing w:val="-4"/>
        </w:rPr>
        <w:t>4.2.1</w:t>
      </w:r>
      <w:r>
        <w:rPr>
          <w:rFonts w:ascii="Times New Roman" w:hAnsi="Times New Roman" w:eastAsia="Times New Roman" w:cs="Times New Roman"/>
          <w:sz w:val="24"/>
          <w:szCs w:val="24"/>
          <w:b/>
          <w:bCs/>
          <w:spacing w:val="8"/>
        </w:rPr>
        <w:t xml:space="preserve">    </w:t>
      </w:r>
      <w:r>
        <w:rPr>
          <w:rFonts w:ascii="FangSong" w:hAnsi="FangSong" w:eastAsia="FangSong" w:cs="FangSong"/>
          <w:sz w:val="24"/>
          <w:szCs w:val="24"/>
          <w:b/>
          <w:bCs/>
          <w:spacing w:val="-4"/>
        </w:rPr>
        <w:t>陷波器的信号处理延迟分析</w:t>
      </w:r>
    </w:p>
    <w:p>
      <w:pPr>
        <w:spacing w:line="254" w:lineRule="auto"/>
        <w:rPr>
          <w:rFonts w:ascii="Arial"/>
          <w:sz w:val="21"/>
        </w:rPr>
      </w:pPr>
      <w:r/>
    </w:p>
    <w:p>
      <w:pPr>
        <w:ind w:left="1474"/>
        <w:spacing w:before="78" w:line="222" w:lineRule="auto"/>
        <w:rPr>
          <w:rFonts w:ascii="FangSong" w:hAnsi="FangSong" w:eastAsia="FangSong" w:cs="FangSong"/>
          <w:sz w:val="24"/>
          <w:szCs w:val="24"/>
        </w:rPr>
      </w:pPr>
      <w:r>
        <w:rPr>
          <w:rFonts w:ascii="FangSong" w:hAnsi="FangSong" w:eastAsia="FangSong" w:cs="FangSong"/>
          <w:sz w:val="24"/>
          <w:szCs w:val="24"/>
          <w:spacing w:val="-2"/>
        </w:rPr>
        <w:t>目前，常用于消除某特定频率谐波的方法为陷波器</w:t>
      </w:r>
      <w:r>
        <w:rPr>
          <w:rFonts w:ascii="Times New Roman" w:hAnsi="Times New Roman" w:eastAsia="Times New Roman" w:cs="Times New Roman"/>
          <w:sz w:val="15"/>
          <w:szCs w:val="15"/>
          <w:spacing w:val="-2"/>
          <w:position w:val="8"/>
        </w:rPr>
        <w:t>[134]</w:t>
      </w:r>
      <w:r>
        <w:rPr>
          <w:rFonts w:ascii="FangSong" w:hAnsi="FangSong" w:eastAsia="FangSong" w:cs="FangSong"/>
          <w:sz w:val="24"/>
          <w:szCs w:val="24"/>
          <w:spacing w:val="-2"/>
        </w:rPr>
        <w:t>，</w:t>
      </w:r>
      <w:r>
        <w:rPr>
          <w:rFonts w:ascii="FangSong" w:hAnsi="FangSong" w:eastAsia="FangSong" w:cs="FangSong"/>
          <w:sz w:val="24"/>
          <w:szCs w:val="24"/>
          <w:spacing w:val="-3"/>
        </w:rPr>
        <w:t>其传递函数为：</w:t>
      </w:r>
    </w:p>
    <w:p>
      <w:pPr>
        <w:ind w:left="4190"/>
        <w:spacing w:before="167"/>
        <w:rPr>
          <w:rFonts w:ascii="Times New Roman" w:hAnsi="Times New Roman" w:eastAsia="Times New Roman" w:cs="Times New Roman"/>
          <w:sz w:val="24"/>
          <w:szCs w:val="24"/>
        </w:rPr>
      </w:pPr>
      <w:r>
        <w:rPr>
          <w:rFonts w:ascii="Times New Roman" w:hAnsi="Times New Roman" w:eastAsia="Times New Roman" w:cs="Times New Roman"/>
          <w:sz w:val="24"/>
          <w:szCs w:val="24"/>
          <w:position w:val="2"/>
        </w:rPr>
        <w:t>G</w:t>
      </w:r>
      <w:r>
        <w:rPr>
          <w:rFonts w:ascii="Times New Roman" w:hAnsi="Times New Roman" w:eastAsia="Times New Roman" w:cs="Times New Roman"/>
          <w:sz w:val="24"/>
          <w:szCs w:val="24"/>
          <w:spacing w:val="-34"/>
          <w:position w:val="2"/>
        </w:rPr>
        <w:t xml:space="preserve"> </w:t>
      </w:r>
      <w:r>
        <w:rPr>
          <w:rFonts w:ascii="Times New Roman" w:hAnsi="Times New Roman" w:eastAsia="Times New Roman" w:cs="Times New Roman"/>
          <w:sz w:val="15"/>
          <w:szCs w:val="15"/>
        </w:rPr>
        <w:t>Notch</w:t>
      </w:r>
      <w:r>
        <w:rPr>
          <w:sz w:val="15"/>
          <w:szCs w:val="15"/>
          <w:position w:val="-18"/>
        </w:rPr>
        <w:drawing>
          <wp:inline distT="0" distB="0" distL="0" distR="0">
            <wp:extent cx="1370554" cy="362966"/>
            <wp:effectExtent l="0" t="0" r="0" b="0"/>
            <wp:docPr id="424" name="IM 424"/>
            <wp:cNvGraphicFramePr/>
            <a:graphic>
              <a:graphicData uri="http://schemas.openxmlformats.org/drawingml/2006/picture">
                <pic:pic>
                  <pic:nvPicPr>
                    <pic:cNvPr id="424" name="IM 424"/>
                    <pic:cNvPicPr/>
                  </pic:nvPicPr>
                  <pic:blipFill>
                    <a:blip r:embed="rId349"/>
                    <a:stretch>
                      <a:fillRect/>
                    </a:stretch>
                  </pic:blipFill>
                  <pic:spPr>
                    <a:xfrm rot="0">
                      <a:off x="0" y="0"/>
                      <a:ext cx="1370554" cy="362966"/>
                    </a:xfrm>
                    <a:prstGeom prst="rect">
                      <a:avLst/>
                    </a:prstGeom>
                  </pic:spPr>
                </pic:pic>
              </a:graphicData>
            </a:graphic>
          </wp:inline>
        </w:drawing>
      </w:r>
      <w:r>
        <w:rPr>
          <w:rFonts w:ascii="Times New Roman" w:hAnsi="Times New Roman" w:eastAsia="Times New Roman" w:cs="Times New Roman"/>
          <w:sz w:val="15"/>
          <w:szCs w:val="15"/>
          <w:spacing w:val="1"/>
        </w:rPr>
        <w:t xml:space="preserve">                                </w:t>
      </w:r>
      <w:r>
        <w:rPr>
          <w:rFonts w:ascii="Times New Roman" w:hAnsi="Times New Roman" w:eastAsia="Times New Roman" w:cs="Times New Roman"/>
          <w:sz w:val="15"/>
          <w:szCs w:val="15"/>
        </w:rPr>
        <w:t xml:space="preserve">                                       </w:t>
      </w:r>
      <w:r>
        <w:rPr>
          <w:rFonts w:ascii="Times New Roman" w:hAnsi="Times New Roman" w:eastAsia="Times New Roman" w:cs="Times New Roman"/>
          <w:sz w:val="24"/>
          <w:szCs w:val="24"/>
          <w:spacing w:val="7"/>
          <w:position w:val="2"/>
        </w:rPr>
        <w:t>(4.16)</w:t>
      </w:r>
    </w:p>
    <w:p>
      <w:pPr>
        <w:ind w:left="1432" w:right="301" w:hanging="478"/>
        <w:spacing w:before="182" w:line="334" w:lineRule="auto"/>
        <w:rPr>
          <w:rFonts w:ascii="FangSong" w:hAnsi="FangSong" w:eastAsia="FangSong" w:cs="FangSong"/>
          <w:sz w:val="24"/>
          <w:szCs w:val="24"/>
        </w:rPr>
      </w:pPr>
      <w:r>
        <w:rPr>
          <w:rFonts w:ascii="FangSong" w:hAnsi="FangSong" w:eastAsia="FangSong" w:cs="FangSong"/>
          <w:sz w:val="24"/>
          <w:szCs w:val="24"/>
          <w:spacing w:val="-20"/>
        </w:rPr>
        <w:t>其中，</w:t>
      </w:r>
      <w:r>
        <w:rPr>
          <w:rFonts w:ascii="Times New Roman" w:hAnsi="Times New Roman" w:eastAsia="Times New Roman" w:cs="Times New Roman"/>
          <w:sz w:val="24"/>
          <w:szCs w:val="24"/>
          <w:spacing w:val="-20"/>
        </w:rPr>
        <w:t>W</w:t>
      </w:r>
      <w:r>
        <w:rPr>
          <w:rFonts w:ascii="Times New Roman" w:hAnsi="Times New Roman" w:eastAsia="Times New Roman" w:cs="Times New Roman"/>
          <w:sz w:val="15"/>
          <w:szCs w:val="15"/>
          <w:spacing w:val="-2"/>
          <w:position w:val="-3"/>
        </w:rPr>
        <w:t>0</w:t>
      </w:r>
      <w:r>
        <w:rPr>
          <w:rFonts w:ascii="Times New Roman" w:hAnsi="Times New Roman" w:eastAsia="Times New Roman" w:cs="Times New Roman"/>
          <w:sz w:val="15"/>
          <w:szCs w:val="15"/>
          <w:spacing w:val="15"/>
          <w:w w:val="101"/>
          <w:position w:val="-3"/>
        </w:rPr>
        <w:t xml:space="preserve">  </w:t>
      </w:r>
      <w:r>
        <w:rPr>
          <w:rFonts w:ascii="FangSong" w:hAnsi="FangSong" w:eastAsia="FangSong" w:cs="FangSong"/>
          <w:sz w:val="24"/>
          <w:szCs w:val="24"/>
          <w:spacing w:val="-2"/>
        </w:rPr>
        <w:t>为所需滤除谐波的频率，定义为陷波频率；</w:t>
      </w:r>
      <w:r>
        <w:rPr>
          <w:rFonts w:ascii="Times New Roman" w:hAnsi="Times New Roman" w:eastAsia="Times New Roman" w:cs="Times New Roman"/>
          <w:sz w:val="24"/>
          <w:szCs w:val="24"/>
          <w:spacing w:val="-2"/>
        </w:rPr>
        <w:t>ξ</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2"/>
        </w:rPr>
        <w:t>为阻尼比，决定了陷波的带宽。</w:t>
      </w:r>
      <w:r>
        <w:rPr>
          <w:rFonts w:ascii="FangSong" w:hAnsi="FangSong" w:eastAsia="FangSong" w:cs="FangSong"/>
          <w:sz w:val="24"/>
          <w:szCs w:val="24"/>
        </w:rPr>
        <w:t xml:space="preserve"> </w:t>
      </w:r>
      <w:r>
        <w:rPr>
          <w:rFonts w:ascii="FangSong" w:hAnsi="FangSong" w:eastAsia="FangSong" w:cs="FangSong"/>
          <w:sz w:val="24"/>
          <w:szCs w:val="24"/>
          <w:spacing w:val="-3"/>
        </w:rPr>
        <w:t>基于式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3"/>
        </w:rPr>
        <w:t>(4.16)</w:t>
      </w:r>
      <w:r>
        <w:rPr>
          <w:rFonts w:ascii="FangSong" w:hAnsi="FangSong" w:eastAsia="FangSong" w:cs="FangSong"/>
          <w:sz w:val="24"/>
          <w:szCs w:val="24"/>
          <w:spacing w:val="-3"/>
        </w:rPr>
        <w:t>，可以推导出陷波器的阶跃响应</w:t>
      </w:r>
      <w:r>
        <w:rPr>
          <w:rFonts w:ascii="FangSong" w:hAnsi="FangSong" w:eastAsia="FangSong" w:cs="FangSong"/>
          <w:sz w:val="24"/>
          <w:szCs w:val="24"/>
          <w:spacing w:val="-4"/>
        </w:rPr>
        <w:t>为：</w:t>
      </w:r>
    </w:p>
    <w:p>
      <w:pPr>
        <w:ind w:left="3347"/>
        <w:spacing w:before="59"/>
        <w:rPr>
          <w:rFonts w:ascii="Times New Roman" w:hAnsi="Times New Roman" w:eastAsia="Times New Roman" w:cs="Times New Roman"/>
          <w:sz w:val="24"/>
          <w:szCs w:val="24"/>
        </w:rPr>
      </w:pPr>
      <w:r>
        <w:rPr>
          <w:rFonts w:ascii="Times New Roman" w:hAnsi="Times New Roman" w:eastAsia="Times New Roman" w:cs="Times New Roman"/>
          <w:sz w:val="24"/>
          <w:szCs w:val="24"/>
          <w:position w:val="-15"/>
        </w:rPr>
        <w:drawing>
          <wp:inline distT="0" distB="0" distL="0" distR="0">
            <wp:extent cx="548892" cy="310896"/>
            <wp:effectExtent l="0" t="0" r="0" b="0"/>
            <wp:docPr id="426" name="IM 426"/>
            <wp:cNvGraphicFramePr/>
            <a:graphic>
              <a:graphicData uri="http://schemas.openxmlformats.org/drawingml/2006/picture">
                <pic:pic>
                  <pic:nvPicPr>
                    <pic:cNvPr id="426" name="IM 426"/>
                    <pic:cNvPicPr/>
                  </pic:nvPicPr>
                  <pic:blipFill>
                    <a:blip r:embed="rId350"/>
                    <a:stretch>
                      <a:fillRect/>
                    </a:stretch>
                  </pic:blipFill>
                  <pic:spPr>
                    <a:xfrm rot="0">
                      <a:off x="0" y="0"/>
                      <a:ext cx="548892" cy="310896"/>
                    </a:xfrm>
                    <a:prstGeom prst="rect">
                      <a:avLst/>
                    </a:prstGeom>
                  </pic:spPr>
                </pic:pic>
              </a:graphicData>
            </a:graphic>
          </wp:inline>
        </w:drawing>
      </w:r>
      <w:r>
        <w:rPr>
          <w:rFonts w:ascii="Times New Roman" w:hAnsi="Times New Roman" w:eastAsia="Times New Roman" w:cs="Times New Roman"/>
          <w:sz w:val="24"/>
          <w:szCs w:val="24"/>
          <w:spacing w:val="37"/>
          <w:position w:val="1"/>
        </w:rPr>
        <w:t xml:space="preserve"> </w:t>
      </w:r>
      <w:r>
        <w:rPr>
          <w:rFonts w:ascii="Times New Roman" w:hAnsi="Times New Roman" w:eastAsia="Times New Roman" w:cs="Times New Roman"/>
          <w:sz w:val="24"/>
          <w:szCs w:val="24"/>
          <w:spacing w:val="6"/>
          <w:position w:val="1"/>
        </w:rPr>
        <w:t>× </w:t>
      </w:r>
      <w:r>
        <w:rPr>
          <w:rFonts w:ascii="Times New Roman" w:hAnsi="Times New Roman" w:eastAsia="Times New Roman" w:cs="Times New Roman"/>
          <w:sz w:val="24"/>
          <w:szCs w:val="24"/>
          <w:position w:val="1"/>
        </w:rPr>
        <w:t>G</w:t>
      </w:r>
      <w:r>
        <w:rPr>
          <w:rFonts w:ascii="Times New Roman" w:hAnsi="Times New Roman" w:eastAsia="Times New Roman" w:cs="Times New Roman"/>
          <w:sz w:val="24"/>
          <w:szCs w:val="24"/>
          <w:spacing w:val="-38"/>
          <w:position w:val="1"/>
        </w:rPr>
        <w:t xml:space="preserve"> </w:t>
      </w:r>
      <w:r>
        <w:rPr>
          <w:rFonts w:ascii="Times New Roman" w:hAnsi="Times New Roman" w:eastAsia="Times New Roman" w:cs="Times New Roman"/>
          <w:sz w:val="15"/>
          <w:szCs w:val="15"/>
          <w:position w:val="-2"/>
        </w:rPr>
        <w:t>Notch</w:t>
      </w:r>
      <w:r>
        <w:rPr>
          <w:sz w:val="15"/>
          <w:szCs w:val="15"/>
          <w:position w:val="-20"/>
        </w:rPr>
        <w:drawing>
          <wp:inline distT="0" distB="0" distL="0" distR="0">
            <wp:extent cx="1702076" cy="360121"/>
            <wp:effectExtent l="0" t="0" r="0" b="0"/>
            <wp:docPr id="428" name="IM 428"/>
            <wp:cNvGraphicFramePr/>
            <a:graphic>
              <a:graphicData uri="http://schemas.openxmlformats.org/drawingml/2006/picture">
                <pic:pic>
                  <pic:nvPicPr>
                    <pic:cNvPr id="428" name="IM 428"/>
                    <pic:cNvPicPr/>
                  </pic:nvPicPr>
                  <pic:blipFill>
                    <a:blip r:embed="rId351"/>
                    <a:stretch>
                      <a:fillRect/>
                    </a:stretch>
                  </pic:blipFill>
                  <pic:spPr>
                    <a:xfrm rot="0">
                      <a:off x="0" y="0"/>
                      <a:ext cx="1702076" cy="360121"/>
                    </a:xfrm>
                    <a:prstGeom prst="rect">
                      <a:avLst/>
                    </a:prstGeom>
                  </pic:spPr>
                </pic:pic>
              </a:graphicData>
            </a:graphic>
          </wp:inline>
        </w:drawing>
      </w:r>
      <w:r>
        <w:rPr>
          <w:rFonts w:ascii="Times New Roman" w:hAnsi="Times New Roman" w:eastAsia="Times New Roman" w:cs="Times New Roman"/>
          <w:sz w:val="15"/>
          <w:szCs w:val="15"/>
          <w:spacing w:val="1"/>
          <w:position w:val="-2"/>
        </w:rPr>
        <w:t xml:space="preserve">                    </w:t>
      </w:r>
      <w:r>
        <w:rPr>
          <w:rFonts w:ascii="Times New Roman" w:hAnsi="Times New Roman" w:eastAsia="Times New Roman" w:cs="Times New Roman"/>
          <w:sz w:val="15"/>
          <w:szCs w:val="15"/>
          <w:position w:val="-2"/>
        </w:rPr>
        <w:t xml:space="preserve">                             </w:t>
      </w:r>
      <w:r>
        <w:rPr>
          <w:rFonts w:ascii="Times New Roman" w:hAnsi="Times New Roman" w:eastAsia="Times New Roman" w:cs="Times New Roman"/>
          <w:sz w:val="24"/>
          <w:szCs w:val="24"/>
          <w:spacing w:val="6"/>
          <w:position w:val="1"/>
        </w:rPr>
        <w:t>(4.17)</w:t>
      </w:r>
    </w:p>
    <w:p>
      <w:pPr>
        <w:ind w:left="1434"/>
        <w:spacing w:before="183" w:line="212" w:lineRule="auto"/>
        <w:rPr>
          <w:rFonts w:ascii="FangSong" w:hAnsi="FangSong" w:eastAsia="FangSong" w:cs="FangSong"/>
          <w:sz w:val="24"/>
          <w:szCs w:val="24"/>
        </w:rPr>
      </w:pPr>
      <w:r>
        <w:rPr>
          <w:rFonts w:ascii="FangSong" w:hAnsi="FangSong" w:eastAsia="FangSong" w:cs="FangSong"/>
          <w:sz w:val="24"/>
          <w:szCs w:val="24"/>
          <w:spacing w:val="-5"/>
        </w:rPr>
        <w:t>其对应不同阻尼比</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5"/>
        </w:rPr>
        <w:t>ξ</w:t>
      </w:r>
      <w:r>
        <w:rPr>
          <w:rFonts w:ascii="Times New Roman" w:hAnsi="Times New Roman" w:eastAsia="Times New Roman" w:cs="Times New Roman"/>
          <w:sz w:val="24"/>
          <w:szCs w:val="24"/>
          <w:spacing w:val="39"/>
        </w:rPr>
        <w:t xml:space="preserve"> </w:t>
      </w:r>
      <w:r>
        <w:rPr>
          <w:rFonts w:ascii="FangSong" w:hAnsi="FangSong" w:eastAsia="FangSong" w:cs="FangSong"/>
          <w:sz w:val="24"/>
          <w:szCs w:val="24"/>
          <w:spacing w:val="-5"/>
        </w:rPr>
        <w:t>的时域表达式为：</w:t>
      </w:r>
    </w:p>
    <w:p>
      <w:pPr>
        <w:ind w:right="113"/>
        <w:spacing w:before="183" w:line="229" w:lineRule="auto"/>
        <w:jc w:val="right"/>
        <w:rPr>
          <w:rFonts w:ascii="Times New Roman" w:hAnsi="Times New Roman" w:eastAsia="Times New Roman" w:cs="Times New Roman"/>
          <w:sz w:val="26"/>
          <w:szCs w:val="26"/>
        </w:rPr>
      </w:pPr>
      <w:r>
        <w:rPr>
          <w:rFonts w:ascii="Times New Roman" w:hAnsi="Times New Roman" w:eastAsia="Times New Roman" w:cs="Times New Roman"/>
          <w:sz w:val="24"/>
          <w:szCs w:val="24"/>
          <w:position w:val="-79"/>
        </w:rPr>
        <w:drawing>
          <wp:inline distT="0" distB="0" distL="0" distR="0">
            <wp:extent cx="2816428" cy="953415"/>
            <wp:effectExtent l="0" t="0" r="0" b="0"/>
            <wp:docPr id="430" name="IM 430"/>
            <wp:cNvGraphicFramePr/>
            <a:graphic>
              <a:graphicData uri="http://schemas.openxmlformats.org/drawingml/2006/picture">
                <pic:pic>
                  <pic:nvPicPr>
                    <pic:cNvPr id="430" name="IM 430"/>
                    <pic:cNvPicPr/>
                  </pic:nvPicPr>
                  <pic:blipFill>
                    <a:blip r:embed="rId352"/>
                    <a:stretch>
                      <a:fillRect/>
                    </a:stretch>
                  </pic:blipFill>
                  <pic:spPr>
                    <a:xfrm rot="0">
                      <a:off x="0" y="0"/>
                      <a:ext cx="2816428" cy="953415"/>
                    </a:xfrm>
                    <a:prstGeom prst="rect">
                      <a:avLst/>
                    </a:prstGeom>
                  </pic:spPr>
                </pic:pic>
              </a:graphicData>
            </a:graphic>
          </wp:inline>
        </w:drawing>
      </w:r>
      <w:r>
        <w:rPr>
          <w:rFonts w:ascii="Times New Roman" w:hAnsi="Times New Roman" w:eastAsia="Times New Roman" w:cs="Times New Roman"/>
          <w:sz w:val="24"/>
          <w:szCs w:val="24"/>
          <w:spacing w:val="-22"/>
          <w:position w:val="-58"/>
        </w:rPr>
        <w:t>ξ</w:t>
      </w:r>
      <w:r>
        <w:rPr>
          <w:rFonts w:ascii="Times New Roman" w:hAnsi="Times New Roman" w:eastAsia="Times New Roman" w:cs="Times New Roman"/>
          <w:sz w:val="24"/>
          <w:szCs w:val="24"/>
          <w:spacing w:val="-22"/>
          <w:position w:val="42"/>
        </w:rPr>
        <w:t>&lt;</w:t>
      </w:r>
      <w:r>
        <w:rPr>
          <w:rFonts w:ascii="Times New Roman" w:hAnsi="Times New Roman" w:eastAsia="Times New Roman" w:cs="Times New Roman"/>
          <w:sz w:val="24"/>
          <w:szCs w:val="24"/>
          <w:spacing w:val="-22"/>
          <w:position w:val="-58"/>
        </w:rPr>
        <w:t>&gt;</w:t>
      </w:r>
      <w:r>
        <w:rPr>
          <w:rFonts w:ascii="Times New Roman" w:hAnsi="Times New Roman" w:eastAsia="Times New Roman" w:cs="Times New Roman"/>
          <w:sz w:val="33"/>
          <w:szCs w:val="33"/>
          <w:spacing w:val="-22"/>
          <w:position w:val="42"/>
        </w:rPr>
        <w:t>1</w:t>
      </w:r>
      <w:r>
        <w:rPr>
          <w:rFonts w:ascii="Times New Roman" w:hAnsi="Times New Roman" w:eastAsia="Times New Roman" w:cs="Times New Roman"/>
          <w:sz w:val="33"/>
          <w:szCs w:val="33"/>
          <w:spacing w:val="-22"/>
          <w:position w:val="-58"/>
        </w:rPr>
        <w:t>1</w:t>
      </w:r>
      <w:r>
        <w:rPr>
          <w:rFonts w:ascii="Times New Roman" w:hAnsi="Times New Roman" w:eastAsia="Times New Roman" w:cs="Times New Roman"/>
          <w:sz w:val="33"/>
          <w:szCs w:val="33"/>
          <w:position w:val="-58"/>
        </w:rPr>
        <w:t xml:space="preserve">                    </w:t>
      </w:r>
      <w:r>
        <w:rPr>
          <w:rFonts w:ascii="Times New Roman" w:hAnsi="Times New Roman" w:eastAsia="Times New Roman" w:cs="Times New Roman"/>
          <w:sz w:val="26"/>
          <w:szCs w:val="26"/>
          <w:spacing w:val="-22"/>
          <w:position w:val="-8"/>
        </w:rPr>
        <w:t>(4.18)</w:t>
      </w:r>
    </w:p>
    <w:p>
      <w:pPr>
        <w:ind w:left="951" w:firstLine="483"/>
        <w:spacing w:before="148" w:line="348" w:lineRule="auto"/>
        <w:jc w:val="both"/>
        <w:rPr>
          <w:rFonts w:ascii="FangSong" w:hAnsi="FangSong" w:eastAsia="FangSong" w:cs="FangSong"/>
          <w:sz w:val="24"/>
          <w:szCs w:val="24"/>
        </w:rPr>
      </w:pPr>
      <w:r>
        <w:rPr>
          <w:rFonts w:ascii="FangSong" w:hAnsi="FangSong" w:eastAsia="FangSong" w:cs="FangSong"/>
          <w:sz w:val="24"/>
          <w:szCs w:val="24"/>
          <w:spacing w:val="1"/>
        </w:rPr>
        <w:t>之后，基于式</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1"/>
        </w:rPr>
        <w:t>(4.18)</w:t>
      </w:r>
      <w:r>
        <w:rPr>
          <w:rFonts w:ascii="FangSong" w:hAnsi="FangSong" w:eastAsia="FangSong" w:cs="FangSong"/>
          <w:sz w:val="24"/>
          <w:szCs w:val="24"/>
          <w:spacing w:val="1"/>
        </w:rPr>
        <w:t>，可以计算出：在不同阻尼比</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1"/>
        </w:rPr>
        <w:t>ξ</w:t>
      </w:r>
      <w:r>
        <w:rPr>
          <w:rFonts w:ascii="Times New Roman" w:hAnsi="Times New Roman" w:eastAsia="Times New Roman" w:cs="Times New Roman"/>
          <w:sz w:val="24"/>
          <w:szCs w:val="24"/>
          <w:spacing w:val="38"/>
        </w:rPr>
        <w:t xml:space="preserve"> </w:t>
      </w:r>
      <w:r>
        <w:rPr>
          <w:rFonts w:ascii="FangSong" w:hAnsi="FangSong" w:eastAsia="FangSong" w:cs="FangSong"/>
          <w:sz w:val="24"/>
          <w:szCs w:val="24"/>
          <w:spacing w:val="1"/>
        </w:rPr>
        <w:t>下</w:t>
      </w:r>
      <w:r>
        <w:rPr>
          <w:rFonts w:ascii="FangSong" w:hAnsi="FangSong" w:eastAsia="FangSong" w:cs="FangSong"/>
          <w:sz w:val="24"/>
          <w:szCs w:val="24"/>
        </w:rPr>
        <w:t>陷波器的标幺化调节时间</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sn</w:t>
      </w:r>
      <w:r>
        <w:rPr>
          <w:rFonts w:ascii="FangSong" w:hAnsi="FangSong" w:eastAsia="FangSong" w:cs="FangSong"/>
          <w:sz w:val="24"/>
          <w:szCs w:val="24"/>
        </w:rPr>
        <w:t>，</w:t>
      </w:r>
      <w:r>
        <w:rPr>
          <w:rFonts w:ascii="FangSong" w:hAnsi="FangSong" w:eastAsia="FangSong" w:cs="FangSong"/>
          <w:sz w:val="24"/>
          <w:szCs w:val="24"/>
        </w:rPr>
        <w:t xml:space="preserve"> </w:t>
      </w:r>
      <w:r>
        <w:rPr>
          <w:rFonts w:ascii="FangSong" w:hAnsi="FangSong" w:eastAsia="FangSong" w:cs="FangSong"/>
          <w:sz w:val="24"/>
          <w:szCs w:val="24"/>
        </w:rPr>
        <w:t>如图</w:t>
      </w:r>
      <w:r>
        <w:rPr>
          <w:rFonts w:ascii="Times New Roman" w:hAnsi="Times New Roman" w:eastAsia="Times New Roman" w:cs="Times New Roman"/>
          <w:sz w:val="24"/>
          <w:szCs w:val="24"/>
        </w:rPr>
        <w:t>4.7</w:t>
      </w:r>
      <w:r>
        <w:rPr>
          <w:rFonts w:ascii="FangSong" w:hAnsi="FangSong" w:eastAsia="FangSong" w:cs="FangSong"/>
          <w:sz w:val="24"/>
          <w:szCs w:val="24"/>
        </w:rPr>
        <w:t>所示。其中，标幺化调节时间</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sn</w:t>
      </w:r>
      <w:r>
        <w:rPr>
          <w:rFonts w:ascii="Times New Roman" w:hAnsi="Times New Roman" w:eastAsia="Times New Roman" w:cs="Times New Roman"/>
          <w:sz w:val="15"/>
          <w:szCs w:val="15"/>
          <w:spacing w:val="12"/>
          <w:w w:val="101"/>
          <w:position w:val="-3"/>
        </w:rPr>
        <w:t xml:space="preserve">  </w:t>
      </w:r>
      <w:r>
        <w:rPr>
          <w:rFonts w:ascii="FangSong" w:hAnsi="FangSong" w:eastAsia="FangSong" w:cs="FangSong"/>
          <w:sz w:val="24"/>
          <w:szCs w:val="24"/>
        </w:rPr>
        <w:t>定义为调节时间</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14"/>
          <w:w w:val="101"/>
          <w:position w:val="-3"/>
        </w:rPr>
        <w:t xml:space="preserve">  </w:t>
      </w:r>
      <w:r>
        <w:rPr>
          <w:rFonts w:ascii="FangSong" w:hAnsi="FangSong" w:eastAsia="FangSong" w:cs="FangSong"/>
          <w:sz w:val="24"/>
          <w:szCs w:val="24"/>
          <w:spacing w:val="-1"/>
        </w:rPr>
        <w:t>与陷波周期</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0</w:t>
      </w:r>
      <w:r>
        <w:rPr>
          <w:rFonts w:ascii="Times New Roman" w:hAnsi="Times New Roman" w:eastAsia="Times New Roman" w:cs="Times New Roman"/>
          <w:sz w:val="15"/>
          <w:szCs w:val="15"/>
          <w:spacing w:val="15"/>
          <w:w w:val="101"/>
          <w:position w:val="-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8"/>
        </w:rPr>
        <w:t xml:space="preserve"> </w:t>
      </w:r>
      <w:r>
        <w:rPr>
          <w:rFonts w:ascii="Times New Roman" w:hAnsi="Times New Roman" w:eastAsia="Times New Roman" w:cs="Times New Roman"/>
          <w:sz w:val="24"/>
          <w:szCs w:val="24"/>
          <w:spacing w:val="-1"/>
        </w:rPr>
        <w:t>2π/W</w:t>
      </w:r>
      <w:r>
        <w:rPr>
          <w:rFonts w:ascii="Times New Roman" w:hAnsi="Times New Roman" w:eastAsia="Times New Roman" w:cs="Times New Roman"/>
          <w:sz w:val="15"/>
          <w:szCs w:val="15"/>
          <w:spacing w:val="-1"/>
          <w:position w:val="-3"/>
        </w:rPr>
        <w:t>0</w:t>
      </w:r>
      <w:r>
        <w:rPr>
          <w:rFonts w:ascii="Times New Roman" w:hAnsi="Times New Roman" w:eastAsia="Times New Roman" w:cs="Times New Roman"/>
          <w:sz w:val="15"/>
          <w:szCs w:val="15"/>
          <w:spacing w:val="16"/>
          <w:w w:val="102"/>
          <w:position w:val="-3"/>
        </w:rPr>
        <w:t xml:space="preserve">  </w:t>
      </w:r>
      <w:r>
        <w:rPr>
          <w:rFonts w:ascii="FangSong" w:hAnsi="FangSong" w:eastAsia="FangSong" w:cs="FangSong"/>
          <w:sz w:val="24"/>
          <w:szCs w:val="24"/>
          <w:spacing w:val="-1"/>
        </w:rPr>
        <w:t>的比</w:t>
      </w:r>
      <w:r>
        <w:rPr>
          <w:rFonts w:ascii="FangSong" w:hAnsi="FangSong" w:eastAsia="FangSong" w:cs="FangSong"/>
          <w:sz w:val="24"/>
          <w:szCs w:val="24"/>
        </w:rPr>
        <w:t xml:space="preserve">  </w:t>
      </w:r>
      <w:r>
        <w:rPr>
          <w:rFonts w:ascii="FangSong" w:hAnsi="FangSong" w:eastAsia="FangSong" w:cs="FangSong"/>
          <w:sz w:val="24"/>
          <w:szCs w:val="24"/>
          <w:spacing w:val="3"/>
        </w:rPr>
        <w:t>值，即</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sn</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0</w:t>
      </w:r>
      <w:r>
        <w:rPr>
          <w:rFonts w:ascii="FangSong" w:hAnsi="FangSong" w:eastAsia="FangSong" w:cs="FangSong"/>
          <w:sz w:val="24"/>
          <w:szCs w:val="24"/>
          <w:spacing w:val="3"/>
        </w:rPr>
        <w:t>。</w:t>
      </w:r>
    </w:p>
    <w:p>
      <w:pPr>
        <w:ind w:firstLine="3259"/>
        <w:spacing w:before="54" w:line="2911" w:lineRule="exact"/>
        <w:rPr/>
      </w:pPr>
      <w:r>
        <w:rPr>
          <w:position w:val="-58"/>
        </w:rPr>
        <w:drawing>
          <wp:inline distT="0" distB="0" distL="0" distR="0">
            <wp:extent cx="2953517" cy="1848615"/>
            <wp:effectExtent l="0" t="0" r="0" b="0"/>
            <wp:docPr id="432" name="IM 432"/>
            <wp:cNvGraphicFramePr/>
            <a:graphic>
              <a:graphicData uri="http://schemas.openxmlformats.org/drawingml/2006/picture">
                <pic:pic>
                  <pic:nvPicPr>
                    <pic:cNvPr id="432" name="IM 432"/>
                    <pic:cNvPicPr/>
                  </pic:nvPicPr>
                  <pic:blipFill>
                    <a:blip r:embed="rId353"/>
                    <a:stretch>
                      <a:fillRect/>
                    </a:stretch>
                  </pic:blipFill>
                  <pic:spPr>
                    <a:xfrm rot="0">
                      <a:off x="0" y="0"/>
                      <a:ext cx="2953517" cy="1848615"/>
                    </a:xfrm>
                    <a:prstGeom prst="rect">
                      <a:avLst/>
                    </a:prstGeom>
                  </pic:spPr>
                </pic:pic>
              </a:graphicData>
            </a:graphic>
          </wp:inline>
        </w:drawing>
      </w:r>
    </w:p>
    <w:p>
      <w:pPr>
        <w:ind w:left="3222"/>
        <w:spacing w:before="166" w:line="212" w:lineRule="auto"/>
        <w:outlineLvl w:val="0"/>
        <w:rPr>
          <w:rFonts w:ascii="Times New Roman" w:hAnsi="Times New Roman" w:eastAsia="Times New Roman" w:cs="Times New Roman"/>
          <w:sz w:val="13"/>
          <w:szCs w:val="13"/>
        </w:rPr>
      </w:pPr>
      <w:bookmarkStart w:name="bookmark135" w:id="382"/>
      <w:bookmarkEnd w:id="382"/>
      <w:r>
        <w:rPr>
          <w:rFonts w:ascii="FangSong" w:hAnsi="FangSong" w:eastAsia="FangSong" w:cs="FangSong"/>
          <w:sz w:val="21"/>
          <w:szCs w:val="21"/>
          <w:b/>
          <w:bCs/>
          <w:spacing w:val="-2"/>
        </w:rPr>
        <w:t>图</w:t>
      </w:r>
      <w:r>
        <w:rPr>
          <w:rFonts w:ascii="FangSong" w:hAnsi="FangSong" w:eastAsia="FangSong" w:cs="FangSong"/>
          <w:sz w:val="21"/>
          <w:szCs w:val="21"/>
          <w:spacing w:val="-48"/>
        </w:rPr>
        <w:t xml:space="preserve"> </w:t>
      </w:r>
      <w:r>
        <w:rPr>
          <w:rFonts w:ascii="Times New Roman" w:hAnsi="Times New Roman" w:eastAsia="Times New Roman" w:cs="Times New Roman"/>
          <w:sz w:val="21"/>
          <w:szCs w:val="21"/>
          <w:b/>
          <w:bCs/>
          <w:spacing w:val="-2"/>
        </w:rPr>
        <w:t>4.7    </w:t>
      </w:r>
      <w:r>
        <w:rPr>
          <w:rFonts w:ascii="FangSong" w:hAnsi="FangSong" w:eastAsia="FangSong" w:cs="FangSong"/>
          <w:sz w:val="21"/>
          <w:szCs w:val="21"/>
          <w:b/>
          <w:bCs/>
          <w:spacing w:val="-2"/>
        </w:rPr>
        <w:t>不同阻尼比</w:t>
      </w:r>
      <w:r>
        <w:rPr>
          <w:rFonts w:ascii="FangSong" w:hAnsi="FangSong" w:eastAsia="FangSong" w:cs="FangSong"/>
          <w:sz w:val="21"/>
          <w:szCs w:val="21"/>
          <w:spacing w:val="-52"/>
        </w:rPr>
        <w:t xml:space="preserve"> </w:t>
      </w:r>
      <w:r>
        <w:rPr>
          <w:rFonts w:ascii="Times New Roman" w:hAnsi="Times New Roman" w:eastAsia="Times New Roman" w:cs="Times New Roman"/>
          <w:sz w:val="21"/>
          <w:szCs w:val="21"/>
          <w:spacing w:val="-2"/>
        </w:rPr>
        <w:t>ξ</w:t>
      </w:r>
      <w:r>
        <w:rPr>
          <w:rFonts w:ascii="Times New Roman" w:hAnsi="Times New Roman" w:eastAsia="Times New Roman" w:cs="Times New Roman"/>
          <w:sz w:val="21"/>
          <w:szCs w:val="21"/>
          <w:spacing w:val="26"/>
        </w:rPr>
        <w:t xml:space="preserve"> </w:t>
      </w:r>
      <w:r>
        <w:rPr>
          <w:rFonts w:ascii="FangSong" w:hAnsi="FangSong" w:eastAsia="FangSong" w:cs="FangSong"/>
          <w:sz w:val="21"/>
          <w:szCs w:val="21"/>
          <w:b/>
          <w:bCs/>
          <w:spacing w:val="-2"/>
        </w:rPr>
        <w:t>下陷波器的标幺化调节时间</w:t>
      </w:r>
      <w:r>
        <w:rPr>
          <w:rFonts w:ascii="FangSong" w:hAnsi="FangSong" w:eastAsia="FangSong" w:cs="FangSong"/>
          <w:sz w:val="21"/>
          <w:szCs w:val="21"/>
          <w:spacing w:val="-46"/>
        </w:rPr>
        <w:t xml:space="preserve"> </w:t>
      </w:r>
      <w:r>
        <w:rPr>
          <w:rFonts w:ascii="Times New Roman" w:hAnsi="Times New Roman" w:eastAsia="Times New Roman" w:cs="Times New Roman"/>
          <w:sz w:val="21"/>
          <w:szCs w:val="21"/>
          <w:spacing w:val="-2"/>
        </w:rPr>
        <w:t>t</w:t>
      </w:r>
      <w:r>
        <w:rPr>
          <w:rFonts w:ascii="Times New Roman" w:hAnsi="Times New Roman" w:eastAsia="Times New Roman" w:cs="Times New Roman"/>
          <w:sz w:val="13"/>
          <w:szCs w:val="13"/>
          <w:spacing w:val="-2"/>
          <w:position w:val="-3"/>
        </w:rPr>
        <w:t>sn</w:t>
      </w:r>
    </w:p>
    <w:p>
      <w:pPr>
        <w:ind w:left="951" w:firstLine="482"/>
        <w:spacing w:before="281" w:line="352" w:lineRule="auto"/>
        <w:jc w:val="both"/>
        <w:rPr>
          <w:rFonts w:ascii="FangSong" w:hAnsi="FangSong" w:eastAsia="FangSong" w:cs="FangSong"/>
          <w:sz w:val="24"/>
          <w:szCs w:val="24"/>
        </w:rPr>
      </w:pPr>
      <w:r>
        <w:rPr>
          <w:rFonts w:ascii="FangSong" w:hAnsi="FangSong" w:eastAsia="FangSong" w:cs="FangSong"/>
          <w:sz w:val="24"/>
          <w:szCs w:val="24"/>
          <w:spacing w:val="-4"/>
        </w:rPr>
        <w:t>如图</w:t>
      </w:r>
      <w:r>
        <w:rPr>
          <w:rFonts w:ascii="Times New Roman" w:hAnsi="Times New Roman" w:eastAsia="Times New Roman" w:cs="Times New Roman"/>
          <w:sz w:val="24"/>
          <w:szCs w:val="24"/>
          <w:spacing w:val="-4"/>
        </w:rPr>
        <w:t>4.7</w:t>
      </w:r>
      <w:r>
        <w:rPr>
          <w:rFonts w:ascii="FangSong" w:hAnsi="FangSong" w:eastAsia="FangSong" w:cs="FangSong"/>
          <w:sz w:val="24"/>
          <w:szCs w:val="24"/>
          <w:spacing w:val="-4"/>
        </w:rPr>
        <w:t>所示，陷波器的标幺化调节时间</w:t>
      </w:r>
      <w:r>
        <w:rPr>
          <w:rFonts w:ascii="FangSong" w:hAnsi="FangSong" w:eastAsia="FangSong" w:cs="FangSong"/>
          <w:sz w:val="24"/>
          <w:szCs w:val="24"/>
          <w:spacing w:val="-39"/>
        </w:rPr>
        <w:t xml:space="preserve"> </w:t>
      </w:r>
      <w:r>
        <w:rPr>
          <w:rFonts w:ascii="Times New Roman" w:hAnsi="Times New Roman" w:eastAsia="Times New Roman" w:cs="Times New Roman"/>
          <w:sz w:val="24"/>
          <w:szCs w:val="24"/>
          <w:spacing w:val="-4"/>
        </w:rPr>
        <w:t>t</w:t>
      </w:r>
      <w:r>
        <w:rPr>
          <w:rFonts w:ascii="Times New Roman" w:hAnsi="Times New Roman" w:eastAsia="Times New Roman" w:cs="Times New Roman"/>
          <w:sz w:val="15"/>
          <w:szCs w:val="15"/>
          <w:spacing w:val="-4"/>
          <w:position w:val="-3"/>
        </w:rPr>
        <w:t>sn</w:t>
      </w:r>
      <w:r>
        <w:rPr>
          <w:rFonts w:ascii="Times New Roman" w:hAnsi="Times New Roman" w:eastAsia="Times New Roman" w:cs="Times New Roman"/>
          <w:sz w:val="15"/>
          <w:szCs w:val="15"/>
          <w:spacing w:val="10"/>
          <w:w w:val="101"/>
          <w:position w:val="-3"/>
        </w:rPr>
        <w:t xml:space="preserve">  </w:t>
      </w:r>
      <w:r>
        <w:rPr>
          <w:rFonts w:ascii="FangSong" w:hAnsi="FangSong" w:eastAsia="FangSong" w:cs="FangSong"/>
          <w:sz w:val="24"/>
          <w:szCs w:val="24"/>
          <w:spacing w:val="-4"/>
        </w:rPr>
        <w:t>随阻尼比</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4"/>
        </w:rPr>
        <w:t>ξ</w:t>
      </w:r>
      <w:r>
        <w:rPr>
          <w:rFonts w:ascii="Times New Roman" w:hAnsi="Times New Roman" w:eastAsia="Times New Roman" w:cs="Times New Roman"/>
          <w:sz w:val="24"/>
          <w:szCs w:val="24"/>
          <w:spacing w:val="31"/>
          <w:w w:val="101"/>
        </w:rPr>
        <w:t xml:space="preserve"> </w:t>
      </w:r>
      <w:r>
        <w:rPr>
          <w:rFonts w:ascii="FangSong" w:hAnsi="FangSong" w:eastAsia="FangSong" w:cs="FangSong"/>
          <w:sz w:val="24"/>
          <w:szCs w:val="24"/>
          <w:spacing w:val="-4"/>
        </w:rPr>
        <w:t>变化。当阻尼比</w:t>
      </w:r>
      <w:r>
        <w:rPr>
          <w:rFonts w:ascii="FangSong" w:hAnsi="FangSong" w:eastAsia="FangSong" w:cs="FangSong"/>
          <w:sz w:val="24"/>
          <w:szCs w:val="24"/>
          <w:spacing w:val="-61"/>
        </w:rPr>
        <w:t xml:space="preserve"> </w:t>
      </w:r>
      <w:r>
        <w:rPr>
          <w:rFonts w:ascii="Times New Roman" w:hAnsi="Times New Roman" w:eastAsia="Times New Roman" w:cs="Times New Roman"/>
          <w:sz w:val="24"/>
          <w:szCs w:val="24"/>
          <w:spacing w:val="-4"/>
        </w:rPr>
        <w:t>ξ</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约为</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4"/>
        </w:rPr>
        <w:t>0.9</w:t>
      </w:r>
      <w:r>
        <w:rPr>
          <w:rFonts w:ascii="Times New Roman" w:hAnsi="Times New Roman" w:eastAsia="Times New Roman" w:cs="Times New Roman"/>
          <w:sz w:val="24"/>
          <w:szCs w:val="24"/>
          <w:spacing w:val="32"/>
        </w:rPr>
        <w:t xml:space="preserve"> </w:t>
      </w:r>
      <w:r>
        <w:rPr>
          <w:rFonts w:ascii="FangSong" w:hAnsi="FangSong" w:eastAsia="FangSong" w:cs="FangSong"/>
          <w:sz w:val="24"/>
          <w:szCs w:val="24"/>
          <w:spacing w:val="-4"/>
        </w:rPr>
        <w:t>时，</w:t>
      </w:r>
      <w:r>
        <w:rPr>
          <w:rFonts w:ascii="FangSong" w:hAnsi="FangSong" w:eastAsia="FangSong" w:cs="FangSong"/>
          <w:sz w:val="24"/>
          <w:szCs w:val="24"/>
        </w:rPr>
        <w:t xml:space="preserve"> </w:t>
      </w:r>
      <w:r>
        <w:rPr>
          <w:rFonts w:ascii="FangSong" w:hAnsi="FangSong" w:eastAsia="FangSong" w:cs="FangSong"/>
          <w:sz w:val="24"/>
          <w:szCs w:val="24"/>
          <w:spacing w:val="1"/>
        </w:rPr>
        <w:t>标幺化调节时间</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sn</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存在最小值</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1"/>
        </w:rPr>
        <w:t>1.05</w:t>
      </w:r>
      <w:r>
        <w:rPr>
          <w:rFonts w:ascii="FangSong" w:hAnsi="FangSong" w:eastAsia="FangSong" w:cs="FangSong"/>
          <w:sz w:val="24"/>
          <w:szCs w:val="24"/>
          <w:spacing w:val="1"/>
        </w:rPr>
        <w:t>。换而言</w:t>
      </w:r>
      <w:r>
        <w:rPr>
          <w:rFonts w:ascii="FangSong" w:hAnsi="FangSong" w:eastAsia="FangSong" w:cs="FangSong"/>
          <w:sz w:val="24"/>
          <w:szCs w:val="24"/>
        </w:rPr>
        <w:t>之，当待处理信号发生阶跃跳变时，陷波器</w:t>
      </w:r>
      <w:r>
        <w:rPr>
          <w:rFonts w:ascii="FangSong" w:hAnsi="FangSong" w:eastAsia="FangSong" w:cs="FangSong"/>
          <w:sz w:val="24"/>
          <w:szCs w:val="24"/>
        </w:rPr>
        <w:t xml:space="preserve">  </w:t>
      </w:r>
      <w:r>
        <w:rPr>
          <w:rFonts w:ascii="FangSong" w:hAnsi="FangSong" w:eastAsia="FangSong" w:cs="FangSong"/>
          <w:sz w:val="24"/>
          <w:szCs w:val="24"/>
          <w:spacing w:val="1"/>
        </w:rPr>
        <w:t>最少需要</w:t>
      </w:r>
      <w:r>
        <w:rPr>
          <w:rFonts w:ascii="FangSong" w:hAnsi="FangSong" w:eastAsia="FangSong" w:cs="FangSong"/>
          <w:sz w:val="24"/>
          <w:szCs w:val="24"/>
          <w:spacing w:val="-24"/>
        </w:rPr>
        <w:t xml:space="preserve"> </w:t>
      </w:r>
      <w:r>
        <w:rPr>
          <w:rFonts w:ascii="Times New Roman" w:hAnsi="Times New Roman" w:eastAsia="Times New Roman" w:cs="Times New Roman"/>
          <w:sz w:val="24"/>
          <w:szCs w:val="24"/>
          <w:spacing w:val="1"/>
        </w:rPr>
        <w:t>1.05</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1"/>
        </w:rPr>
        <w:t>倍陷波周期的延迟时间来跟随输入信号，这可能会减弱信号处理的动态响</w:t>
      </w:r>
      <w:r>
        <w:rPr>
          <w:rFonts w:ascii="FangSong" w:hAnsi="FangSong" w:eastAsia="FangSong" w:cs="FangSong"/>
          <w:sz w:val="24"/>
          <w:szCs w:val="24"/>
        </w:rPr>
        <w:t xml:space="preserve">  </w:t>
      </w:r>
      <w:r>
        <w:rPr>
          <w:rFonts w:ascii="FangSong" w:hAnsi="FangSong" w:eastAsia="FangSong" w:cs="FangSong"/>
          <w:sz w:val="24"/>
          <w:szCs w:val="24"/>
          <w:spacing w:val="1"/>
        </w:rPr>
        <w:t>应。尤其是在需要滤除低电机转速工况下的机械谐波时，该延迟问题的影响将更为严重。</w:t>
      </w:r>
      <w:r>
        <w:rPr>
          <w:rFonts w:ascii="FangSong" w:hAnsi="FangSong" w:eastAsia="FangSong" w:cs="FangSong"/>
          <w:sz w:val="24"/>
          <w:szCs w:val="24"/>
          <w:spacing w:val="2"/>
        </w:rPr>
        <w:t xml:space="preserve"> </w:t>
      </w:r>
      <w:r>
        <w:rPr>
          <w:rFonts w:ascii="FangSong" w:hAnsi="FangSong" w:eastAsia="FangSong" w:cs="FangSong"/>
          <w:sz w:val="24"/>
          <w:szCs w:val="24"/>
          <w:spacing w:val="-1"/>
        </w:rPr>
        <w:t>对此，本文提出了一种具有更短阶跃响应延迟时间的无功</w:t>
      </w:r>
      <w:r>
        <w:rPr>
          <w:rFonts w:ascii="FangSong" w:hAnsi="FangSong" w:eastAsia="FangSong" w:cs="FangSong"/>
          <w:sz w:val="24"/>
          <w:szCs w:val="24"/>
          <w:spacing w:val="-2"/>
        </w:rPr>
        <w:t>功率直流分量计算方法。</w:t>
      </w:r>
    </w:p>
    <w:p>
      <w:pPr>
        <w:ind w:left="5471"/>
        <w:spacing w:before="26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106</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48"/>
          <w:pgSz w:w="11906" w:h="16838"/>
          <w:pgMar w:top="1854" w:right="1127" w:bottom="0" w:left="424" w:header="1590" w:footer="0" w:gutter="0"/>
        </w:sectPr>
        <w:rPr>
          <w:rFonts w:ascii="Arial" w:hAnsi="Arial" w:eastAsia="Arial" w:cs="Arial"/>
          <w:sz w:val="23"/>
          <w:szCs w:val="23"/>
        </w:rPr>
      </w:pPr>
    </w:p>
    <w:p>
      <w:pPr>
        <w:spacing w:line="352"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51" w:id="383"/>
      <w:bookmarkEnd w:id="383"/>
      <w:r>
        <w:rPr>
          <w:rFonts w:ascii="Times New Roman" w:hAnsi="Times New Roman" w:eastAsia="Times New Roman" w:cs="Times New Roman"/>
          <w:sz w:val="24"/>
          <w:szCs w:val="24"/>
          <w:b/>
          <w:bCs/>
          <w:spacing w:val="-2"/>
        </w:rPr>
        <w:t>4.2.2    </w:t>
      </w:r>
      <w:r>
        <w:rPr>
          <w:rFonts w:ascii="FangSong" w:hAnsi="FangSong" w:eastAsia="FangSong" w:cs="FangSong"/>
          <w:sz w:val="24"/>
          <w:szCs w:val="24"/>
          <w:b/>
          <w:bCs/>
          <w:spacing w:val="-2"/>
        </w:rPr>
        <w:t>无功功率直流分量计算方法</w:t>
      </w:r>
    </w:p>
    <w:p>
      <w:pPr>
        <w:spacing w:line="256" w:lineRule="auto"/>
        <w:rPr>
          <w:rFonts w:ascii="Arial"/>
          <w:sz w:val="21"/>
        </w:rPr>
      </w:pPr>
      <w:r/>
    </w:p>
    <w:p>
      <w:pPr>
        <w:ind w:left="953" w:right="54" w:firstLine="486"/>
        <w:spacing w:before="78" w:line="343" w:lineRule="auto"/>
        <w:jc w:val="both"/>
        <w:rPr>
          <w:rFonts w:ascii="FangSong" w:hAnsi="FangSong" w:eastAsia="FangSong" w:cs="FangSong"/>
          <w:sz w:val="24"/>
          <w:szCs w:val="24"/>
        </w:rPr>
      </w:pPr>
      <w:r>
        <w:rPr>
          <w:rFonts w:ascii="FangSong" w:hAnsi="FangSong" w:eastAsia="FangSong" w:cs="FangSong"/>
          <w:sz w:val="24"/>
          <w:szCs w:val="24"/>
          <w:spacing w:val="-2"/>
        </w:rPr>
        <w:t>首先，可以将无功功率信号傅里叶分解为：一组直流分</w:t>
      </w:r>
      <w:r>
        <w:rPr>
          <w:rFonts w:ascii="FangSong" w:hAnsi="FangSong" w:eastAsia="FangSong" w:cs="FangSong"/>
          <w:sz w:val="24"/>
          <w:szCs w:val="24"/>
          <w:spacing w:val="-3"/>
        </w:rPr>
        <w:t>量和谐波分量的集合。分别定</w:t>
      </w:r>
      <w:r>
        <w:rPr>
          <w:rFonts w:ascii="FangSong" w:hAnsi="FangSong" w:eastAsia="FangSong" w:cs="FangSong"/>
          <w:sz w:val="24"/>
          <w:szCs w:val="24"/>
        </w:rPr>
        <w:t xml:space="preserve"> </w:t>
      </w:r>
      <w:r>
        <w:rPr>
          <w:rFonts w:ascii="FangSong" w:hAnsi="FangSong" w:eastAsia="FangSong" w:cs="FangSong"/>
          <w:sz w:val="24"/>
          <w:szCs w:val="24"/>
          <w:spacing w:val="-2"/>
        </w:rPr>
        <w:t>义第</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2"/>
        </w:rPr>
        <w:t>i</w:t>
      </w:r>
      <w:r>
        <w:rPr>
          <w:rFonts w:ascii="Times New Roman" w:hAnsi="Times New Roman" w:eastAsia="Times New Roman" w:cs="Times New Roman"/>
          <w:sz w:val="24"/>
          <w:szCs w:val="24"/>
          <w:spacing w:val="42"/>
          <w:w w:val="101"/>
        </w:rPr>
        <w:t xml:space="preserve"> </w:t>
      </w:r>
      <w:r>
        <w:rPr>
          <w:rFonts w:ascii="FangSong" w:hAnsi="FangSong" w:eastAsia="FangSong" w:cs="FangSong"/>
          <w:sz w:val="24"/>
          <w:szCs w:val="24"/>
          <w:spacing w:val="-2"/>
        </w:rPr>
        <w:t>阶谐波的频率和相位为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w</w:t>
      </w:r>
      <w:r>
        <w:rPr>
          <w:rFonts w:ascii="Times New Roman" w:hAnsi="Times New Roman" w:eastAsia="Times New Roman" w:cs="Times New Roman"/>
          <w:sz w:val="15"/>
          <w:szCs w:val="15"/>
          <w:spacing w:val="-2"/>
          <w:position w:val="-3"/>
        </w:rPr>
        <w:t>i  </w:t>
      </w:r>
      <w:r>
        <w:rPr>
          <w:rFonts w:ascii="FangSong" w:hAnsi="FangSong" w:eastAsia="FangSong" w:cs="FangSong"/>
          <w:sz w:val="24"/>
          <w:szCs w:val="24"/>
          <w:spacing w:val="-2"/>
        </w:rPr>
        <w:t>和</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2"/>
        </w:rPr>
        <w:t>φ</w:t>
      </w:r>
      <w:r>
        <w:rPr>
          <w:rFonts w:ascii="Times New Roman" w:hAnsi="Times New Roman" w:eastAsia="Times New Roman" w:cs="Times New Roman"/>
          <w:sz w:val="15"/>
          <w:szCs w:val="15"/>
          <w:spacing w:val="-2"/>
          <w:position w:val="-3"/>
        </w:rPr>
        <w:t>i</w:t>
      </w:r>
      <w:r>
        <w:rPr>
          <w:rFonts w:ascii="FangSong" w:hAnsi="FangSong" w:eastAsia="FangSong" w:cs="FangSong"/>
          <w:sz w:val="24"/>
          <w:szCs w:val="24"/>
          <w:spacing w:val="-2"/>
        </w:rPr>
        <w:t>，并假设无功功率以</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3"/>
          <w:position w:val="-3"/>
        </w:rPr>
        <w:t>s   </w:t>
      </w:r>
      <w:r>
        <w:rPr>
          <w:rFonts w:ascii="FangSong" w:hAnsi="FangSong" w:eastAsia="FangSong" w:cs="FangSong"/>
          <w:sz w:val="24"/>
          <w:szCs w:val="24"/>
          <w:spacing w:val="-3"/>
        </w:rPr>
        <w:t>为周期进行采样，则无功功</w:t>
      </w:r>
      <w:r>
        <w:rPr>
          <w:rFonts w:ascii="FangSong" w:hAnsi="FangSong" w:eastAsia="FangSong" w:cs="FangSong"/>
          <w:sz w:val="24"/>
          <w:szCs w:val="24"/>
        </w:rPr>
        <w:t xml:space="preserve"> </w:t>
      </w:r>
      <w:r>
        <w:rPr>
          <w:rFonts w:ascii="FangSong" w:hAnsi="FangSong" w:eastAsia="FangSong" w:cs="FangSong"/>
          <w:sz w:val="24"/>
          <w:szCs w:val="24"/>
          <w:spacing w:val="-6"/>
        </w:rPr>
        <w:t>率信号可以离散表示为：</w:t>
      </w:r>
    </w:p>
    <w:p>
      <w:pPr>
        <w:ind w:right="55"/>
        <w:spacing w:before="92"/>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drawing>
          <wp:inline distT="0" distB="0" distL="0" distR="0">
            <wp:extent cx="309676" cy="152400"/>
            <wp:effectExtent l="0" t="0" r="0" b="0"/>
            <wp:docPr id="434" name="IM 434"/>
            <wp:cNvGraphicFramePr/>
            <a:graphic>
              <a:graphicData uri="http://schemas.openxmlformats.org/drawingml/2006/picture">
                <pic:pic>
                  <pic:nvPicPr>
                    <pic:cNvPr id="434" name="IM 434"/>
                    <pic:cNvPicPr/>
                  </pic:nvPicPr>
                  <pic:blipFill>
                    <a:blip r:embed="rId355"/>
                    <a:stretch>
                      <a:fillRect/>
                    </a:stretch>
                  </pic:blipFill>
                  <pic:spPr>
                    <a:xfrm rot="0">
                      <a:off x="0" y="0"/>
                      <a:ext cx="309676" cy="152400"/>
                    </a:xfrm>
                    <a:prstGeom prst="rect">
                      <a:avLst/>
                    </a:prstGeom>
                  </pic:spPr>
                </pic:pic>
              </a:graphicData>
            </a:graphic>
          </wp:inline>
        </w:drawing>
      </w:r>
      <w:r>
        <w:rPr>
          <w:rFonts w:ascii="Times New Roman" w:hAnsi="Times New Roman" w:eastAsia="Times New Roman" w:cs="Times New Roman"/>
          <w:sz w:val="24"/>
          <w:szCs w:val="24"/>
          <w:spacing w:val="43"/>
          <w:position w:val="-2"/>
        </w:rPr>
        <w:t xml:space="preserve"> </w:t>
      </w:r>
      <w:r>
        <w:rPr>
          <w:rFonts w:ascii="Times New Roman" w:hAnsi="Times New Roman" w:eastAsia="Times New Roman" w:cs="Times New Roman"/>
          <w:sz w:val="24"/>
          <w:szCs w:val="24"/>
          <w:spacing w:val="-3"/>
          <w:position w:val="-2"/>
        </w:rPr>
        <w:t>=</w:t>
      </w:r>
      <w:r>
        <w:rPr>
          <w:rFonts w:ascii="Times New Roman" w:hAnsi="Times New Roman" w:eastAsia="Times New Roman" w:cs="Times New Roman"/>
          <w:sz w:val="24"/>
          <w:szCs w:val="24"/>
          <w:spacing w:val="16"/>
          <w:position w:val="-2"/>
        </w:rPr>
        <w:t xml:space="preserve"> </w:t>
      </w:r>
      <w:r>
        <w:rPr>
          <w:rFonts w:ascii="Times New Roman" w:hAnsi="Times New Roman" w:eastAsia="Times New Roman" w:cs="Times New Roman"/>
          <w:sz w:val="24"/>
          <w:szCs w:val="24"/>
          <w:spacing w:val="-3"/>
          <w:position w:val="-2"/>
        </w:rPr>
        <w:t>q</w:t>
      </w:r>
      <w:r>
        <w:rPr>
          <w:rFonts w:ascii="Times New Roman" w:hAnsi="Times New Roman" w:eastAsia="Times New Roman" w:cs="Times New Roman"/>
          <w:sz w:val="22"/>
          <w:szCs w:val="22"/>
          <w:spacing w:val="-3"/>
          <w:position w:val="-6"/>
        </w:rPr>
        <w:t>0</w:t>
      </w:r>
      <w:r>
        <w:rPr>
          <w:rFonts w:ascii="Times New Roman" w:hAnsi="Times New Roman" w:eastAsia="Times New Roman" w:cs="Times New Roman"/>
          <w:sz w:val="22"/>
          <w:szCs w:val="22"/>
          <w:spacing w:val="15"/>
          <w:w w:val="101"/>
          <w:position w:val="-6"/>
        </w:rPr>
        <w:t xml:space="preserve"> </w:t>
      </w:r>
      <w:r>
        <w:rPr>
          <w:rFonts w:ascii="Times New Roman" w:hAnsi="Times New Roman" w:eastAsia="Times New Roman" w:cs="Times New Roman"/>
          <w:sz w:val="24"/>
          <w:szCs w:val="24"/>
          <w:spacing w:val="-3"/>
          <w:position w:val="-2"/>
        </w:rPr>
        <w:t>+ </w:t>
      </w:r>
      <w:r>
        <w:rPr>
          <w:sz w:val="24"/>
          <w:szCs w:val="24"/>
          <w:position w:val="-32"/>
        </w:rPr>
        <w:drawing>
          <wp:inline distT="0" distB="0" distL="0" distR="0">
            <wp:extent cx="195072" cy="456691"/>
            <wp:effectExtent l="0" t="0" r="0" b="0"/>
            <wp:docPr id="436" name="IM 436"/>
            <wp:cNvGraphicFramePr/>
            <a:graphic>
              <a:graphicData uri="http://schemas.openxmlformats.org/drawingml/2006/picture">
                <pic:pic>
                  <pic:nvPicPr>
                    <pic:cNvPr id="436" name="IM 436"/>
                    <pic:cNvPicPr/>
                  </pic:nvPicPr>
                  <pic:blipFill>
                    <a:blip r:embed="rId356"/>
                    <a:stretch>
                      <a:fillRect/>
                    </a:stretch>
                  </pic:blipFill>
                  <pic:spPr>
                    <a:xfrm rot="0">
                      <a:off x="0" y="0"/>
                      <a:ext cx="195072" cy="456691"/>
                    </a:xfrm>
                    <a:prstGeom prst="rect">
                      <a:avLst/>
                    </a:prstGeom>
                  </pic:spPr>
                </pic:pic>
              </a:graphicData>
            </a:graphic>
          </wp:inline>
        </w:drawing>
      </w:r>
      <w:r>
        <w:rPr>
          <w:rFonts w:ascii="Times New Roman" w:hAnsi="Times New Roman" w:eastAsia="Times New Roman" w:cs="Times New Roman"/>
          <w:sz w:val="24"/>
          <w:szCs w:val="24"/>
          <w:spacing w:val="-11"/>
          <w:position w:val="-2"/>
        </w:rPr>
        <w:t xml:space="preserve"> </w:t>
      </w:r>
      <w:r>
        <w:rPr>
          <w:rFonts w:ascii="Times New Roman" w:hAnsi="Times New Roman" w:eastAsia="Times New Roman" w:cs="Times New Roman"/>
          <w:sz w:val="24"/>
          <w:szCs w:val="24"/>
          <w:spacing w:val="-3"/>
          <w:position w:val="-2"/>
        </w:rPr>
        <w:t>q</w:t>
      </w:r>
      <w:r>
        <w:rPr>
          <w:rFonts w:ascii="Times New Roman" w:hAnsi="Times New Roman" w:eastAsia="Times New Roman" w:cs="Times New Roman"/>
          <w:sz w:val="15"/>
          <w:szCs w:val="15"/>
          <w:spacing w:val="-3"/>
          <w:position w:val="-6"/>
        </w:rPr>
        <w:t>i</w:t>
      </w:r>
      <w:r>
        <w:rPr>
          <w:rFonts w:ascii="Times New Roman" w:hAnsi="Times New Roman" w:eastAsia="Times New Roman" w:cs="Times New Roman"/>
          <w:sz w:val="15"/>
          <w:szCs w:val="15"/>
          <w:spacing w:val="28"/>
          <w:position w:val="-6"/>
        </w:rPr>
        <w:t xml:space="preserve"> </w:t>
      </w:r>
      <w:r>
        <w:rPr>
          <w:rFonts w:ascii="Times New Roman" w:hAnsi="Times New Roman" w:eastAsia="Times New Roman" w:cs="Times New Roman"/>
          <w:sz w:val="24"/>
          <w:szCs w:val="24"/>
          <w:spacing w:val="-3"/>
          <w:position w:val="-2"/>
        </w:rPr>
        <w:t>cos </w:t>
      </w:r>
      <w:r>
        <w:rPr>
          <w:sz w:val="24"/>
          <w:szCs w:val="24"/>
          <w:position w:val="-9"/>
        </w:rPr>
        <w:drawing>
          <wp:inline distT="0" distB="0" distL="0" distR="0">
            <wp:extent cx="749680" cy="164307"/>
            <wp:effectExtent l="0" t="0" r="0" b="0"/>
            <wp:docPr id="438" name="IM 438"/>
            <wp:cNvGraphicFramePr/>
            <a:graphic>
              <a:graphicData uri="http://schemas.openxmlformats.org/drawingml/2006/picture">
                <pic:pic>
                  <pic:nvPicPr>
                    <pic:cNvPr id="438" name="IM 438"/>
                    <pic:cNvPicPr/>
                  </pic:nvPicPr>
                  <pic:blipFill>
                    <a:blip r:embed="rId357"/>
                    <a:stretch>
                      <a:fillRect/>
                    </a:stretch>
                  </pic:blipFill>
                  <pic:spPr>
                    <a:xfrm rot="0">
                      <a:off x="0" y="0"/>
                      <a:ext cx="749680" cy="164307"/>
                    </a:xfrm>
                    <a:prstGeom prst="rect">
                      <a:avLst/>
                    </a:prstGeom>
                  </pic:spPr>
                </pic:pic>
              </a:graphicData>
            </a:graphic>
          </wp:inline>
        </w:drawing>
      </w:r>
      <w:r>
        <w:rPr>
          <w:rFonts w:ascii="Times New Roman" w:hAnsi="Times New Roman" w:eastAsia="Times New Roman" w:cs="Times New Roman"/>
          <w:sz w:val="24"/>
          <w:szCs w:val="24"/>
          <w:spacing w:val="1"/>
          <w:position w:val="-2"/>
        </w:rPr>
        <w:t xml:space="preserve">                                     </w:t>
      </w:r>
      <w:r>
        <w:rPr>
          <w:rFonts w:ascii="Times New Roman" w:hAnsi="Times New Roman" w:eastAsia="Times New Roman" w:cs="Times New Roman"/>
          <w:sz w:val="24"/>
          <w:szCs w:val="24"/>
          <w:position w:val="-2"/>
        </w:rPr>
        <w:t xml:space="preserve">  </w:t>
      </w:r>
      <w:r>
        <w:rPr>
          <w:rFonts w:ascii="Times New Roman" w:hAnsi="Times New Roman" w:eastAsia="Times New Roman" w:cs="Times New Roman"/>
          <w:sz w:val="24"/>
          <w:szCs w:val="24"/>
          <w:spacing w:val="-3"/>
          <w:position w:val="-2"/>
        </w:rPr>
        <w:t>(4.19)</w:t>
      </w:r>
    </w:p>
    <w:p>
      <w:pPr>
        <w:spacing w:before="241" w:line="227" w:lineRule="auto"/>
        <w:jc w:val="right"/>
        <w:rPr>
          <w:rFonts w:ascii="FangSong" w:hAnsi="FangSong" w:eastAsia="FangSong" w:cs="FangSong"/>
          <w:sz w:val="24"/>
          <w:szCs w:val="24"/>
        </w:rPr>
      </w:pPr>
      <w:r>
        <w:rPr>
          <w:rFonts w:ascii="FangSong" w:hAnsi="FangSong" w:eastAsia="FangSong" w:cs="FangSong"/>
          <w:sz w:val="24"/>
          <w:szCs w:val="24"/>
          <w:spacing w:val="-3"/>
        </w:rPr>
        <w:t>其中，</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3"/>
        </w:rPr>
        <w:t>0  </w:t>
      </w:r>
      <w:r>
        <w:rPr>
          <w:rFonts w:ascii="FangSong" w:hAnsi="FangSong" w:eastAsia="FangSong" w:cs="FangSong"/>
          <w:sz w:val="24"/>
          <w:szCs w:val="24"/>
          <w:spacing w:val="-3"/>
        </w:rPr>
        <w:t>是无功功率的直流分量，</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3"/>
        </w:rPr>
        <w:t>i   </w:t>
      </w:r>
      <w:r>
        <w:rPr>
          <w:rFonts w:ascii="FangSong" w:hAnsi="FangSong" w:eastAsia="FangSong" w:cs="FangSong"/>
          <w:sz w:val="24"/>
          <w:szCs w:val="24"/>
          <w:spacing w:val="-3"/>
        </w:rPr>
        <w:t>为第</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3"/>
        </w:rPr>
        <w:t>i</w:t>
      </w:r>
      <w:r>
        <w:rPr>
          <w:rFonts w:ascii="Times New Roman" w:hAnsi="Times New Roman" w:eastAsia="Times New Roman" w:cs="Times New Roman"/>
          <w:sz w:val="24"/>
          <w:szCs w:val="24"/>
          <w:spacing w:val="42"/>
          <w:w w:val="101"/>
        </w:rPr>
        <w:t xml:space="preserve"> </w:t>
      </w:r>
      <w:r>
        <w:rPr>
          <w:rFonts w:ascii="FangSong" w:hAnsi="FangSong" w:eastAsia="FangSong" w:cs="FangSong"/>
          <w:sz w:val="24"/>
          <w:szCs w:val="24"/>
          <w:spacing w:val="-3"/>
        </w:rPr>
        <w:t>阶谐波的幅值，</w:t>
      </w:r>
      <w:r>
        <w:rPr>
          <w:rFonts w:ascii="Times New Roman" w:hAnsi="Times New Roman" w:eastAsia="Times New Roman" w:cs="Times New Roman"/>
          <w:sz w:val="24"/>
          <w:szCs w:val="24"/>
          <w:spacing w:val="-3"/>
        </w:rPr>
        <w:t>m</w:t>
      </w:r>
      <w:r>
        <w:rPr>
          <w:rFonts w:ascii="Times New Roman" w:hAnsi="Times New Roman" w:eastAsia="Times New Roman" w:cs="Times New Roman"/>
          <w:sz w:val="24"/>
          <w:szCs w:val="24"/>
          <w:spacing w:val="34"/>
          <w:w w:val="101"/>
        </w:rPr>
        <w:t xml:space="preserve"> </w:t>
      </w:r>
      <w:r>
        <w:rPr>
          <w:rFonts w:ascii="FangSong" w:hAnsi="FangSong" w:eastAsia="FangSong" w:cs="FangSong"/>
          <w:sz w:val="24"/>
          <w:szCs w:val="24"/>
          <w:spacing w:val="-3"/>
        </w:rPr>
        <w:t>为所关注谐波分量的总数。</w:t>
      </w:r>
    </w:p>
    <w:p>
      <w:pPr>
        <w:ind w:left="946" w:right="55" w:firstLine="516"/>
        <w:spacing w:before="171" w:line="339" w:lineRule="auto"/>
        <w:jc w:val="both"/>
        <w:rPr>
          <w:rFonts w:ascii="FangSong" w:hAnsi="FangSong" w:eastAsia="FangSong" w:cs="FangSong"/>
          <w:sz w:val="24"/>
          <w:szCs w:val="24"/>
        </w:rPr>
      </w:pPr>
      <w:r>
        <w:rPr>
          <w:rFonts w:ascii="FangSong" w:hAnsi="FangSong" w:eastAsia="FangSong" w:cs="FangSong"/>
          <w:sz w:val="24"/>
          <w:szCs w:val="24"/>
          <w:spacing w:val="-1"/>
        </w:rPr>
        <w:t>由于所提出的转矩观测器仅关注</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1"/>
        </w:rPr>
        <w:t>q</w:t>
      </w:r>
      <w:r>
        <w:rPr>
          <w:rFonts w:ascii="Times New Roman" w:hAnsi="Times New Roman" w:eastAsia="Times New Roman" w:cs="Times New Roman"/>
          <w:sz w:val="15"/>
          <w:szCs w:val="15"/>
          <w:spacing w:val="-1"/>
          <w:position w:val="-3"/>
        </w:rPr>
        <w:t>0</w:t>
      </w:r>
      <w:r>
        <w:rPr>
          <w:rFonts w:ascii="Times New Roman" w:hAnsi="Times New Roman" w:eastAsia="Times New Roman" w:cs="Times New Roman"/>
          <w:sz w:val="15"/>
          <w:szCs w:val="15"/>
          <w:spacing w:val="15"/>
          <w:w w:val="101"/>
          <w:position w:val="-3"/>
        </w:rPr>
        <w:t xml:space="preserve">  </w:t>
      </w:r>
      <w:r>
        <w:rPr>
          <w:rFonts w:ascii="FangSong" w:hAnsi="FangSong" w:eastAsia="FangSong" w:cs="FangSong"/>
          <w:sz w:val="24"/>
          <w:szCs w:val="24"/>
          <w:spacing w:val="-1"/>
        </w:rPr>
        <w:t>的求解，而式</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2"/>
        </w:rPr>
        <w:t>.19)</w:t>
      </w:r>
      <w:r>
        <w:rPr>
          <w:rFonts w:ascii="Times New Roman" w:hAnsi="Times New Roman" w:eastAsia="Times New Roman" w:cs="Times New Roman"/>
          <w:sz w:val="24"/>
          <w:szCs w:val="24"/>
          <w:spacing w:val="53"/>
        </w:rPr>
        <w:t xml:space="preserve"> </w:t>
      </w:r>
      <w:r>
        <w:rPr>
          <w:rFonts w:ascii="FangSong" w:hAnsi="FangSong" w:eastAsia="FangSong" w:cs="FangSong"/>
          <w:sz w:val="24"/>
          <w:szCs w:val="24"/>
          <w:spacing w:val="-2"/>
        </w:rPr>
        <w:t>中带求解的变量包含相位信</w:t>
      </w:r>
      <w:r>
        <w:rPr>
          <w:rFonts w:ascii="FangSong" w:hAnsi="FangSong" w:eastAsia="FangSong" w:cs="FangSong"/>
          <w:sz w:val="24"/>
          <w:szCs w:val="24"/>
        </w:rPr>
        <w:t xml:space="preserve"> </w:t>
      </w:r>
      <w:r>
        <w:rPr>
          <w:rFonts w:ascii="FangSong" w:hAnsi="FangSong" w:eastAsia="FangSong" w:cs="FangSong"/>
          <w:sz w:val="24"/>
          <w:szCs w:val="24"/>
          <w:spacing w:val="2"/>
        </w:rPr>
        <w:t>号</w:t>
      </w:r>
      <w:r>
        <w:rPr>
          <w:rFonts w:ascii="FangSong" w:hAnsi="FangSong" w:eastAsia="FangSong" w:cs="FangSong"/>
          <w:sz w:val="24"/>
          <w:szCs w:val="24"/>
          <w:spacing w:val="-21"/>
        </w:rPr>
        <w:t xml:space="preserve"> </w:t>
      </w:r>
      <w:r>
        <w:rPr>
          <w:rFonts w:ascii="Times New Roman" w:hAnsi="Times New Roman" w:eastAsia="Times New Roman" w:cs="Times New Roman"/>
          <w:sz w:val="24"/>
          <w:szCs w:val="24"/>
          <w:spacing w:val="2"/>
        </w:rPr>
        <w:t>φ</w:t>
      </w:r>
      <w:r>
        <w:rPr>
          <w:rFonts w:ascii="Times New Roman" w:hAnsi="Times New Roman" w:eastAsia="Times New Roman" w:cs="Times New Roman"/>
          <w:sz w:val="15"/>
          <w:szCs w:val="15"/>
          <w:spacing w:val="2"/>
          <w:position w:val="-3"/>
        </w:rPr>
        <w:t>i</w:t>
      </w:r>
      <w:r>
        <w:rPr>
          <w:rFonts w:ascii="Times New Roman" w:hAnsi="Times New Roman" w:eastAsia="Times New Roman" w:cs="Times New Roman"/>
          <w:sz w:val="15"/>
          <w:szCs w:val="15"/>
          <w:spacing w:val="11"/>
          <w:w w:val="102"/>
          <w:position w:val="-3"/>
        </w:rPr>
        <w:t xml:space="preserve"> </w:t>
      </w:r>
      <w:r>
        <w:rPr>
          <w:rFonts w:ascii="FangSong" w:hAnsi="FangSong" w:eastAsia="FangSong" w:cs="FangSong"/>
          <w:sz w:val="24"/>
          <w:szCs w:val="24"/>
          <w:spacing w:val="2"/>
        </w:rPr>
        <w:t>，这将需要进行非线性正弦运算进行求解，造成巨大的运算负担。因此，本文对式</w:t>
      </w:r>
      <w:r>
        <w:rPr>
          <w:rFonts w:ascii="FangSong" w:hAnsi="FangSong" w:eastAsia="FangSong" w:cs="FangSong"/>
          <w:sz w:val="24"/>
          <w:szCs w:val="24"/>
        </w:rPr>
        <w:t xml:space="preserve"> </w:t>
      </w:r>
      <w:r>
        <w:rPr>
          <w:rFonts w:ascii="Times New Roman" w:hAnsi="Times New Roman" w:eastAsia="Times New Roman" w:cs="Times New Roman"/>
          <w:sz w:val="24"/>
          <w:szCs w:val="24"/>
          <w:spacing w:val="-3"/>
        </w:rPr>
        <w:t>(4.19)</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spacing w:val="-3"/>
        </w:rPr>
        <w:t>进行变形，构建一个不包含相位信息的新信号：</w:t>
      </w:r>
    </w:p>
    <w:p>
      <w:pPr>
        <w:ind w:right="54"/>
        <w:spacing w:before="109"/>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3"/>
        </w:rPr>
        <w:drawing>
          <wp:inline distT="0" distB="0" distL="0" distR="0">
            <wp:extent cx="1818944" cy="327507"/>
            <wp:effectExtent l="0" t="0" r="0" b="0"/>
            <wp:docPr id="440" name="IM 440"/>
            <wp:cNvGraphicFramePr/>
            <a:graphic>
              <a:graphicData uri="http://schemas.openxmlformats.org/drawingml/2006/picture">
                <pic:pic>
                  <pic:nvPicPr>
                    <pic:cNvPr id="440" name="IM 440"/>
                    <pic:cNvPicPr/>
                  </pic:nvPicPr>
                  <pic:blipFill>
                    <a:blip r:embed="rId358"/>
                    <a:stretch>
                      <a:fillRect/>
                    </a:stretch>
                  </pic:blipFill>
                  <pic:spPr>
                    <a:xfrm rot="0">
                      <a:off x="0" y="0"/>
                      <a:ext cx="1818944" cy="327507"/>
                    </a:xfrm>
                    <a:prstGeom prst="rect">
                      <a:avLst/>
                    </a:prstGeom>
                  </pic:spPr>
                </pic:pic>
              </a:graphicData>
            </a:graphic>
          </wp:inline>
        </w:drawing>
      </w:r>
      <w:r>
        <w:rPr>
          <w:rFonts w:ascii="Times New Roman" w:hAnsi="Times New Roman" w:eastAsia="Times New Roman" w:cs="Times New Roman"/>
          <w:sz w:val="24"/>
          <w:szCs w:val="24"/>
          <w:spacing w:val="53"/>
          <w:w w:val="101"/>
          <w:position w:val="-7"/>
        </w:rPr>
        <w:t xml:space="preserve"> </w:t>
      </w:r>
      <w:r>
        <w:rPr>
          <w:rFonts w:ascii="Times New Roman" w:hAnsi="Times New Roman" w:eastAsia="Times New Roman" w:cs="Times New Roman"/>
          <w:sz w:val="24"/>
          <w:szCs w:val="24"/>
          <w:spacing w:val="-1"/>
          <w:position w:val="-7"/>
        </w:rPr>
        <w:t>=</w:t>
      </w:r>
      <w:r>
        <w:rPr>
          <w:rFonts w:ascii="Times New Roman" w:hAnsi="Times New Roman" w:eastAsia="Times New Roman" w:cs="Times New Roman"/>
          <w:sz w:val="24"/>
          <w:szCs w:val="24"/>
          <w:spacing w:val="16"/>
          <w:position w:val="-7"/>
        </w:rPr>
        <w:t xml:space="preserve"> </w:t>
      </w:r>
      <w:r>
        <w:rPr>
          <w:rFonts w:ascii="Times New Roman" w:hAnsi="Times New Roman" w:eastAsia="Times New Roman" w:cs="Times New Roman"/>
          <w:sz w:val="24"/>
          <w:szCs w:val="24"/>
          <w:spacing w:val="-1"/>
          <w:position w:val="-7"/>
        </w:rPr>
        <w:t>q</w:t>
      </w:r>
      <w:r>
        <w:rPr>
          <w:rFonts w:ascii="Times New Roman" w:hAnsi="Times New Roman" w:eastAsia="Times New Roman" w:cs="Times New Roman"/>
          <w:sz w:val="22"/>
          <w:szCs w:val="22"/>
          <w:spacing w:val="-1"/>
          <w:position w:val="-11"/>
        </w:rPr>
        <w:t>0</w:t>
      </w:r>
      <w:r>
        <w:rPr>
          <w:rFonts w:ascii="Times New Roman" w:hAnsi="Times New Roman" w:eastAsia="Times New Roman" w:cs="Times New Roman"/>
          <w:sz w:val="22"/>
          <w:szCs w:val="22"/>
          <w:spacing w:val="16"/>
          <w:position w:val="-11"/>
        </w:rPr>
        <w:t xml:space="preserve"> </w:t>
      </w:r>
      <w:r>
        <w:rPr>
          <w:rFonts w:ascii="Times New Roman" w:hAnsi="Times New Roman" w:eastAsia="Times New Roman" w:cs="Times New Roman"/>
          <w:sz w:val="24"/>
          <w:szCs w:val="24"/>
          <w:spacing w:val="-1"/>
          <w:position w:val="-7"/>
        </w:rPr>
        <w:t>+ </w:t>
      </w:r>
      <w:r>
        <w:rPr>
          <w:sz w:val="24"/>
          <w:szCs w:val="24"/>
          <w:position w:val="-37"/>
        </w:rPr>
        <w:drawing>
          <wp:inline distT="0" distB="0" distL="0" distR="0">
            <wp:extent cx="195072" cy="456691"/>
            <wp:effectExtent l="0" t="0" r="0" b="0"/>
            <wp:docPr id="442" name="IM 442"/>
            <wp:cNvGraphicFramePr/>
            <a:graphic>
              <a:graphicData uri="http://schemas.openxmlformats.org/drawingml/2006/picture">
                <pic:pic>
                  <pic:nvPicPr>
                    <pic:cNvPr id="442" name="IM 442"/>
                    <pic:cNvPicPr/>
                  </pic:nvPicPr>
                  <pic:blipFill>
                    <a:blip r:embed="rId359"/>
                    <a:stretch>
                      <a:fillRect/>
                    </a:stretch>
                  </pic:blipFill>
                  <pic:spPr>
                    <a:xfrm rot="0">
                      <a:off x="0" y="0"/>
                      <a:ext cx="195072" cy="456691"/>
                    </a:xfrm>
                    <a:prstGeom prst="rect">
                      <a:avLst/>
                    </a:prstGeom>
                  </pic:spPr>
                </pic:pic>
              </a:graphicData>
            </a:graphic>
          </wp:inline>
        </w:drawing>
      </w:r>
      <w:r>
        <w:rPr>
          <w:rFonts w:ascii="Times New Roman" w:hAnsi="Times New Roman" w:eastAsia="Times New Roman" w:cs="Times New Roman"/>
          <w:sz w:val="24"/>
          <w:szCs w:val="24"/>
          <w:spacing w:val="-13"/>
          <w:position w:val="-7"/>
        </w:rPr>
        <w:t xml:space="preserve"> </w:t>
      </w:r>
      <w:r>
        <w:rPr>
          <w:rFonts w:ascii="Times New Roman" w:hAnsi="Times New Roman" w:eastAsia="Times New Roman" w:cs="Times New Roman"/>
          <w:sz w:val="24"/>
          <w:szCs w:val="24"/>
          <w:spacing w:val="-1"/>
          <w:position w:val="-7"/>
        </w:rPr>
        <w:t>a</w:t>
      </w:r>
      <w:r>
        <w:rPr>
          <w:rFonts w:ascii="Times New Roman" w:hAnsi="Times New Roman" w:eastAsia="Times New Roman" w:cs="Times New Roman"/>
          <w:sz w:val="15"/>
          <w:szCs w:val="15"/>
          <w:spacing w:val="-1"/>
          <w:position w:val="-8"/>
        </w:rPr>
        <w:t>i</w:t>
      </w:r>
      <w:r>
        <w:rPr>
          <w:rFonts w:ascii="Times New Roman" w:hAnsi="Times New Roman" w:eastAsia="Times New Roman" w:cs="Times New Roman"/>
          <w:sz w:val="15"/>
          <w:szCs w:val="15"/>
          <w:spacing w:val="27"/>
          <w:w w:val="101"/>
          <w:position w:val="-8"/>
        </w:rPr>
        <w:t xml:space="preserve"> </w:t>
      </w:r>
      <w:r>
        <w:rPr>
          <w:rFonts w:ascii="Times New Roman" w:hAnsi="Times New Roman" w:eastAsia="Times New Roman" w:cs="Times New Roman"/>
          <w:sz w:val="24"/>
          <w:szCs w:val="24"/>
          <w:spacing w:val="-1"/>
          <w:position w:val="-8"/>
        </w:rPr>
        <w:t>cos</w:t>
      </w:r>
      <w:r>
        <w:rPr>
          <w:rFonts w:ascii="Times New Roman" w:hAnsi="Times New Roman" w:eastAsia="Times New Roman" w:cs="Times New Roman"/>
          <w:sz w:val="24"/>
          <w:szCs w:val="24"/>
          <w:spacing w:val="-18"/>
          <w:position w:val="-8"/>
        </w:rPr>
        <w:t xml:space="preserve"> </w:t>
      </w:r>
      <w:r>
        <w:rPr>
          <w:rFonts w:ascii="Times New Roman" w:hAnsi="Times New Roman" w:eastAsia="Times New Roman" w:cs="Times New Roman"/>
          <w:sz w:val="24"/>
          <w:szCs w:val="24"/>
          <w:spacing w:val="-1"/>
          <w:position w:val="-8"/>
        </w:rPr>
        <w:t>jT</w:t>
      </w:r>
      <w:r>
        <w:rPr>
          <w:rFonts w:ascii="Times New Roman" w:hAnsi="Times New Roman" w:eastAsia="Times New Roman" w:cs="Times New Roman"/>
          <w:sz w:val="22"/>
          <w:szCs w:val="22"/>
          <w:spacing w:val="-1"/>
          <w:position w:val="-11"/>
        </w:rPr>
        <w:t>s</w:t>
      </w:r>
      <w:r>
        <w:rPr>
          <w:rFonts w:ascii="Times New Roman" w:hAnsi="Times New Roman" w:eastAsia="Times New Roman" w:cs="Times New Roman"/>
          <w:sz w:val="24"/>
          <w:szCs w:val="24"/>
          <w:spacing w:val="-1"/>
          <w:position w:val="-7"/>
        </w:rPr>
        <w:t>w</w:t>
      </w:r>
      <w:r>
        <w:rPr>
          <w:rFonts w:ascii="Times New Roman" w:hAnsi="Times New Roman" w:eastAsia="Times New Roman" w:cs="Times New Roman"/>
          <w:sz w:val="15"/>
          <w:szCs w:val="15"/>
          <w:spacing w:val="-1"/>
          <w:position w:val="-11"/>
        </w:rPr>
        <w:t>i</w:t>
      </w:r>
      <w:r>
        <w:rPr>
          <w:rFonts w:ascii="Times New Roman" w:hAnsi="Times New Roman" w:eastAsia="Times New Roman" w:cs="Times New Roman"/>
          <w:sz w:val="15"/>
          <w:szCs w:val="15"/>
          <w:spacing w:val="1"/>
          <w:position w:val="-11"/>
        </w:rPr>
        <w:t xml:space="preserve">                      </w:t>
      </w:r>
      <w:r>
        <w:rPr>
          <w:rFonts w:ascii="Times New Roman" w:hAnsi="Times New Roman" w:eastAsia="Times New Roman" w:cs="Times New Roman"/>
          <w:sz w:val="15"/>
          <w:szCs w:val="15"/>
          <w:position w:val="-11"/>
        </w:rPr>
        <w:t xml:space="preserve">                  </w:t>
      </w:r>
      <w:r>
        <w:rPr>
          <w:rFonts w:ascii="Times New Roman" w:hAnsi="Times New Roman" w:eastAsia="Times New Roman" w:cs="Times New Roman"/>
          <w:sz w:val="24"/>
          <w:szCs w:val="24"/>
          <w:spacing w:val="-1"/>
          <w:position w:val="-7"/>
        </w:rPr>
        <w:t>(4.20)</w:t>
      </w:r>
    </w:p>
    <w:p>
      <w:pPr>
        <w:ind w:left="954"/>
        <w:spacing w:before="243" w:line="226" w:lineRule="auto"/>
        <w:rPr>
          <w:rFonts w:ascii="FangSong" w:hAnsi="FangSong" w:eastAsia="FangSong" w:cs="FangSong"/>
          <w:sz w:val="24"/>
          <w:szCs w:val="24"/>
        </w:rPr>
      </w:pPr>
      <w:r>
        <w:rPr>
          <w:rFonts w:ascii="FangSong" w:hAnsi="FangSong" w:eastAsia="FangSong" w:cs="FangSong"/>
          <w:sz w:val="24"/>
          <w:szCs w:val="24"/>
          <w:spacing w:val="1"/>
        </w:rPr>
        <w:t>其中，</w:t>
      </w:r>
      <w:r>
        <w:rPr>
          <w:rFonts w:ascii="Times New Roman" w:hAnsi="Times New Roman" w:eastAsia="Times New Roman" w:cs="Times New Roman"/>
          <w:sz w:val="24"/>
          <w:szCs w:val="24"/>
          <w:spacing w:val="1"/>
        </w:rPr>
        <w:t>j</w:t>
      </w:r>
      <w:r>
        <w:rPr>
          <w:rFonts w:ascii="Times New Roman" w:hAnsi="Times New Roman" w:eastAsia="Times New Roman" w:cs="Times New Roman"/>
          <w:sz w:val="24"/>
          <w:szCs w:val="24"/>
          <w:spacing w:val="42"/>
        </w:rPr>
        <w:t xml:space="preserve"> </w:t>
      </w:r>
      <w:r>
        <w:rPr>
          <w:rFonts w:ascii="FangSong" w:hAnsi="FangSong" w:eastAsia="FangSong" w:cs="FangSong"/>
          <w:sz w:val="24"/>
          <w:szCs w:val="24"/>
          <w:spacing w:val="1"/>
        </w:rPr>
        <w:t>为可调系数；新的变量幅值信号满足</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z w:val="24"/>
          <w:szCs w:val="24"/>
          <w:spacing w:val="-42"/>
        </w:rPr>
        <w:t xml:space="preserve"> </w:t>
      </w:r>
      <w:r>
        <w:rPr>
          <w:rFonts w:ascii="Times New Roman" w:hAnsi="Times New Roman" w:eastAsia="Times New Roman" w:cs="Times New Roman"/>
          <w:sz w:val="15"/>
          <w:szCs w:val="15"/>
          <w:position w:val="-3"/>
        </w:rPr>
        <w:t>i</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3"/>
        </w:rPr>
        <w:t>i</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rPr>
        <w:t>cos</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kT</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i</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 φ</w:t>
      </w:r>
      <w:r>
        <w:rPr>
          <w:rFonts w:ascii="Times New Roman" w:hAnsi="Times New Roman" w:eastAsia="Times New Roman" w:cs="Times New Roman"/>
          <w:sz w:val="15"/>
          <w:szCs w:val="15"/>
          <w:spacing w:val="1"/>
          <w:position w:val="-3"/>
        </w:rPr>
        <w:t>i</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1"/>
        </w:rPr>
        <w:t>)</w:t>
      </w:r>
      <w:r>
        <w:rPr>
          <w:rFonts w:ascii="FangSong" w:hAnsi="FangSong" w:eastAsia="FangSong" w:cs="FangSong"/>
          <w:sz w:val="24"/>
          <w:szCs w:val="24"/>
          <w:spacing w:val="1"/>
        </w:rPr>
        <w:t>。</w:t>
      </w:r>
    </w:p>
    <w:p>
      <w:pPr>
        <w:ind w:left="952" w:right="78" w:firstLine="482"/>
        <w:spacing w:before="174" w:line="326" w:lineRule="auto"/>
        <w:rPr>
          <w:rFonts w:ascii="FangSong" w:hAnsi="FangSong" w:eastAsia="FangSong" w:cs="FangSong"/>
          <w:sz w:val="24"/>
          <w:szCs w:val="24"/>
        </w:rPr>
      </w:pPr>
      <w:r>
        <w:rPr>
          <w:rFonts w:ascii="FangSong" w:hAnsi="FangSong" w:eastAsia="FangSong" w:cs="FangSong"/>
          <w:sz w:val="24"/>
          <w:szCs w:val="24"/>
          <w:spacing w:val="1"/>
        </w:rPr>
        <w:t>之后，选取相互间隔为</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N</w:t>
      </w:r>
      <w:r>
        <w:rPr>
          <w:rFonts w:ascii="Times New Roman" w:hAnsi="Times New Roman" w:eastAsia="Times New Roman" w:cs="Times New Roman"/>
          <w:sz w:val="24"/>
          <w:szCs w:val="24"/>
          <w:spacing w:val="23"/>
        </w:rPr>
        <w:t xml:space="preserve"> </w:t>
      </w:r>
      <w:r>
        <w:rPr>
          <w:rFonts w:ascii="FangSong" w:hAnsi="FangSong" w:eastAsia="FangSong" w:cs="FangSong"/>
          <w:sz w:val="24"/>
          <w:szCs w:val="24"/>
          <w:spacing w:val="1"/>
        </w:rPr>
        <w:t>个采样时刻的总计</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spacing w:val="1"/>
        </w:rPr>
        <w:t>组信号</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F</w:t>
      </w:r>
      <w:r>
        <w:rPr>
          <w:rFonts w:ascii="Times New Roman" w:hAnsi="Times New Roman" w:eastAsia="Times New Roman" w:cs="Times New Roman"/>
          <w:sz w:val="15"/>
          <w:szCs w:val="15"/>
          <w:position w:val="-3"/>
        </w:rPr>
        <w:t>j</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k)</w:t>
      </w:r>
      <w:r>
        <w:rPr>
          <w:rFonts w:ascii="FangSong" w:hAnsi="FangSong" w:eastAsia="FangSong" w:cs="FangSong"/>
          <w:sz w:val="24"/>
          <w:szCs w:val="24"/>
        </w:rPr>
        <w:t>，可以构成各分量的</w:t>
      </w:r>
      <w:r>
        <w:rPr>
          <w:rFonts w:ascii="FangSong" w:hAnsi="FangSong" w:eastAsia="FangSong" w:cs="FangSong"/>
          <w:sz w:val="24"/>
          <w:szCs w:val="24"/>
        </w:rPr>
        <w:t xml:space="preserve"> </w:t>
      </w:r>
      <w:r>
        <w:rPr>
          <w:rFonts w:ascii="FangSong" w:hAnsi="FangSong" w:eastAsia="FangSong" w:cs="FangSong"/>
          <w:sz w:val="24"/>
          <w:szCs w:val="24"/>
          <w:spacing w:val="-7"/>
        </w:rPr>
        <w:t>计算矩阵，具体为：</w:t>
      </w:r>
    </w:p>
    <w:sdt>
      <w:sdtPr>
        <w:rPr>
          <w:rFonts w:ascii="Arial" w:hAnsi="Arial" w:eastAsia="Arial" w:cs="Arial"/>
          <w:sz w:val="21"/>
          <w:szCs w:val="21"/>
        </w:rPr>
        <w:docPartObj>
          <w:docPartGallery w:val="Table of Contents"/>
          <w:docPartUnique/>
        </w:docPartObj>
      </w:sdtPr>
      <w:sdtEndPr>
        <w:rPr>
          <w:rFonts w:ascii="Times New Roman" w:hAnsi="Times New Roman" w:eastAsia="Times New Roman" w:cs="Times New Roman"/>
          <w:sz w:val="24"/>
          <w:szCs w:val="24"/>
          <w:position w:val="-4"/>
        </w:rPr>
      </w:sdtEndPr>
      <w:sdtContent>
        <w:p>
          <w:pPr>
            <w:ind w:left="1751"/>
            <w:spacing w:before="252" w:line="171" w:lineRule="auto"/>
            <w:tabs>
              <w:tab w:val="right" w:leader="dot" w:pos="8839"/>
            </w:tabs>
            <w:rPr>
              <w:rFonts w:ascii="Times New Roman" w:hAnsi="Times New Roman" w:eastAsia="Times New Roman" w:cs="Times New Roman"/>
              <w:sz w:val="24"/>
              <w:szCs w:val="24"/>
            </w:rPr>
          </w:pPr>
          <w:r>
            <w:pict>
              <v:shape id="_x0000_s224" style="position:absolute;margin-left:86.594pt;margin-top:6.42978pt;mso-position-vertical-relative:text;mso-position-horizontal-relative:text;width:357.45pt;height:9.5pt;z-index:252030976;" filled="false" stroked="false" type="#_x0000_t202">
                <v:fill on="false"/>
                <v:stroke on="false"/>
                <v:path/>
                <v:imagedata o:title=""/>
                <o:lock v:ext="edit" aspectratio="false"/>
                <v:textbox inset="0mm,0mm,0mm,0mm">
                  <w:txbxContent>
                    <w:p>
                      <w:pPr>
                        <w:pStyle w:val="BodyText"/>
                        <w:spacing w:before="20" w:line="149" w:lineRule="exact"/>
                        <w:jc w:val="right"/>
                        <w:rPr/>
                      </w:pPr>
                      <w:r>
                        <w:rPr>
                          <w:spacing w:val="-57"/>
                          <w:w w:val="72"/>
                          <w:position w:val="-5"/>
                        </w:rPr>
                        <w:t>Γ</w:t>
                      </w:r>
                      <w:r>
                        <w:rPr>
                          <w:spacing w:val="8"/>
                          <w:position w:val="-5"/>
                        </w:rPr>
                        <w:t xml:space="preserve">        </w:t>
                      </w:r>
                      <w:r>
                        <w:rPr>
                          <w:spacing w:val="-57"/>
                          <w:w w:val="72"/>
                          <w:position w:val="-5"/>
                        </w:rPr>
                        <w:t>1</w:t>
                      </w:r>
                      <w:r>
                        <w:rPr>
                          <w:spacing w:val="51"/>
                          <w:position w:val="-5"/>
                        </w:rPr>
                        <w:t xml:space="preserve">  </w:t>
                      </w:r>
                      <w:r>
                        <w:rPr>
                          <w:spacing w:val="-57"/>
                          <w:w w:val="72"/>
                          <w:position w:val="-5"/>
                        </w:rPr>
                        <w:t>Γ</w:t>
                      </w:r>
                      <w:r>
                        <w:rPr>
                          <w:spacing w:val="1"/>
                          <w:position w:val="-5"/>
                        </w:rPr>
                        <w:t xml:space="preserve">                                       </w:t>
                      </w:r>
                      <w:r>
                        <w:rPr>
                          <w:spacing w:val="-57"/>
                          <w:w w:val="72"/>
                          <w:position w:val="-5"/>
                        </w:rPr>
                        <w:t>1  Γ</w:t>
                      </w:r>
                      <w:r>
                        <w:rPr>
                          <w:spacing w:val="4"/>
                          <w:position w:val="-5"/>
                        </w:rPr>
                        <w:t xml:space="preserve">    </w:t>
                      </w:r>
                      <w:hyperlink w:history="true" w:anchor="bookmark247">
                        <w:r>
                          <w:rPr>
                            <w:spacing w:val="-25"/>
                            <w:w w:val="72"/>
                            <w:position w:val="-5"/>
                          </w:rPr>
                          <w:t>1</w:t>
                        </w:r>
                      </w:hyperlink>
                    </w:p>
                  </w:txbxContent>
                </v:textbox>
              </v:shape>
            </w:pict>
          </w:r>
          <w:r>
            <w:rPr>
              <w:rFonts w:ascii="Times New Roman" w:hAnsi="Times New Roman" w:eastAsia="Times New Roman" w:cs="Times New Roman"/>
              <w:sz w:val="24"/>
              <w:szCs w:val="24"/>
              <w:b/>
              <w:bCs/>
              <w:spacing w:val="-10"/>
              <w:w w:val="84"/>
              <w:position w:val="-9"/>
            </w:rPr>
            <w:t>I</w:t>
          </w:r>
          <w:r>
            <w:rPr>
              <w:rFonts w:ascii="Times New Roman" w:hAnsi="Times New Roman" w:eastAsia="Times New Roman" w:cs="Times New Roman"/>
              <w:sz w:val="24"/>
              <w:szCs w:val="24"/>
              <w:b/>
              <w:bCs/>
              <w:spacing w:val="5"/>
              <w:position w:val="-9"/>
            </w:rPr>
            <w:t xml:space="preserve">    </w:t>
          </w:r>
          <w:r>
            <w:rPr>
              <w:rFonts w:ascii="Times New Roman" w:hAnsi="Times New Roman" w:eastAsia="Times New Roman" w:cs="Times New Roman"/>
              <w:sz w:val="24"/>
              <w:szCs w:val="24"/>
              <w:spacing w:val="-10"/>
              <w:w w:val="84"/>
              <w:position w:val="4"/>
            </w:rPr>
            <w:t>F</w:t>
          </w:r>
          <w:r>
            <w:rPr>
              <w:rFonts w:ascii="Times New Roman" w:hAnsi="Times New Roman" w:eastAsia="Times New Roman" w:cs="Times New Roman"/>
              <w:sz w:val="15"/>
              <w:szCs w:val="15"/>
              <w:spacing w:val="1"/>
            </w:rPr>
            <w:t>0</w:t>
          </w:r>
          <w:r>
            <w:rPr>
              <w:rFonts w:ascii="Times New Roman" w:hAnsi="Times New Roman" w:eastAsia="Times New Roman" w:cs="Times New Roman"/>
              <w:sz w:val="15"/>
              <w:szCs w:val="15"/>
              <w:spacing w:val="37"/>
              <w:w w:val="101"/>
            </w:rPr>
            <w:t xml:space="preserve"> </w:t>
          </w:r>
          <w:r>
            <w:rPr>
              <w:rFonts w:ascii="Times New Roman" w:hAnsi="Times New Roman" w:eastAsia="Times New Roman" w:cs="Times New Roman"/>
              <w:sz w:val="24"/>
              <w:szCs w:val="24"/>
              <w:spacing w:val="1"/>
              <w:position w:val="4"/>
            </w:rPr>
            <w:t>(k)</w:t>
          </w:r>
          <w:r>
            <w:rPr>
              <w:rFonts w:ascii="Times New Roman" w:hAnsi="Times New Roman" w:eastAsia="Times New Roman" w:cs="Times New Roman"/>
              <w:sz w:val="24"/>
              <w:szCs w:val="24"/>
              <w:spacing w:val="4"/>
              <w:position w:val="4"/>
            </w:rPr>
            <w:t xml:space="preserve">    </w:t>
          </w:r>
          <w:r>
            <w:rPr>
              <w:rFonts w:ascii="Times New Roman" w:hAnsi="Times New Roman" w:eastAsia="Times New Roman" w:cs="Times New Roman"/>
              <w:sz w:val="24"/>
              <w:szCs w:val="24"/>
              <w:b/>
              <w:bCs/>
              <w:spacing w:val="-41"/>
              <w:w w:val="99"/>
              <w:position w:val="-9"/>
            </w:rPr>
            <w:t>I</w:t>
          </w:r>
          <w:r>
            <w:rPr>
              <w:rFonts w:ascii="Times New Roman" w:hAnsi="Times New Roman" w:eastAsia="Times New Roman" w:cs="Times New Roman"/>
              <w:sz w:val="24"/>
              <w:szCs w:val="24"/>
              <w:b/>
              <w:bCs/>
              <w:position w:val="-9"/>
            </w:rPr>
            <w:t xml:space="preserve">      </w:t>
          </w:r>
          <w:r>
            <w:rPr>
              <w:rFonts w:ascii="Times New Roman" w:hAnsi="Times New Roman" w:eastAsia="Times New Roman" w:cs="Times New Roman"/>
              <w:sz w:val="24"/>
              <w:szCs w:val="24"/>
              <w:b/>
              <w:bCs/>
              <w:spacing w:val="-41"/>
              <w:w w:val="99"/>
              <w:position w:val="-9"/>
            </w:rPr>
            <w:t>I</w:t>
          </w:r>
          <w:r>
            <w:rPr>
              <w:rFonts w:ascii="Times New Roman" w:hAnsi="Times New Roman" w:eastAsia="Times New Roman" w:cs="Times New Roman"/>
              <w:sz w:val="24"/>
              <w:szCs w:val="24"/>
              <w:b/>
              <w:bCs/>
              <w:spacing w:val="26"/>
              <w:w w:val="101"/>
              <w:position w:val="-9"/>
            </w:rPr>
            <w:t xml:space="preserve">  </w:t>
          </w:r>
          <w:r>
            <w:rPr>
              <w:rFonts w:ascii="Times New Roman" w:hAnsi="Times New Roman" w:eastAsia="Times New Roman" w:cs="Times New Roman"/>
              <w:sz w:val="24"/>
              <w:szCs w:val="24"/>
              <w:spacing w:val="-41"/>
              <w:w w:val="99"/>
              <w:position w:val="4"/>
            </w:rPr>
            <w:t>1</w:t>
          </w:r>
          <w:r>
            <w:rPr>
              <w:rFonts w:ascii="Times New Roman" w:hAnsi="Times New Roman" w:eastAsia="Times New Roman" w:cs="Times New Roman"/>
              <w:sz w:val="24"/>
              <w:szCs w:val="24"/>
              <w:position w:val="4"/>
            </w:rPr>
            <w:t xml:space="preserve">         </w:t>
          </w:r>
          <w:r>
            <w:rPr>
              <w:rFonts w:ascii="Times New Roman" w:hAnsi="Times New Roman" w:eastAsia="Times New Roman" w:cs="Times New Roman"/>
              <w:sz w:val="24"/>
              <w:szCs w:val="24"/>
              <w:spacing w:val="-41"/>
              <w:w w:val="99"/>
              <w:position w:val="4"/>
            </w:rPr>
            <w:t>1</w:t>
          </w:r>
          <w:r>
            <w:rPr>
              <w:rFonts w:ascii="Times New Roman" w:hAnsi="Times New Roman" w:eastAsia="Times New Roman" w:cs="Times New Roman"/>
              <w:sz w:val="24"/>
              <w:szCs w:val="24"/>
              <w:spacing w:val="2"/>
              <w:position w:val="4"/>
            </w:rPr>
            <w:t xml:space="preserve">              </w:t>
          </w:r>
          <w:r>
            <w:rPr>
              <w:rFonts w:ascii="Times New Roman" w:hAnsi="Times New Roman" w:eastAsia="Times New Roman" w:cs="Times New Roman"/>
              <w:sz w:val="24"/>
              <w:szCs w:val="24"/>
              <w:spacing w:val="-41"/>
              <w:w w:val="99"/>
              <w:position w:val="4"/>
            </w:rPr>
            <w:t>1</w:t>
          </w:r>
          <w:r>
            <w:rPr>
              <w:rFonts w:ascii="Times New Roman" w:hAnsi="Times New Roman" w:eastAsia="Times New Roman" w:cs="Times New Roman"/>
              <w:sz w:val="24"/>
              <w:szCs w:val="24"/>
              <w:spacing w:val="3"/>
              <w:position w:val="4"/>
            </w:rPr>
            <w:t xml:space="preserve">              </w:t>
          </w:r>
          <w:r>
            <w:rPr>
              <w:rFonts w:ascii="Times New Roman" w:hAnsi="Times New Roman" w:eastAsia="Times New Roman" w:cs="Times New Roman"/>
              <w:sz w:val="24"/>
              <w:szCs w:val="24"/>
              <w:spacing w:val="-41"/>
              <w:w w:val="99"/>
              <w:position w:val="4"/>
            </w:rPr>
            <w:t>1</w:t>
          </w:r>
          <w:r>
            <w:rPr>
              <w:rFonts w:ascii="Times New Roman" w:hAnsi="Times New Roman" w:eastAsia="Times New Roman" w:cs="Times New Roman"/>
              <w:sz w:val="24"/>
              <w:szCs w:val="24"/>
              <w:spacing w:val="5"/>
              <w:position w:val="4"/>
            </w:rPr>
            <w:t xml:space="preserve">          </w:t>
          </w:r>
          <w:r>
            <w:rPr>
              <w:rFonts w:ascii="Times New Roman" w:hAnsi="Times New Roman" w:eastAsia="Times New Roman" w:cs="Times New Roman"/>
              <w:sz w:val="24"/>
              <w:szCs w:val="24"/>
            </w:rPr>
            <w:tab/>
          </w:r>
          <w:r>
            <w:rPr>
              <w:rFonts w:ascii="Times New Roman" w:hAnsi="Times New Roman" w:eastAsia="Times New Roman" w:cs="Times New Roman"/>
              <w:sz w:val="24"/>
              <w:szCs w:val="24"/>
              <w:spacing w:val="4"/>
              <w:position w:val="4"/>
            </w:rPr>
            <w:t xml:space="preserve">         </w:t>
          </w:r>
          <w:r>
            <w:rPr>
              <w:rFonts w:ascii="Times New Roman" w:hAnsi="Times New Roman" w:eastAsia="Times New Roman" w:cs="Times New Roman"/>
              <w:sz w:val="24"/>
              <w:szCs w:val="24"/>
              <w:spacing w:val="-16"/>
              <w:w w:val="76"/>
              <w:position w:val="4"/>
            </w:rPr>
            <w:t>1</w:t>
          </w:r>
          <w:r>
            <w:rPr>
              <w:rFonts w:ascii="Times New Roman" w:hAnsi="Times New Roman" w:eastAsia="Times New Roman" w:cs="Times New Roman"/>
              <w:sz w:val="24"/>
              <w:szCs w:val="24"/>
              <w:spacing w:val="2"/>
              <w:position w:val="4"/>
            </w:rPr>
            <w:t xml:space="preserve">        </w:t>
          </w:r>
          <w:r>
            <w:rPr>
              <w:rFonts w:ascii="Times New Roman" w:hAnsi="Times New Roman" w:eastAsia="Times New Roman" w:cs="Times New Roman"/>
              <w:sz w:val="24"/>
              <w:szCs w:val="24"/>
              <w:b/>
              <w:bCs/>
              <w:spacing w:val="-16"/>
              <w:w w:val="76"/>
              <w:position w:val="-9"/>
            </w:rPr>
            <w:t>I</w:t>
          </w:r>
          <w:r>
            <w:rPr>
              <w:rFonts w:ascii="Times New Roman" w:hAnsi="Times New Roman" w:eastAsia="Times New Roman" w:cs="Times New Roman"/>
              <w:sz w:val="24"/>
              <w:szCs w:val="24"/>
              <w:b/>
              <w:bCs/>
              <w:spacing w:val="5"/>
              <w:position w:val="-9"/>
            </w:rPr>
            <w:t xml:space="preserve">  </w:t>
          </w:r>
          <w:r>
            <w:rPr>
              <w:rFonts w:ascii="Times New Roman" w:hAnsi="Times New Roman" w:eastAsia="Times New Roman" w:cs="Times New Roman"/>
              <w:sz w:val="24"/>
              <w:szCs w:val="24"/>
              <w:b/>
              <w:bCs/>
              <w:spacing w:val="-16"/>
              <w:w w:val="76"/>
              <w:position w:val="-9"/>
            </w:rPr>
            <w:t>I</w:t>
          </w:r>
          <w:r>
            <w:rPr>
              <w:rFonts w:ascii="Times New Roman" w:hAnsi="Times New Roman" w:eastAsia="Times New Roman" w:cs="Times New Roman"/>
              <w:sz w:val="24"/>
              <w:szCs w:val="24"/>
              <w:b/>
              <w:bCs/>
              <w:spacing w:val="19"/>
              <w:position w:val="-9"/>
            </w:rPr>
            <w:t xml:space="preserve">  </w:t>
          </w:r>
          <w:r>
            <w:rPr>
              <w:rFonts w:ascii="Times New Roman" w:hAnsi="Times New Roman" w:eastAsia="Times New Roman" w:cs="Times New Roman"/>
              <w:sz w:val="24"/>
              <w:szCs w:val="24"/>
              <w:spacing w:val="-16"/>
              <w:w w:val="76"/>
              <w:position w:val="4"/>
            </w:rPr>
            <w:t>q</w:t>
          </w:r>
          <w:r>
            <w:rPr>
              <w:rFonts w:ascii="Times New Roman" w:hAnsi="Times New Roman" w:eastAsia="Times New Roman" w:cs="Times New Roman"/>
              <w:sz w:val="15"/>
              <w:szCs w:val="15"/>
              <w:spacing w:val="2"/>
            </w:rPr>
            <w:t>0</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2"/>
              <w:position w:val="-9"/>
            </w:rPr>
            <w:t>I</w:t>
          </w:r>
        </w:p>
      </w:sdtContent>
    </w:sdt>
    <w:p>
      <w:pPr>
        <w:pStyle w:val="BodyText"/>
        <w:ind w:left="1751"/>
        <w:spacing w:line="144" w:lineRule="exact"/>
        <w:rPr/>
      </w:pPr>
      <w:r>
        <w:rPr>
          <w:spacing w:val="-22"/>
          <w:w w:val="47"/>
          <w:position w:val="-3"/>
        </w:rPr>
        <w:t>I</w:t>
      </w:r>
      <w:r>
        <w:rPr>
          <w:spacing w:val="2"/>
          <w:position w:val="-3"/>
        </w:rPr>
        <w:t xml:space="preserve">         </w:t>
      </w:r>
      <w:r>
        <w:rPr>
          <w:spacing w:val="-22"/>
          <w:w w:val="47"/>
          <w:position w:val="-3"/>
        </w:rPr>
        <w:t>I</w:t>
      </w:r>
      <w:r>
        <w:rPr>
          <w:spacing w:val="3"/>
          <w:position w:val="-3"/>
        </w:rPr>
        <w:t xml:space="preserve">   </w:t>
      </w:r>
      <w:r>
        <w:rPr>
          <w:spacing w:val="-22"/>
          <w:w w:val="47"/>
          <w:position w:val="-3"/>
        </w:rPr>
        <w:t>I</w:t>
      </w:r>
      <w:r>
        <w:rPr>
          <w:position w:val="-3"/>
        </w:rPr>
        <w:t xml:space="preserve">                                        </w:t>
      </w:r>
      <w:r>
        <w:rPr>
          <w:spacing w:val="-22"/>
          <w:w w:val="47"/>
          <w:position w:val="-3"/>
        </w:rPr>
        <w:t>I</w:t>
      </w:r>
      <w:r>
        <w:rPr>
          <w:spacing w:val="23"/>
          <w:position w:val="-3"/>
        </w:rPr>
        <w:t xml:space="preserve"> </w:t>
      </w:r>
      <w:r>
        <w:rPr>
          <w:spacing w:val="-22"/>
          <w:w w:val="47"/>
          <w:position w:val="-3"/>
        </w:rPr>
        <w:t>I</w:t>
      </w:r>
      <w:r>
        <w:rPr>
          <w:spacing w:val="22"/>
          <w:position w:val="-3"/>
        </w:rPr>
        <w:t xml:space="preserve">    </w:t>
      </w:r>
      <w:r>
        <w:rPr>
          <w:spacing w:val="-22"/>
          <w:w w:val="47"/>
          <w:position w:val="-3"/>
        </w:rPr>
        <w:t>I</w:t>
      </w:r>
    </w:p>
    <w:p>
      <w:pPr>
        <w:ind w:left="1751"/>
        <w:spacing w:line="16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10"/>
          <w:w w:val="84"/>
          <w:position w:val="-8"/>
        </w:rPr>
        <w:t>I</w:t>
      </w:r>
      <w:r>
        <w:rPr>
          <w:rFonts w:ascii="Times New Roman" w:hAnsi="Times New Roman" w:eastAsia="Times New Roman" w:cs="Times New Roman"/>
          <w:sz w:val="24"/>
          <w:szCs w:val="24"/>
          <w:b/>
          <w:bCs/>
          <w:spacing w:val="14"/>
          <w:position w:val="-8"/>
        </w:rPr>
        <w:t xml:space="preserve">   </w:t>
      </w:r>
      <w:r>
        <w:rPr>
          <w:rFonts w:ascii="Times New Roman" w:hAnsi="Times New Roman" w:eastAsia="Times New Roman" w:cs="Times New Roman"/>
          <w:sz w:val="24"/>
          <w:szCs w:val="24"/>
          <w:spacing w:val="-10"/>
          <w:w w:val="84"/>
          <w:position w:val="1"/>
        </w:rPr>
        <w:t>F</w:t>
      </w:r>
      <w:r>
        <w:rPr>
          <w:rFonts w:ascii="Times New Roman" w:hAnsi="Times New Roman" w:eastAsia="Times New Roman" w:cs="Times New Roman"/>
          <w:sz w:val="15"/>
          <w:szCs w:val="15"/>
          <w:spacing w:val="-13"/>
          <w:position w:val="-1"/>
        </w:rPr>
        <w:t>N</w:t>
      </w:r>
      <w:r>
        <w:rPr>
          <w:rFonts w:ascii="Times New Roman" w:hAnsi="Times New Roman" w:eastAsia="Times New Roman" w:cs="Times New Roman"/>
          <w:sz w:val="15"/>
          <w:szCs w:val="15"/>
          <w:spacing w:val="5"/>
          <w:position w:val="-1"/>
        </w:rPr>
        <w:t xml:space="preserve">  </w:t>
      </w:r>
      <w:r>
        <w:rPr>
          <w:rFonts w:ascii="Times New Roman" w:hAnsi="Times New Roman" w:eastAsia="Times New Roman" w:cs="Times New Roman"/>
          <w:sz w:val="24"/>
          <w:szCs w:val="24"/>
          <w:spacing w:val="-13"/>
          <w:position w:val="2"/>
        </w:rPr>
        <w:t>(k)</w:t>
      </w:r>
      <w:r>
        <w:rPr>
          <w:rFonts w:ascii="Times New Roman" w:hAnsi="Times New Roman" w:eastAsia="Times New Roman" w:cs="Times New Roman"/>
          <w:sz w:val="24"/>
          <w:szCs w:val="24"/>
          <w:spacing w:val="15"/>
          <w:w w:val="101"/>
          <w:position w:val="2"/>
        </w:rPr>
        <w:t xml:space="preserve">   </w:t>
      </w:r>
      <w:r>
        <w:rPr>
          <w:rFonts w:ascii="Times New Roman" w:hAnsi="Times New Roman" w:eastAsia="Times New Roman" w:cs="Times New Roman"/>
          <w:sz w:val="24"/>
          <w:szCs w:val="24"/>
          <w:b/>
          <w:bCs/>
          <w:spacing w:val="-13"/>
          <w:position w:val="-8"/>
        </w:rPr>
        <w:t>I       I</w:t>
      </w:r>
      <w:r>
        <w:rPr>
          <w:rFonts w:ascii="Times New Roman" w:hAnsi="Times New Roman" w:eastAsia="Times New Roman" w:cs="Times New Roman"/>
          <w:sz w:val="24"/>
          <w:szCs w:val="24"/>
          <w:b/>
          <w:bCs/>
          <w:spacing w:val="24"/>
          <w:position w:val="-8"/>
        </w:rPr>
        <w:t xml:space="preserve">  </w:t>
      </w:r>
      <w:r>
        <w:rPr>
          <w:rFonts w:ascii="Times New Roman" w:hAnsi="Times New Roman" w:eastAsia="Times New Roman" w:cs="Times New Roman"/>
          <w:sz w:val="24"/>
          <w:szCs w:val="24"/>
          <w:spacing w:val="-13"/>
          <w:position w:val="1"/>
        </w:rPr>
        <w:t>1</w:t>
      </w:r>
      <w:r>
        <w:rPr>
          <w:rFonts w:ascii="Times New Roman" w:hAnsi="Times New Roman" w:eastAsia="Times New Roman" w:cs="Times New Roman"/>
          <w:sz w:val="24"/>
          <w:szCs w:val="24"/>
          <w:position w:val="1"/>
        </w:rPr>
        <w:t xml:space="preserve">     </w:t>
      </w:r>
      <w:r>
        <w:rPr>
          <w:rFonts w:ascii="Times New Roman" w:hAnsi="Times New Roman" w:eastAsia="Times New Roman" w:cs="Times New Roman"/>
          <w:sz w:val="24"/>
          <w:szCs w:val="24"/>
          <w:spacing w:val="-13"/>
          <w:position w:val="1"/>
        </w:rPr>
        <w:t>cos b</w:t>
      </w:r>
      <w:r>
        <w:rPr>
          <w:rFonts w:ascii="Times New Roman" w:hAnsi="Times New Roman" w:eastAsia="Times New Roman" w:cs="Times New Roman"/>
          <w:sz w:val="15"/>
          <w:szCs w:val="15"/>
          <w:spacing w:val="-2"/>
          <w:position w:val="-1"/>
        </w:rPr>
        <w:t>1           </w:t>
      </w:r>
      <w:r>
        <w:rPr>
          <w:rFonts w:ascii="Times New Roman" w:hAnsi="Times New Roman" w:eastAsia="Times New Roman" w:cs="Times New Roman"/>
          <w:sz w:val="24"/>
          <w:szCs w:val="24"/>
          <w:spacing w:val="-2"/>
          <w:position w:val="1"/>
        </w:rPr>
        <w:t>cos b</w:t>
      </w:r>
      <w:r>
        <w:rPr>
          <w:rFonts w:ascii="Times New Roman" w:hAnsi="Times New Roman" w:eastAsia="Times New Roman" w:cs="Times New Roman"/>
          <w:sz w:val="15"/>
          <w:szCs w:val="15"/>
          <w:spacing w:val="-2"/>
          <w:position w:val="-1"/>
        </w:rPr>
        <w:t>2           </w:t>
      </w:r>
      <w:r>
        <w:rPr>
          <w:rFonts w:ascii="Times New Roman" w:hAnsi="Times New Roman" w:eastAsia="Times New Roman" w:cs="Times New Roman"/>
          <w:sz w:val="24"/>
          <w:szCs w:val="24"/>
          <w:spacing w:val="-2"/>
          <w:position w:val="1"/>
        </w:rPr>
        <w:t>cos b</w:t>
      </w:r>
      <w:r>
        <w:rPr>
          <w:rFonts w:ascii="Times New Roman" w:hAnsi="Times New Roman" w:eastAsia="Times New Roman" w:cs="Times New Roman"/>
          <w:sz w:val="15"/>
          <w:szCs w:val="15"/>
          <w:spacing w:val="-2"/>
          <w:position w:val="-1"/>
        </w:rPr>
        <w:t>3         </w:t>
      </w:r>
      <w:r>
        <w:rPr>
          <w:rFonts w:ascii="Times New Roman" w:hAnsi="Times New Roman" w:eastAsia="Times New Roman" w:cs="Times New Roman"/>
          <w:sz w:val="24"/>
          <w:szCs w:val="24"/>
          <w:spacing w:val="-2"/>
          <w:position w:val="1"/>
        </w:rPr>
        <w:t>· · </w:t>
      </w:r>
      <w:r>
        <w:rPr>
          <w:rFonts w:ascii="Times New Roman" w:hAnsi="Times New Roman" w:eastAsia="Times New Roman" w:cs="Times New Roman"/>
          <w:sz w:val="24"/>
          <w:szCs w:val="24"/>
          <w:spacing w:val="-13"/>
          <w:position w:val="1"/>
        </w:rPr>
        <w:t>·</w:t>
      </w:r>
      <w:r>
        <w:rPr>
          <w:rFonts w:ascii="Times New Roman" w:hAnsi="Times New Roman" w:eastAsia="Times New Roman" w:cs="Times New Roman"/>
          <w:sz w:val="24"/>
          <w:szCs w:val="24"/>
          <w:spacing w:val="1"/>
          <w:position w:val="1"/>
        </w:rPr>
        <w:t xml:space="preserve">     </w:t>
      </w:r>
      <w:r>
        <w:rPr>
          <w:rFonts w:ascii="Times New Roman" w:hAnsi="Times New Roman" w:eastAsia="Times New Roman" w:cs="Times New Roman"/>
          <w:sz w:val="24"/>
          <w:szCs w:val="24"/>
          <w:spacing w:val="-13"/>
          <w:position w:val="1"/>
        </w:rPr>
        <w:t>cos b</w:t>
      </w:r>
      <w:r>
        <w:rPr>
          <w:rFonts w:ascii="Times New Roman" w:hAnsi="Times New Roman" w:eastAsia="Times New Roman" w:cs="Times New Roman"/>
          <w:sz w:val="15"/>
          <w:szCs w:val="15"/>
          <w:spacing w:val="-13"/>
          <w:position w:val="-1"/>
        </w:rPr>
        <w:t>m        </w:t>
      </w:r>
      <w:r>
        <w:rPr>
          <w:rFonts w:ascii="Times New Roman" w:hAnsi="Times New Roman" w:eastAsia="Times New Roman" w:cs="Times New Roman"/>
          <w:sz w:val="24"/>
          <w:szCs w:val="24"/>
          <w:b/>
          <w:bCs/>
          <w:spacing w:val="-13"/>
          <w:position w:val="-8"/>
        </w:rPr>
        <w:t>I</w:t>
      </w:r>
      <w:r>
        <w:rPr>
          <w:rFonts w:ascii="Times New Roman" w:hAnsi="Times New Roman" w:eastAsia="Times New Roman" w:cs="Times New Roman"/>
          <w:sz w:val="24"/>
          <w:szCs w:val="24"/>
          <w:b/>
          <w:bCs/>
          <w:spacing w:val="4"/>
          <w:position w:val="-8"/>
        </w:rPr>
        <w:t xml:space="preserve">  </w:t>
      </w:r>
      <w:r>
        <w:rPr>
          <w:rFonts w:ascii="Times New Roman" w:hAnsi="Times New Roman" w:eastAsia="Times New Roman" w:cs="Times New Roman"/>
          <w:sz w:val="24"/>
          <w:szCs w:val="24"/>
          <w:b/>
          <w:bCs/>
          <w:spacing w:val="-13"/>
          <w:position w:val="-8"/>
        </w:rPr>
        <w:t>I</w:t>
      </w:r>
      <w:r>
        <w:rPr>
          <w:rFonts w:ascii="Times New Roman" w:hAnsi="Times New Roman" w:eastAsia="Times New Roman" w:cs="Times New Roman"/>
          <w:sz w:val="24"/>
          <w:szCs w:val="24"/>
          <w:b/>
          <w:bCs/>
          <w:spacing w:val="17"/>
          <w:position w:val="-8"/>
        </w:rPr>
        <w:t xml:space="preserve">  </w:t>
      </w:r>
      <w:r>
        <w:rPr>
          <w:rFonts w:ascii="Times New Roman" w:hAnsi="Times New Roman" w:eastAsia="Times New Roman" w:cs="Times New Roman"/>
          <w:sz w:val="24"/>
          <w:szCs w:val="24"/>
          <w:spacing w:val="-13"/>
          <w:position w:val="1"/>
        </w:rPr>
        <w:t>a</w:t>
      </w:r>
      <w:r>
        <w:rPr>
          <w:rFonts w:ascii="Times New Roman" w:hAnsi="Times New Roman" w:eastAsia="Times New Roman" w:cs="Times New Roman"/>
          <w:sz w:val="24"/>
          <w:szCs w:val="24"/>
          <w:spacing w:val="-35"/>
          <w:position w:val="1"/>
        </w:rPr>
        <w:t xml:space="preserve"> </w:t>
      </w:r>
      <w:r>
        <w:rPr>
          <w:rFonts w:ascii="Times New Roman" w:hAnsi="Times New Roman" w:eastAsia="Times New Roman" w:cs="Times New Roman"/>
          <w:sz w:val="15"/>
          <w:szCs w:val="15"/>
          <w:spacing w:val="3"/>
          <w:position w:val="-1"/>
        </w:rPr>
        <w:t>1</w:t>
      </w:r>
      <w:r>
        <w:rPr>
          <w:rFonts w:ascii="Times New Roman" w:hAnsi="Times New Roman" w:eastAsia="Times New Roman" w:cs="Times New Roman"/>
          <w:sz w:val="15"/>
          <w:szCs w:val="15"/>
          <w:spacing w:val="4"/>
          <w:position w:val="-1"/>
        </w:rPr>
        <w:t xml:space="preserve">     </w:t>
      </w:r>
      <w:r>
        <w:rPr>
          <w:rFonts w:ascii="Times New Roman" w:hAnsi="Times New Roman" w:eastAsia="Times New Roman" w:cs="Times New Roman"/>
          <w:sz w:val="24"/>
          <w:szCs w:val="24"/>
          <w:b/>
          <w:bCs/>
          <w:spacing w:val="3"/>
          <w:position w:val="-8"/>
        </w:rPr>
        <w:t>I</w:t>
      </w:r>
    </w:p>
    <w:p>
      <w:pPr>
        <w:pStyle w:val="BodyText"/>
        <w:ind w:left="1751"/>
        <w:spacing w:line="144" w:lineRule="exact"/>
        <w:rPr/>
      </w:pPr>
      <w:r>
        <w:rPr>
          <w:spacing w:val="-22"/>
          <w:w w:val="47"/>
          <w:position w:val="-3"/>
        </w:rPr>
        <w:t>I</w:t>
      </w:r>
      <w:r>
        <w:rPr>
          <w:spacing w:val="2"/>
          <w:position w:val="-3"/>
        </w:rPr>
        <w:t xml:space="preserve">         </w:t>
      </w:r>
      <w:r>
        <w:rPr>
          <w:spacing w:val="-22"/>
          <w:w w:val="47"/>
          <w:position w:val="-3"/>
        </w:rPr>
        <w:t>I</w:t>
      </w:r>
      <w:r>
        <w:rPr>
          <w:spacing w:val="3"/>
          <w:position w:val="-3"/>
        </w:rPr>
        <w:t xml:space="preserve">   </w:t>
      </w:r>
      <w:r>
        <w:rPr>
          <w:spacing w:val="-22"/>
          <w:w w:val="47"/>
          <w:position w:val="-3"/>
        </w:rPr>
        <w:t>I</w:t>
      </w:r>
      <w:r>
        <w:rPr>
          <w:position w:val="-3"/>
        </w:rPr>
        <w:t xml:space="preserve">                                        </w:t>
      </w:r>
      <w:r>
        <w:rPr>
          <w:spacing w:val="-22"/>
          <w:w w:val="47"/>
          <w:position w:val="-3"/>
        </w:rPr>
        <w:t>I</w:t>
      </w:r>
      <w:r>
        <w:rPr>
          <w:spacing w:val="23"/>
          <w:position w:val="-3"/>
        </w:rPr>
        <w:t xml:space="preserve"> </w:t>
      </w:r>
      <w:r>
        <w:rPr>
          <w:spacing w:val="-22"/>
          <w:w w:val="47"/>
          <w:position w:val="-3"/>
        </w:rPr>
        <w:t>I</w:t>
      </w:r>
      <w:r>
        <w:rPr>
          <w:spacing w:val="22"/>
          <w:position w:val="-3"/>
        </w:rPr>
        <w:t xml:space="preserve">    </w:t>
      </w:r>
      <w:r>
        <w:rPr>
          <w:spacing w:val="-22"/>
          <w:w w:val="47"/>
          <w:position w:val="-3"/>
        </w:rPr>
        <w:t>I</w:t>
      </w:r>
    </w:p>
    <w:p>
      <w:pPr>
        <w:ind w:right="55"/>
        <w:spacing w:line="864" w:lineRule="exact"/>
        <w:jc w:val="right"/>
        <w:rPr/>
      </w:pPr>
      <w:r>
        <w:rPr>
          <w:position w:val="-17"/>
        </w:rPr>
        <w:drawing>
          <wp:inline distT="0" distB="0" distL="0" distR="0">
            <wp:extent cx="5386311" cy="548640"/>
            <wp:effectExtent l="0" t="0" r="0" b="0"/>
            <wp:docPr id="444" name="IM 444"/>
            <wp:cNvGraphicFramePr/>
            <a:graphic>
              <a:graphicData uri="http://schemas.openxmlformats.org/drawingml/2006/picture">
                <pic:pic>
                  <pic:nvPicPr>
                    <pic:cNvPr id="444" name="IM 444"/>
                    <pic:cNvPicPr/>
                  </pic:nvPicPr>
                  <pic:blipFill>
                    <a:blip r:embed="rId360"/>
                    <a:stretch>
                      <a:fillRect/>
                    </a:stretch>
                  </pic:blipFill>
                  <pic:spPr>
                    <a:xfrm rot="0">
                      <a:off x="0" y="0"/>
                      <a:ext cx="5386311" cy="548640"/>
                    </a:xfrm>
                    <a:prstGeom prst="rect">
                      <a:avLst/>
                    </a:prstGeom>
                  </pic:spPr>
                </pic:pic>
              </a:graphicData>
            </a:graphic>
          </wp:inline>
        </w:drawing>
      </w:r>
    </w:p>
    <w:p>
      <w:pPr>
        <w:pStyle w:val="BodyText"/>
        <w:ind w:left="1751"/>
        <w:spacing w:line="148" w:lineRule="exact"/>
        <w:rPr/>
      </w:pPr>
      <w:r>
        <w:rPr>
          <w:spacing w:val="-32"/>
          <w:w w:val="81"/>
          <w:position w:val="-5"/>
        </w:rPr>
        <w:t>I</w:t>
      </w:r>
      <w:r>
        <w:rPr>
          <w:spacing w:val="15"/>
          <w:position w:val="-5"/>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5"/>
          <w:position w:val="-4"/>
        </w:rPr>
        <w:t xml:space="preserve">        </w:t>
      </w:r>
      <w:r>
        <w:rPr>
          <w:spacing w:val="-32"/>
          <w:w w:val="81"/>
          <w:position w:val="-5"/>
        </w:rPr>
        <w:t>I</w:t>
      </w:r>
      <w:r>
        <w:rPr>
          <w:spacing w:val="1"/>
          <w:position w:val="-5"/>
        </w:rPr>
        <w:t xml:space="preserve">   </w:t>
      </w:r>
      <w:r>
        <w:rPr>
          <w:spacing w:val="-32"/>
          <w:w w:val="81"/>
          <w:position w:val="-5"/>
        </w:rPr>
        <w:t>I</w:t>
      </w:r>
      <w:r>
        <w:rPr>
          <w:spacing w:val="73"/>
          <w:position w:val="-5"/>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6"/>
          <w:position w:val="-4"/>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2"/>
          <w:position w:val="-4"/>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1"/>
          <w:position w:val="-4"/>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6"/>
          <w:position w:val="-4"/>
        </w:rPr>
        <w:t xml:space="preserve">         </w:t>
      </w:r>
      <w:r>
        <w:rPr>
          <w:rFonts w:ascii="Times New Roman" w:hAnsi="Times New Roman" w:eastAsia="Times New Roman" w:cs="Times New Roman"/>
          <w:spacing w:val="-32"/>
          <w:w w:val="81"/>
          <w:position w:val="-5"/>
        </w:rPr>
        <w:t>.</w:t>
      </w:r>
      <w:r>
        <w:rPr>
          <w:rFonts w:ascii="Times New Roman" w:hAnsi="Times New Roman" w:eastAsia="Times New Roman" w:cs="Times New Roman"/>
          <w:spacing w:val="2"/>
          <w:position w:val="-5"/>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5"/>
          <w:position w:val="-4"/>
        </w:rPr>
        <w:t xml:space="preserve">        </w:t>
      </w:r>
      <w:r>
        <w:rPr>
          <w:spacing w:val="-32"/>
          <w:w w:val="81"/>
          <w:position w:val="-5"/>
        </w:rPr>
        <w:t>I</w:t>
      </w:r>
      <w:r>
        <w:rPr>
          <w:spacing w:val="13"/>
          <w:position w:val="-5"/>
        </w:rPr>
        <w:t xml:space="preserve"> </w:t>
      </w:r>
      <w:r>
        <w:rPr>
          <w:spacing w:val="-32"/>
          <w:w w:val="81"/>
          <w:position w:val="-5"/>
        </w:rPr>
        <w:t>I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12"/>
          <w:position w:val="-4"/>
        </w:rPr>
        <w:t xml:space="preserve">     </w:t>
      </w:r>
      <w:r>
        <w:rPr>
          <w:spacing w:val="-32"/>
          <w:w w:val="81"/>
          <w:position w:val="-5"/>
        </w:rPr>
        <w:t>I</w:t>
      </w:r>
    </w:p>
    <w:p>
      <w:pPr>
        <w:pStyle w:val="BodyText"/>
        <w:ind w:left="1751"/>
        <w:spacing w:line="142" w:lineRule="exact"/>
        <w:rPr/>
      </w:pPr>
      <w:r>
        <w:rPr>
          <w:spacing w:val="-21"/>
          <w:w w:val="60"/>
          <w:position w:val="-5"/>
        </w:rPr>
        <w:t>I</w:t>
      </w:r>
      <w:r>
        <w:rPr>
          <w:spacing w:val="17"/>
          <w:position w:val="-5"/>
        </w:rPr>
        <w:t xml:space="preserve">    </w:t>
      </w:r>
      <w:r>
        <w:rPr>
          <w:rFonts w:ascii="Times New Roman" w:hAnsi="Times New Roman" w:eastAsia="Times New Roman" w:cs="Times New Roman"/>
          <w:spacing w:val="-21"/>
          <w:w w:val="60"/>
          <w:position w:val="2"/>
        </w:rPr>
        <w:t>.</w:t>
      </w:r>
      <w:r>
        <w:rPr>
          <w:rFonts w:ascii="Times New Roman" w:hAnsi="Times New Roman" w:eastAsia="Times New Roman" w:cs="Times New Roman"/>
          <w:spacing w:val="-21"/>
          <w:w w:val="60"/>
          <w:position w:val="-5"/>
        </w:rPr>
        <w:t>.</w:t>
      </w:r>
      <w:r>
        <w:rPr>
          <w:rFonts w:ascii="Times New Roman" w:hAnsi="Times New Roman" w:eastAsia="Times New Roman" w:cs="Times New Roman"/>
          <w:spacing w:val="5"/>
          <w:position w:val="-5"/>
        </w:rPr>
        <w:t xml:space="preserve">        </w:t>
      </w:r>
      <w:r>
        <w:rPr>
          <w:spacing w:val="-21"/>
          <w:w w:val="60"/>
          <w:position w:val="-5"/>
        </w:rPr>
        <w:t>I</w:t>
      </w:r>
      <w:r>
        <w:rPr>
          <w:position w:val="-5"/>
        </w:rPr>
        <w:t xml:space="preserve">   </w:t>
      </w:r>
      <w:r>
        <w:rPr>
          <w:spacing w:val="-21"/>
          <w:w w:val="60"/>
          <w:position w:val="-5"/>
        </w:rPr>
        <w:t>I</w:t>
      </w:r>
      <w:r>
        <w:rPr>
          <w:spacing w:val="75"/>
          <w:position w:val="-5"/>
        </w:rPr>
        <w:t xml:space="preserve"> </w:t>
      </w:r>
      <w:r>
        <w:rPr>
          <w:rFonts w:ascii="Times New Roman" w:hAnsi="Times New Roman" w:eastAsia="Times New Roman" w:cs="Times New Roman"/>
          <w:spacing w:val="-21"/>
          <w:w w:val="60"/>
          <w:position w:val="2"/>
        </w:rPr>
        <w:t>.</w:t>
      </w:r>
      <w:r>
        <w:rPr>
          <w:rFonts w:ascii="Times New Roman" w:hAnsi="Times New Roman" w:eastAsia="Times New Roman" w:cs="Times New Roman"/>
          <w:spacing w:val="-21"/>
          <w:w w:val="60"/>
          <w:position w:val="-5"/>
        </w:rPr>
        <w:t>.</w:t>
      </w:r>
      <w:r>
        <w:rPr>
          <w:rFonts w:ascii="Times New Roman" w:hAnsi="Times New Roman" w:eastAsia="Times New Roman" w:cs="Times New Roman"/>
          <w:spacing w:val="6"/>
          <w:position w:val="-5"/>
        </w:rPr>
        <w:t xml:space="preserve">         </w:t>
      </w:r>
      <w:r>
        <w:rPr>
          <w:rFonts w:ascii="Times New Roman" w:hAnsi="Times New Roman" w:eastAsia="Times New Roman" w:cs="Times New Roman"/>
          <w:spacing w:val="-21"/>
          <w:w w:val="60"/>
          <w:position w:val="2"/>
        </w:rPr>
        <w:t>.</w:t>
      </w:r>
      <w:r>
        <w:rPr>
          <w:rFonts w:ascii="Times New Roman" w:hAnsi="Times New Roman" w:eastAsia="Times New Roman" w:cs="Times New Roman"/>
          <w:spacing w:val="-21"/>
          <w:w w:val="60"/>
          <w:position w:val="-5"/>
        </w:rPr>
        <w:t>.</w:t>
      </w:r>
      <w:r>
        <w:rPr>
          <w:rFonts w:ascii="Times New Roman" w:hAnsi="Times New Roman" w:eastAsia="Times New Roman" w:cs="Times New Roman"/>
          <w:spacing w:val="2"/>
          <w:position w:val="-5"/>
        </w:rPr>
        <w:t xml:space="preserve">               </w:t>
      </w:r>
      <w:r>
        <w:rPr>
          <w:rFonts w:ascii="Times New Roman" w:hAnsi="Times New Roman" w:eastAsia="Times New Roman" w:cs="Times New Roman"/>
          <w:spacing w:val="-21"/>
          <w:w w:val="60"/>
          <w:position w:val="2"/>
        </w:rPr>
        <w:t>.</w:t>
      </w:r>
      <w:r>
        <w:rPr>
          <w:rFonts w:ascii="Times New Roman" w:hAnsi="Times New Roman" w:eastAsia="Times New Roman" w:cs="Times New Roman"/>
          <w:spacing w:val="-21"/>
          <w:w w:val="60"/>
          <w:position w:val="-5"/>
        </w:rPr>
        <w:t>.</w:t>
      </w:r>
      <w:r>
        <w:rPr>
          <w:rFonts w:ascii="Times New Roman" w:hAnsi="Times New Roman" w:eastAsia="Times New Roman" w:cs="Times New Roman"/>
          <w:spacing w:val="1"/>
          <w:position w:val="-5"/>
        </w:rPr>
        <w:t xml:space="preserve">               </w:t>
      </w:r>
      <w:r>
        <w:rPr>
          <w:rFonts w:ascii="Times New Roman" w:hAnsi="Times New Roman" w:eastAsia="Times New Roman" w:cs="Times New Roman"/>
          <w:spacing w:val="-21"/>
          <w:w w:val="60"/>
          <w:position w:val="2"/>
        </w:rPr>
        <w:t>.</w:t>
      </w:r>
      <w:r>
        <w:rPr>
          <w:rFonts w:ascii="Times New Roman" w:hAnsi="Times New Roman" w:eastAsia="Times New Roman" w:cs="Times New Roman"/>
          <w:spacing w:val="-21"/>
          <w:w w:val="60"/>
          <w:position w:val="-5"/>
        </w:rPr>
        <w:t>.</w:t>
      </w:r>
      <w:r>
        <w:rPr>
          <w:rFonts w:ascii="Times New Roman" w:hAnsi="Times New Roman" w:eastAsia="Times New Roman" w:cs="Times New Roman"/>
          <w:spacing w:val="3"/>
          <w:position w:val="-5"/>
        </w:rPr>
        <w:t xml:space="preserve">           </w:t>
      </w:r>
      <w:r>
        <w:rPr>
          <w:rFonts w:ascii="Times New Roman" w:hAnsi="Times New Roman" w:eastAsia="Times New Roman" w:cs="Times New Roman"/>
          <w:spacing w:val="-21"/>
          <w:w w:val="60"/>
          <w:position w:val="2"/>
        </w:rPr>
        <w:t>.  </w:t>
      </w:r>
      <w:r>
        <w:rPr>
          <w:rFonts w:ascii="Times New Roman" w:hAnsi="Times New Roman" w:eastAsia="Times New Roman" w:cs="Times New Roman"/>
          <w:spacing w:val="-21"/>
          <w:w w:val="60"/>
          <w:position w:val="-4"/>
        </w:rPr>
        <w:t>.</w:t>
      </w:r>
      <w:r>
        <w:rPr>
          <w:rFonts w:ascii="Times New Roman" w:hAnsi="Times New Roman" w:eastAsia="Times New Roman" w:cs="Times New Roman"/>
          <w:spacing w:val="1"/>
          <w:position w:val="-4"/>
        </w:rPr>
        <w:t xml:space="preserve">          </w:t>
      </w:r>
      <w:r>
        <w:rPr>
          <w:rFonts w:ascii="Times New Roman" w:hAnsi="Times New Roman" w:eastAsia="Times New Roman" w:cs="Times New Roman"/>
          <w:spacing w:val="-21"/>
          <w:w w:val="60"/>
          <w:position w:val="2"/>
        </w:rPr>
        <w:t>.</w:t>
      </w:r>
      <w:r>
        <w:rPr>
          <w:rFonts w:ascii="Times New Roman" w:hAnsi="Times New Roman" w:eastAsia="Times New Roman" w:cs="Times New Roman"/>
          <w:spacing w:val="-21"/>
          <w:w w:val="60"/>
          <w:position w:val="-5"/>
        </w:rPr>
        <w:t>.</w:t>
      </w:r>
      <w:r>
        <w:rPr>
          <w:rFonts w:ascii="Times New Roman" w:hAnsi="Times New Roman" w:eastAsia="Times New Roman" w:cs="Times New Roman"/>
          <w:spacing w:val="6"/>
          <w:position w:val="-5"/>
        </w:rPr>
        <w:t xml:space="preserve">        </w:t>
      </w:r>
      <w:r>
        <w:rPr>
          <w:spacing w:val="-21"/>
          <w:w w:val="60"/>
          <w:position w:val="-5"/>
        </w:rPr>
        <w:t>I   I    </w:t>
      </w:r>
      <w:r>
        <w:rPr>
          <w:rFonts w:ascii="Times New Roman" w:hAnsi="Times New Roman" w:eastAsia="Times New Roman" w:cs="Times New Roman"/>
          <w:spacing w:val="-21"/>
          <w:w w:val="60"/>
          <w:position w:val="2"/>
        </w:rPr>
        <w:t>.</w:t>
      </w:r>
      <w:r>
        <w:rPr>
          <w:rFonts w:ascii="Times New Roman" w:hAnsi="Times New Roman" w:eastAsia="Times New Roman" w:cs="Times New Roman"/>
          <w:spacing w:val="-21"/>
          <w:w w:val="60"/>
          <w:position w:val="-5"/>
        </w:rPr>
        <w:t>.</w:t>
      </w:r>
      <w:r>
        <w:rPr>
          <w:rFonts w:ascii="Times New Roman" w:hAnsi="Times New Roman" w:eastAsia="Times New Roman" w:cs="Times New Roman"/>
          <w:spacing w:val="12"/>
          <w:position w:val="-5"/>
        </w:rPr>
        <w:t xml:space="preserve">     </w:t>
      </w:r>
      <w:r>
        <w:rPr>
          <w:spacing w:val="-21"/>
          <w:w w:val="60"/>
          <w:position w:val="-5"/>
        </w:rPr>
        <w:t>I</w:t>
      </w:r>
    </w:p>
    <w:p>
      <w:pPr>
        <w:pStyle w:val="BodyText"/>
        <w:ind w:left="1751"/>
        <w:spacing w:line="142" w:lineRule="exact"/>
        <w:rPr/>
      </w:pPr>
      <w:r>
        <w:rPr>
          <w:spacing w:val="-22"/>
          <w:w w:val="47"/>
          <w:position w:val="-3"/>
        </w:rPr>
        <w:t>I</w:t>
      </w:r>
      <w:r>
        <w:rPr>
          <w:spacing w:val="2"/>
          <w:position w:val="-3"/>
        </w:rPr>
        <w:t xml:space="preserve">         </w:t>
      </w:r>
      <w:r>
        <w:rPr>
          <w:spacing w:val="-22"/>
          <w:w w:val="47"/>
          <w:position w:val="-3"/>
        </w:rPr>
        <w:t>I</w:t>
      </w:r>
      <w:r>
        <w:rPr>
          <w:spacing w:val="3"/>
          <w:position w:val="-3"/>
        </w:rPr>
        <w:t xml:space="preserve">   </w:t>
      </w:r>
      <w:r>
        <w:rPr>
          <w:spacing w:val="-22"/>
          <w:w w:val="47"/>
          <w:position w:val="-3"/>
        </w:rPr>
        <w:t>I</w:t>
      </w:r>
      <w:r>
        <w:rPr>
          <w:position w:val="-3"/>
        </w:rPr>
        <w:t xml:space="preserve">                                        </w:t>
      </w:r>
      <w:r>
        <w:rPr>
          <w:spacing w:val="-22"/>
          <w:w w:val="47"/>
          <w:position w:val="-3"/>
        </w:rPr>
        <w:t>I</w:t>
      </w:r>
      <w:r>
        <w:rPr>
          <w:spacing w:val="23"/>
          <w:position w:val="-3"/>
        </w:rPr>
        <w:t xml:space="preserve"> </w:t>
      </w:r>
      <w:r>
        <w:rPr>
          <w:spacing w:val="-22"/>
          <w:w w:val="47"/>
          <w:position w:val="-3"/>
        </w:rPr>
        <w:t>I</w:t>
      </w:r>
      <w:r>
        <w:rPr>
          <w:spacing w:val="22"/>
          <w:position w:val="-3"/>
        </w:rPr>
        <w:t xml:space="preserve">    </w:t>
      </w:r>
      <w:r>
        <w:rPr>
          <w:spacing w:val="-22"/>
          <w:w w:val="47"/>
          <w:position w:val="-3"/>
        </w:rPr>
        <w:t>I</w:t>
      </w:r>
    </w:p>
    <w:p>
      <w:pPr>
        <w:pStyle w:val="BodyText"/>
        <w:ind w:left="1751"/>
        <w:spacing w:line="144" w:lineRule="exact"/>
        <w:rPr/>
      </w:pPr>
      <w:r>
        <w:rPr>
          <w:spacing w:val="-22"/>
          <w:w w:val="47"/>
          <w:position w:val="-3"/>
        </w:rPr>
        <w:t>I</w:t>
      </w:r>
      <w:r>
        <w:rPr>
          <w:spacing w:val="2"/>
          <w:position w:val="-3"/>
        </w:rPr>
        <w:t xml:space="preserve">         </w:t>
      </w:r>
      <w:r>
        <w:rPr>
          <w:spacing w:val="-22"/>
          <w:w w:val="47"/>
          <w:position w:val="-3"/>
        </w:rPr>
        <w:t>I</w:t>
      </w:r>
      <w:r>
        <w:rPr>
          <w:spacing w:val="3"/>
          <w:position w:val="-3"/>
        </w:rPr>
        <w:t xml:space="preserve">   </w:t>
      </w:r>
      <w:r>
        <w:rPr>
          <w:spacing w:val="-22"/>
          <w:w w:val="47"/>
          <w:position w:val="-3"/>
        </w:rPr>
        <w:t>I</w:t>
      </w:r>
      <w:r>
        <w:rPr>
          <w:position w:val="-3"/>
        </w:rPr>
        <w:t xml:space="preserve">                                        </w:t>
      </w:r>
      <w:r>
        <w:rPr>
          <w:spacing w:val="-22"/>
          <w:w w:val="47"/>
          <w:position w:val="-3"/>
        </w:rPr>
        <w:t>I</w:t>
      </w:r>
      <w:r>
        <w:rPr>
          <w:spacing w:val="23"/>
          <w:position w:val="-3"/>
        </w:rPr>
        <w:t xml:space="preserve"> </w:t>
      </w:r>
      <w:r>
        <w:rPr>
          <w:spacing w:val="-22"/>
          <w:w w:val="47"/>
          <w:position w:val="-3"/>
        </w:rPr>
        <w:t>I</w:t>
      </w:r>
      <w:r>
        <w:rPr>
          <w:spacing w:val="22"/>
          <w:position w:val="-3"/>
        </w:rPr>
        <w:t xml:space="preserve">    </w:t>
      </w:r>
      <w:r>
        <w:rPr>
          <w:spacing w:val="-22"/>
          <w:w w:val="47"/>
          <w:position w:val="-3"/>
        </w:rPr>
        <w:t>I</w:t>
      </w:r>
    </w:p>
    <w:p>
      <w:pPr>
        <w:pStyle w:val="BodyText"/>
        <w:ind w:left="954" w:right="1450" w:firstLine="797"/>
        <w:spacing w:before="1" w:line="352" w:lineRule="auto"/>
        <w:rPr>
          <w:rFonts w:ascii="FangSong" w:hAnsi="FangSong" w:eastAsia="FangSong" w:cs="FangSong"/>
        </w:rPr>
      </w:pPr>
      <w:r>
        <w:rPr>
          <w:spacing w:val="-18"/>
          <w:w w:val="73"/>
          <w:position w:val="-9"/>
        </w:rPr>
        <w:t>L</w:t>
      </w:r>
      <w:r>
        <w:rPr>
          <w:spacing w:val="-18"/>
          <w:w w:val="73"/>
          <w:position w:val="4"/>
        </w:rPr>
        <w:t>I</w:t>
      </w:r>
      <w:r>
        <w:rPr>
          <w:spacing w:val="-10"/>
          <w:position w:val="4"/>
        </w:rPr>
        <w:t xml:space="preserve"> </w:t>
      </w:r>
      <w:r>
        <w:rPr>
          <w:rFonts w:ascii="Times New Roman" w:hAnsi="Times New Roman" w:eastAsia="Times New Roman" w:cs="Times New Roman"/>
          <w:spacing w:val="-18"/>
          <w:w w:val="73"/>
        </w:rPr>
        <w:t>F</w:t>
      </w:r>
      <w:r>
        <w:rPr>
          <w:rFonts w:ascii="Times New Roman" w:hAnsi="Times New Roman" w:eastAsia="Times New Roman" w:cs="Times New Roman"/>
          <w:sz w:val="15"/>
          <w:szCs w:val="15"/>
          <w:spacing w:val="-19"/>
          <w:w w:val="91"/>
          <w:position w:val="-2"/>
        </w:rPr>
        <w:t>mN</w:t>
      </w:r>
      <w:r>
        <w:rPr>
          <w:rFonts w:ascii="Times New Roman" w:hAnsi="Times New Roman" w:eastAsia="Times New Roman" w:cs="Times New Roman"/>
          <w:sz w:val="15"/>
          <w:szCs w:val="15"/>
          <w:spacing w:val="4"/>
          <w:position w:val="-2"/>
        </w:rPr>
        <w:t xml:space="preserve">  </w:t>
      </w:r>
      <w:r>
        <w:rPr>
          <w:rFonts w:ascii="Times New Roman" w:hAnsi="Times New Roman" w:eastAsia="Times New Roman" w:cs="Times New Roman"/>
          <w:spacing w:val="-19"/>
          <w:w w:val="91"/>
        </w:rPr>
        <w:t>(k)</w:t>
      </w:r>
      <w:r>
        <w:rPr>
          <w:rFonts w:ascii="Times New Roman" w:hAnsi="Times New Roman" w:eastAsia="Times New Roman" w:cs="Times New Roman"/>
          <w:spacing w:val="27"/>
          <w:w w:val="101"/>
        </w:rPr>
        <w:t xml:space="preserve"> </w:t>
      </w:r>
      <w:r>
        <w:rPr>
          <w:spacing w:val="-19"/>
          <w:w w:val="91"/>
          <w:position w:val="-9"/>
        </w:rPr>
        <w:t>」</w:t>
      </w:r>
      <w:r>
        <w:rPr>
          <w:spacing w:val="-19"/>
          <w:w w:val="91"/>
          <w:position w:val="4"/>
        </w:rPr>
        <w:t>I</w:t>
      </w:r>
      <w:r>
        <w:rPr>
          <w:position w:val="4"/>
        </w:rPr>
        <w:t xml:space="preserve">   </w:t>
      </w:r>
      <w:r>
        <w:rPr>
          <w:spacing w:val="-19"/>
          <w:w w:val="91"/>
          <w:position w:val="-9"/>
        </w:rPr>
        <w:t>L</w:t>
      </w:r>
      <w:r>
        <w:rPr>
          <w:spacing w:val="-19"/>
          <w:w w:val="91"/>
          <w:position w:val="4"/>
        </w:rPr>
        <w:t>I</w:t>
      </w:r>
      <w:r>
        <w:rPr>
          <w:spacing w:val="2"/>
          <w:position w:val="4"/>
        </w:rPr>
        <w:t xml:space="preserve"> </w:t>
      </w:r>
      <w:r>
        <w:rPr>
          <w:rFonts w:ascii="Times New Roman" w:hAnsi="Times New Roman" w:eastAsia="Times New Roman" w:cs="Times New Roman"/>
          <w:spacing w:val="-19"/>
          <w:w w:val="91"/>
        </w:rPr>
        <w:t>1</w:t>
      </w:r>
      <w:r>
        <w:rPr>
          <w:rFonts w:ascii="Times New Roman" w:hAnsi="Times New Roman" w:eastAsia="Times New Roman" w:cs="Times New Roman"/>
          <w:spacing w:val="9"/>
        </w:rPr>
        <w:t xml:space="preserve">   </w:t>
      </w:r>
      <w:r>
        <w:rPr>
          <w:rFonts w:ascii="Times New Roman" w:hAnsi="Times New Roman" w:eastAsia="Times New Roman" w:cs="Times New Roman"/>
          <w:spacing w:val="-19"/>
          <w:w w:val="91"/>
        </w:rPr>
        <w:t>cos</w:t>
      </w:r>
      <w:r>
        <w:rPr>
          <w:rFonts w:ascii="Times New Roman" w:hAnsi="Times New Roman" w:eastAsia="Times New Roman" w:cs="Times New Roman"/>
          <w:spacing w:val="-14"/>
        </w:rPr>
        <w:t xml:space="preserve"> </w:t>
      </w:r>
      <w:r>
        <w:rPr>
          <w:rFonts w:ascii="Times New Roman" w:hAnsi="Times New Roman" w:eastAsia="Times New Roman" w:cs="Times New Roman"/>
          <w:spacing w:val="-19"/>
          <w:w w:val="91"/>
        </w:rPr>
        <w:t>mb</w:t>
      </w:r>
      <w:r>
        <w:rPr>
          <w:rFonts w:ascii="Times New Roman" w:hAnsi="Times New Roman" w:eastAsia="Times New Roman" w:cs="Times New Roman"/>
          <w:sz w:val="15"/>
          <w:szCs w:val="15"/>
          <w:spacing w:val="-2"/>
          <w:position w:val="-2"/>
        </w:rPr>
        <w:t>1</w:t>
      </w:r>
      <w:r>
        <w:rPr>
          <w:rFonts w:ascii="Times New Roman" w:hAnsi="Times New Roman" w:eastAsia="Times New Roman" w:cs="Times New Roman"/>
          <w:sz w:val="15"/>
          <w:szCs w:val="15"/>
          <w:spacing w:val="6"/>
          <w:position w:val="-2"/>
        </w:rPr>
        <w:t xml:space="preserve">     </w:t>
      </w:r>
      <w:r>
        <w:rPr>
          <w:rFonts w:ascii="Times New Roman" w:hAnsi="Times New Roman" w:eastAsia="Times New Roman" w:cs="Times New Roman"/>
          <w:spacing w:val="-2"/>
        </w:rPr>
        <w:t>cos</w:t>
      </w:r>
      <w:r>
        <w:rPr>
          <w:rFonts w:ascii="Times New Roman" w:hAnsi="Times New Roman" w:eastAsia="Times New Roman" w:cs="Times New Roman"/>
          <w:spacing w:val="-15"/>
        </w:rPr>
        <w:t xml:space="preserve"> </w:t>
      </w:r>
      <w:r>
        <w:rPr>
          <w:rFonts w:ascii="Times New Roman" w:hAnsi="Times New Roman" w:eastAsia="Times New Roman" w:cs="Times New Roman"/>
          <w:spacing w:val="-2"/>
        </w:rPr>
        <w:t>mb</w:t>
      </w:r>
      <w:r>
        <w:rPr>
          <w:rFonts w:ascii="Times New Roman" w:hAnsi="Times New Roman" w:eastAsia="Times New Roman" w:cs="Times New Roman"/>
          <w:sz w:val="15"/>
          <w:szCs w:val="15"/>
          <w:spacing w:val="-2"/>
          <w:position w:val="-2"/>
        </w:rPr>
        <w:t>2</w:t>
      </w:r>
      <w:r>
        <w:rPr>
          <w:rFonts w:ascii="Times New Roman" w:hAnsi="Times New Roman" w:eastAsia="Times New Roman" w:cs="Times New Roman"/>
          <w:sz w:val="15"/>
          <w:szCs w:val="15"/>
          <w:spacing w:val="6"/>
          <w:position w:val="-2"/>
        </w:rPr>
        <w:t xml:space="preserve">     </w:t>
      </w:r>
      <w:r>
        <w:rPr>
          <w:rFonts w:ascii="Times New Roman" w:hAnsi="Times New Roman" w:eastAsia="Times New Roman" w:cs="Times New Roman"/>
          <w:spacing w:val="-2"/>
        </w:rPr>
        <w:t>cos</w:t>
      </w:r>
      <w:r>
        <w:rPr>
          <w:rFonts w:ascii="Times New Roman" w:hAnsi="Times New Roman" w:eastAsia="Times New Roman" w:cs="Times New Roman"/>
          <w:spacing w:val="-15"/>
        </w:rPr>
        <w:t xml:space="preserve"> </w:t>
      </w:r>
      <w:r>
        <w:rPr>
          <w:rFonts w:ascii="Times New Roman" w:hAnsi="Times New Roman" w:eastAsia="Times New Roman" w:cs="Times New Roman"/>
          <w:spacing w:val="-2"/>
        </w:rPr>
        <w:t>mb</w:t>
      </w:r>
      <w:r>
        <w:rPr>
          <w:rFonts w:ascii="Times New Roman" w:hAnsi="Times New Roman" w:eastAsia="Times New Roman" w:cs="Times New Roman"/>
          <w:sz w:val="15"/>
          <w:szCs w:val="15"/>
          <w:spacing w:val="-2"/>
          <w:position w:val="-2"/>
        </w:rPr>
        <w:t>3      </w:t>
      </w:r>
      <w:r>
        <w:rPr>
          <w:rFonts w:ascii="Times New Roman" w:hAnsi="Times New Roman" w:eastAsia="Times New Roman" w:cs="Times New Roman"/>
          <w:spacing w:val="-2"/>
        </w:rPr>
        <w:t>· · ·    cos</w:t>
      </w:r>
      <w:r>
        <w:rPr>
          <w:rFonts w:ascii="Times New Roman" w:hAnsi="Times New Roman" w:eastAsia="Times New Roman" w:cs="Times New Roman"/>
          <w:spacing w:val="-16"/>
        </w:rPr>
        <w:t xml:space="preserve"> </w:t>
      </w:r>
      <w:r>
        <w:rPr>
          <w:rFonts w:ascii="Times New Roman" w:hAnsi="Times New Roman" w:eastAsia="Times New Roman" w:cs="Times New Roman"/>
          <w:spacing w:val="-2"/>
        </w:rPr>
        <w:t>mb</w:t>
      </w:r>
      <w:r>
        <w:rPr>
          <w:rFonts w:ascii="Times New Roman" w:hAnsi="Times New Roman" w:eastAsia="Times New Roman" w:cs="Times New Roman"/>
          <w:sz w:val="15"/>
          <w:szCs w:val="15"/>
          <w:spacing w:val="-2"/>
          <w:position w:val="-2"/>
        </w:rPr>
        <w:t>m  </w:t>
      </w:r>
      <w:r>
        <w:rPr>
          <w:spacing w:val="-19"/>
          <w:w w:val="53"/>
          <w:position w:val="-9"/>
        </w:rPr>
        <w:t>」</w:t>
      </w:r>
      <w:r>
        <w:rPr>
          <w:spacing w:val="-19"/>
          <w:w w:val="53"/>
          <w:position w:val="4"/>
        </w:rPr>
        <w:t>I</w:t>
      </w:r>
      <w:r>
        <w:rPr>
          <w:spacing w:val="6"/>
          <w:position w:val="4"/>
        </w:rPr>
        <w:t xml:space="preserve"> </w:t>
      </w:r>
      <w:r>
        <w:rPr>
          <w:spacing w:val="-19"/>
          <w:w w:val="53"/>
          <w:position w:val="-9"/>
        </w:rPr>
        <w:t>L</w:t>
      </w:r>
      <w:r>
        <w:rPr>
          <w:spacing w:val="-19"/>
          <w:w w:val="53"/>
          <w:position w:val="4"/>
        </w:rPr>
        <w:t>I</w:t>
      </w:r>
      <w:r>
        <w:rPr>
          <w:spacing w:val="-13"/>
          <w:position w:val="4"/>
        </w:rPr>
        <w:t xml:space="preserve"> </w:t>
      </w:r>
      <w:r>
        <w:rPr>
          <w:rFonts w:ascii="Times New Roman" w:hAnsi="Times New Roman" w:eastAsia="Times New Roman" w:cs="Times New Roman"/>
          <w:spacing w:val="-19"/>
          <w:w w:val="53"/>
        </w:rPr>
        <w:t>a</w:t>
      </w:r>
      <w:r>
        <w:rPr>
          <w:rFonts w:ascii="Times New Roman" w:hAnsi="Times New Roman" w:eastAsia="Times New Roman" w:cs="Times New Roman"/>
          <w:sz w:val="15"/>
          <w:szCs w:val="15"/>
          <w:spacing w:val="2"/>
          <w:w w:val="125"/>
          <w:position w:val="-2"/>
        </w:rPr>
        <w:t>m</w:t>
      </w:r>
      <w:r>
        <w:rPr>
          <w:rFonts w:ascii="Times New Roman" w:hAnsi="Times New Roman" w:eastAsia="Times New Roman" w:cs="Times New Roman"/>
          <w:sz w:val="15"/>
          <w:szCs w:val="15"/>
          <w:spacing w:val="4"/>
          <w:position w:val="-2"/>
        </w:rPr>
        <w:t xml:space="preserve">  </w:t>
      </w:r>
      <w:r>
        <w:rPr>
          <w:spacing w:val="-20"/>
          <w:w w:val="36"/>
          <w:position w:val="-9"/>
        </w:rPr>
        <w:t>」</w:t>
      </w:r>
      <w:r>
        <w:rPr>
          <w:spacing w:val="-20"/>
          <w:w w:val="36"/>
          <w:position w:val="4"/>
        </w:rPr>
        <w:t>I</w:t>
      </w:r>
      <w:r>
        <w:rPr>
          <w:spacing w:val="1"/>
          <w:position w:val="4"/>
        </w:rPr>
        <w:t xml:space="preserve"> </w:t>
      </w:r>
      <w:r>
        <w:rPr>
          <w:rFonts w:ascii="FangSong" w:hAnsi="FangSong" w:eastAsia="FangSong" w:cs="FangSong"/>
          <w:spacing w:val="-1"/>
        </w:rPr>
        <w:t>其中，系数</w:t>
      </w:r>
      <w:r>
        <w:rPr>
          <w:rFonts w:ascii="FangSong" w:hAnsi="FangSong" w:eastAsia="FangSong" w:cs="FangSong"/>
          <w:spacing w:val="-36"/>
        </w:rPr>
        <w:t xml:space="preserve"> </w:t>
      </w:r>
      <w:r>
        <w:rPr>
          <w:rFonts w:ascii="Times New Roman" w:hAnsi="Times New Roman" w:eastAsia="Times New Roman" w:cs="Times New Roman"/>
          <w:spacing w:val="-1"/>
        </w:rPr>
        <w:t>b</w:t>
      </w:r>
      <w:r>
        <w:rPr>
          <w:rFonts w:ascii="Times New Roman" w:hAnsi="Times New Roman" w:eastAsia="Times New Roman" w:cs="Times New Roman"/>
          <w:sz w:val="15"/>
          <w:szCs w:val="15"/>
          <w:spacing w:val="-1"/>
          <w:position w:val="-3"/>
        </w:rPr>
        <w:t>i  </w:t>
      </w:r>
      <w:r>
        <w:rPr>
          <w:rFonts w:ascii="Times New Roman" w:hAnsi="Times New Roman" w:eastAsia="Times New Roman" w:cs="Times New Roman"/>
          <w:spacing w:val="-1"/>
        </w:rPr>
        <w:t>=</w:t>
      </w:r>
      <w:r>
        <w:rPr>
          <w:rFonts w:ascii="Times New Roman" w:hAnsi="Times New Roman" w:eastAsia="Times New Roman" w:cs="Times New Roman"/>
          <w:spacing w:val="11"/>
        </w:rPr>
        <w:t xml:space="preserve"> </w:t>
      </w:r>
      <w:r>
        <w:rPr>
          <w:rFonts w:ascii="Times New Roman" w:hAnsi="Times New Roman" w:eastAsia="Times New Roman" w:cs="Times New Roman"/>
          <w:spacing w:val="-1"/>
        </w:rPr>
        <w:t>NT</w:t>
      </w:r>
      <w:r>
        <w:rPr>
          <w:rFonts w:ascii="Times New Roman" w:hAnsi="Times New Roman" w:eastAsia="Times New Roman" w:cs="Times New Roman"/>
          <w:sz w:val="15"/>
          <w:szCs w:val="15"/>
          <w:spacing w:val="-1"/>
          <w:position w:val="-3"/>
        </w:rPr>
        <w:t>s</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pacing w:val="-1"/>
        </w:rPr>
        <w:t>w</w:t>
      </w:r>
      <w:r>
        <w:rPr>
          <w:rFonts w:ascii="Times New Roman" w:hAnsi="Times New Roman" w:eastAsia="Times New Roman" w:cs="Times New Roman"/>
          <w:sz w:val="15"/>
          <w:szCs w:val="15"/>
          <w:spacing w:val="-1"/>
          <w:position w:val="-3"/>
        </w:rPr>
        <w:t>i</w:t>
      </w:r>
      <w:r>
        <w:rPr>
          <w:rFonts w:ascii="FangSong" w:hAnsi="FangSong" w:eastAsia="FangSong" w:cs="FangSong"/>
          <w:spacing w:val="-1"/>
        </w:rPr>
        <w:t>。</w:t>
      </w:r>
    </w:p>
    <w:p>
      <w:pPr>
        <w:ind w:left="952" w:right="54" w:firstLine="485"/>
        <w:spacing w:before="2" w:line="347" w:lineRule="auto"/>
        <w:jc w:val="both"/>
        <w:rPr>
          <w:rFonts w:ascii="FangSong" w:hAnsi="FangSong" w:eastAsia="FangSong" w:cs="FangSong"/>
          <w:sz w:val="24"/>
          <w:szCs w:val="24"/>
        </w:rPr>
      </w:pPr>
      <w:r>
        <w:rPr>
          <w:rFonts w:ascii="FangSong" w:hAnsi="FangSong" w:eastAsia="FangSong" w:cs="FangSong"/>
          <w:sz w:val="24"/>
          <w:szCs w:val="24"/>
          <w:spacing w:val="-2"/>
        </w:rPr>
        <w:t>不难发现，随着考虑谐波的数量增多，矩阵</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(4.21)</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3"/>
        </w:rPr>
        <w:t>的阶数也将逐步增大。考虑到常规</w:t>
      </w:r>
      <w:r>
        <w:rPr>
          <w:rFonts w:ascii="FangSong" w:hAnsi="FangSong" w:eastAsia="FangSong" w:cs="FangSong"/>
          <w:sz w:val="24"/>
          <w:szCs w:val="24"/>
        </w:rPr>
        <w:t xml:space="preserve"> </w:t>
      </w:r>
      <w:r>
        <w:rPr>
          <w:rFonts w:ascii="FangSong" w:hAnsi="FangSong" w:eastAsia="FangSong" w:cs="FangSong"/>
          <w:sz w:val="24"/>
          <w:szCs w:val="24"/>
          <w:spacing w:val="-2"/>
        </w:rPr>
        <w:t>形式的高阶矩阵难以求解，本文通过将其变换为范德蒙德矩阵，以实现全阶数范围内的简</w:t>
      </w:r>
      <w:r>
        <w:rPr>
          <w:rFonts w:ascii="FangSong" w:hAnsi="FangSong" w:eastAsia="FangSong" w:cs="FangSong"/>
          <w:sz w:val="24"/>
          <w:szCs w:val="24"/>
        </w:rPr>
        <w:t xml:space="preserve"> </w:t>
      </w:r>
      <w:r>
        <w:rPr>
          <w:rFonts w:ascii="FangSong" w:hAnsi="FangSong" w:eastAsia="FangSong" w:cs="FangSong"/>
          <w:sz w:val="24"/>
          <w:szCs w:val="24"/>
          <w:spacing w:val="-4"/>
        </w:rPr>
        <w:t>便求解。所变换后的系数求解方程具体为：</w:t>
      </w:r>
    </w:p>
    <w:p>
      <w:pPr>
        <w:spacing w:line="311" w:lineRule="auto"/>
        <w:rPr>
          <w:rFonts w:ascii="Arial"/>
          <w:sz w:val="21"/>
        </w:rPr>
      </w:pPr>
      <w:r/>
    </w:p>
    <w:p>
      <w:pPr>
        <w:spacing w:line="312" w:lineRule="auto"/>
        <w:rPr>
          <w:rFonts w:ascii="Arial"/>
          <w:sz w:val="21"/>
        </w:rPr>
      </w:pPr>
      <w:r/>
    </w:p>
    <w:p>
      <w:pPr>
        <w:spacing w:line="312" w:lineRule="auto"/>
        <w:rPr>
          <w:rFonts w:ascii="Arial"/>
          <w:sz w:val="21"/>
        </w:rPr>
      </w:pPr>
      <w:r/>
    </w:p>
    <w:p>
      <w:pPr>
        <w:ind w:left="5471"/>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107</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54"/>
          <w:pgSz w:w="11906" w:h="16838"/>
          <w:pgMar w:top="1854" w:right="1192" w:bottom="0" w:left="424" w:header="1590" w:footer="0" w:gutter="0"/>
        </w:sectPr>
        <w:rPr>
          <w:rFonts w:ascii="Arial" w:hAnsi="Arial" w:eastAsia="Arial" w:cs="Arial"/>
          <w:sz w:val="23"/>
          <w:szCs w:val="23"/>
        </w:rPr>
      </w:pPr>
    </w:p>
    <w:p>
      <w:pPr>
        <w:spacing w:line="318" w:lineRule="auto"/>
        <w:rPr>
          <w:rFonts w:ascii="Arial"/>
          <w:sz w:val="21"/>
        </w:rPr>
      </w:pPr>
      <w:r/>
    </w:p>
    <w:p>
      <w:pPr>
        <w:spacing w:line="318" w:lineRule="auto"/>
        <w:rPr>
          <w:rFonts w:ascii="Arial"/>
          <w:sz w:val="21"/>
        </w:rPr>
      </w:pPr>
      <w:r/>
    </w:p>
    <w:sdt>
      <w:sdtPr>
        <w:rPr>
          <w:rFonts w:ascii="Times New Roman" w:hAnsi="Times New Roman" w:eastAsia="Times New Roman" w:cs="Times New Roman"/>
          <w:sz w:val="24"/>
          <w:szCs w:val="24"/>
        </w:rPr>
        <w:docPartObj>
          <w:docPartGallery w:val="Table of Contents"/>
          <w:docPartUnique/>
        </w:docPartObj>
      </w:sdtPr>
      <w:sdtEndPr>
        <w:rPr>
          <w:rFonts w:ascii="Times New Roman" w:hAnsi="Times New Roman" w:eastAsia="Times New Roman" w:cs="Times New Roman"/>
          <w:sz w:val="24"/>
          <w:szCs w:val="24"/>
          <w:position w:val="-5"/>
        </w:rPr>
      </w:sdtEndPr>
      <w:sdtContent>
        <w:p>
          <w:pPr>
            <w:ind w:left="3162"/>
            <w:spacing w:before="69" w:line="171" w:lineRule="auto"/>
            <w:tabs>
              <w:tab w:val="right" w:leader="dot" w:pos="8007"/>
            </w:tabs>
            <w:rPr>
              <w:rFonts w:ascii="Times New Roman" w:hAnsi="Times New Roman" w:eastAsia="Times New Roman" w:cs="Times New Roman"/>
              <w:sz w:val="24"/>
              <w:szCs w:val="24"/>
            </w:rPr>
          </w:pPr>
          <w:r>
            <w:pict>
              <v:shape id="_x0000_s228" style="position:absolute;margin-left:157.106pt;margin-top:-2.66864pt;mso-position-vertical-relative:text;mso-position-horizontal-relative:text;width:245.4pt;height:9.5pt;z-index:252034048;" filled="false" stroked="false" type="#_x0000_t202">
                <v:fill on="false"/>
                <v:stroke on="false"/>
                <v:path/>
                <v:imagedata o:title=""/>
                <o:lock v:ext="edit" aspectratio="false"/>
                <v:textbox inset="0mm,0mm,0mm,0mm">
                  <w:txbxContent>
                    <w:p>
                      <w:pPr>
                        <w:pStyle w:val="BodyText"/>
                        <w:spacing w:before="20" w:line="149" w:lineRule="exact"/>
                        <w:jc w:val="right"/>
                        <w:rPr/>
                      </w:pPr>
                      <w:r>
                        <w:rPr>
                          <w:spacing w:val="-57"/>
                          <w:w w:val="72"/>
                          <w:position w:val="-5"/>
                        </w:rPr>
                        <w:t>Γ</w:t>
                      </w:r>
                      <w:r>
                        <w:rPr>
                          <w:spacing w:val="3"/>
                          <w:position w:val="-5"/>
                        </w:rPr>
                        <w:t xml:space="preserve">       </w:t>
                      </w:r>
                      <w:r>
                        <w:rPr>
                          <w:spacing w:val="-57"/>
                          <w:w w:val="72"/>
                          <w:position w:val="-5"/>
                        </w:rPr>
                        <w:t>1</w:t>
                      </w:r>
                      <w:r>
                        <w:rPr>
                          <w:spacing w:val="52"/>
                          <w:position w:val="-5"/>
                        </w:rPr>
                        <w:t xml:space="preserve">  </w:t>
                      </w:r>
                      <w:r>
                        <w:rPr>
                          <w:spacing w:val="-57"/>
                          <w:w w:val="72"/>
                          <w:position w:val="-5"/>
                        </w:rPr>
                        <w:t>Γ</w:t>
                      </w:r>
                      <w:r>
                        <w:rPr>
                          <w:position w:val="-5"/>
                        </w:rPr>
                        <w:t xml:space="preserve">                      </w:t>
                      </w:r>
                      <w:r>
                        <w:rPr>
                          <w:spacing w:val="-57"/>
                          <w:w w:val="72"/>
                          <w:position w:val="-5"/>
                        </w:rPr>
                        <w:t>1  Γ</w:t>
                      </w:r>
                      <w:r>
                        <w:rPr>
                          <w:spacing w:val="3"/>
                          <w:position w:val="-5"/>
                        </w:rPr>
                        <w:t xml:space="preserve">    </w:t>
                      </w:r>
                      <w:hyperlink w:history="true" w:anchor="bookmark184">
                        <w:r>
                          <w:rPr>
                            <w:spacing w:val="-25"/>
                            <w:w w:val="72"/>
                            <w:position w:val="-5"/>
                          </w:rPr>
                          <w:t>1</w:t>
                        </w:r>
                      </w:hyperlink>
                    </w:p>
                  </w:txbxContent>
                </v:textbox>
              </v:shape>
            </w:pict>
          </w:r>
          <w:r>
            <w:rPr>
              <w:rFonts w:ascii="Times New Roman" w:hAnsi="Times New Roman" w:eastAsia="Times New Roman" w:cs="Times New Roman"/>
              <w:sz w:val="24"/>
              <w:szCs w:val="24"/>
              <w:b/>
              <w:bCs/>
              <w:spacing w:val="-4"/>
              <w:w w:val="66"/>
              <w:position w:val="-10"/>
            </w:rPr>
            <w:t>I</w:t>
          </w:r>
          <w:r>
            <w:rPr>
              <w:rFonts w:ascii="Times New Roman" w:hAnsi="Times New Roman" w:eastAsia="Times New Roman" w:cs="Times New Roman"/>
              <w:sz w:val="24"/>
              <w:szCs w:val="24"/>
              <w:b/>
              <w:bCs/>
              <w:spacing w:val="3"/>
              <w:position w:val="-10"/>
            </w:rPr>
            <w:t xml:space="preserve">   </w:t>
          </w:r>
          <w:r>
            <w:rPr>
              <w:rFonts w:ascii="Times New Roman" w:hAnsi="Times New Roman" w:eastAsia="Times New Roman" w:cs="Times New Roman"/>
              <w:sz w:val="24"/>
              <w:szCs w:val="24"/>
              <w:spacing w:val="-4"/>
              <w:w w:val="66"/>
              <w:position w:val="3"/>
            </w:rPr>
            <w:t>h</w:t>
          </w:r>
          <w:r>
            <w:rPr>
              <w:rFonts w:ascii="Times New Roman" w:hAnsi="Times New Roman" w:eastAsia="Times New Roman" w:cs="Times New Roman"/>
              <w:sz w:val="15"/>
              <w:szCs w:val="15"/>
              <w:spacing w:val="14"/>
            </w:rPr>
            <w:t>0</w:t>
          </w:r>
          <w:r>
            <w:rPr>
              <w:rFonts w:ascii="Times New Roman" w:hAnsi="Times New Roman" w:eastAsia="Times New Roman" w:cs="Times New Roman"/>
              <w:sz w:val="15"/>
              <w:szCs w:val="15"/>
              <w:spacing w:val="38"/>
              <w:w w:val="101"/>
            </w:rPr>
            <w:t xml:space="preserve"> </w:t>
          </w:r>
          <w:r>
            <w:rPr>
              <w:rFonts w:ascii="Times New Roman" w:hAnsi="Times New Roman" w:eastAsia="Times New Roman" w:cs="Times New Roman"/>
              <w:sz w:val="24"/>
              <w:szCs w:val="24"/>
              <w:spacing w:val="-27"/>
              <w:w w:val="95"/>
              <w:position w:val="3"/>
            </w:rPr>
            <w:t>(K)</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b/>
              <w:bCs/>
              <w:spacing w:val="-27"/>
              <w:w w:val="95"/>
              <w:position w:val="-10"/>
            </w:rPr>
            <w:t>I</w:t>
          </w:r>
          <w:r>
            <w:rPr>
              <w:rFonts w:ascii="Times New Roman" w:hAnsi="Times New Roman" w:eastAsia="Times New Roman" w:cs="Times New Roman"/>
              <w:sz w:val="24"/>
              <w:szCs w:val="24"/>
              <w:b/>
              <w:bCs/>
              <w:position w:val="-10"/>
            </w:rPr>
            <w:t xml:space="preserve">      </w:t>
          </w:r>
          <w:r>
            <w:rPr>
              <w:rFonts w:ascii="Times New Roman" w:hAnsi="Times New Roman" w:eastAsia="Times New Roman" w:cs="Times New Roman"/>
              <w:sz w:val="24"/>
              <w:szCs w:val="24"/>
              <w:b/>
              <w:bCs/>
              <w:spacing w:val="-27"/>
              <w:w w:val="95"/>
              <w:position w:val="-10"/>
            </w:rPr>
            <w:t>I</w:t>
          </w:r>
          <w:r>
            <w:rPr>
              <w:rFonts w:ascii="Times New Roman" w:hAnsi="Times New Roman" w:eastAsia="Times New Roman" w:cs="Times New Roman"/>
              <w:sz w:val="24"/>
              <w:szCs w:val="24"/>
              <w:b/>
              <w:bCs/>
              <w:spacing w:val="25"/>
              <w:position w:val="-10"/>
            </w:rPr>
            <w:t xml:space="preserve">  </w:t>
          </w:r>
          <w:r>
            <w:rPr>
              <w:rFonts w:ascii="Times New Roman" w:hAnsi="Times New Roman" w:eastAsia="Times New Roman" w:cs="Times New Roman"/>
              <w:sz w:val="24"/>
              <w:szCs w:val="24"/>
              <w:spacing w:val="-27"/>
              <w:w w:val="95"/>
              <w:position w:val="3"/>
            </w:rPr>
            <w:t>1</w:t>
          </w:r>
          <w:r>
            <w:rPr>
              <w:rFonts w:ascii="Times New Roman" w:hAnsi="Times New Roman" w:eastAsia="Times New Roman" w:cs="Times New Roman"/>
              <w:sz w:val="24"/>
              <w:szCs w:val="24"/>
              <w:spacing w:val="13"/>
              <w:position w:val="3"/>
            </w:rPr>
            <w:t xml:space="preserve">    </w:t>
          </w:r>
          <w:r>
            <w:rPr>
              <w:rFonts w:ascii="Times New Roman" w:hAnsi="Times New Roman" w:eastAsia="Times New Roman" w:cs="Times New Roman"/>
              <w:sz w:val="24"/>
              <w:szCs w:val="24"/>
              <w:spacing w:val="-27"/>
              <w:w w:val="95"/>
              <w:position w:val="3"/>
            </w:rPr>
            <w:t>1</w:t>
          </w:r>
          <w:r>
            <w:rPr>
              <w:rFonts w:ascii="Times New Roman" w:hAnsi="Times New Roman" w:eastAsia="Times New Roman" w:cs="Times New Roman"/>
              <w:sz w:val="24"/>
              <w:szCs w:val="24"/>
              <w:spacing w:val="1"/>
              <w:position w:val="3"/>
            </w:rPr>
            <w:t xml:space="preserve">      </w:t>
          </w:r>
          <w:r>
            <w:rPr>
              <w:rFonts w:ascii="Times New Roman" w:hAnsi="Times New Roman" w:eastAsia="Times New Roman" w:cs="Times New Roman"/>
              <w:sz w:val="24"/>
              <w:szCs w:val="24"/>
              <w:spacing w:val="-27"/>
              <w:w w:val="95"/>
              <w:position w:val="3"/>
            </w:rPr>
            <w:t>1</w:t>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27"/>
              <w:w w:val="95"/>
              <w:position w:val="3"/>
            </w:rPr>
            <w:t>1</w:t>
          </w:r>
          <w:r>
            <w:rPr>
              <w:rFonts w:ascii="Times New Roman" w:hAnsi="Times New Roman" w:eastAsia="Times New Roman" w:cs="Times New Roman"/>
              <w:sz w:val="24"/>
              <w:szCs w:val="24"/>
              <w:spacing w:val="7"/>
              <w:position w:val="3"/>
            </w:rPr>
            <w:t xml:space="preserve">      </w:t>
          </w:r>
          <w:r>
            <w:rPr>
              <w:rFonts w:ascii="Times New Roman" w:hAnsi="Times New Roman" w:eastAsia="Times New Roman" w:cs="Times New Roman"/>
              <w:sz w:val="24"/>
              <w:szCs w:val="24"/>
            </w:rPr>
            <w:tab/>
          </w:r>
          <w:r>
            <w:rPr>
              <w:rFonts w:ascii="Times New Roman" w:hAnsi="Times New Roman" w:eastAsia="Times New Roman" w:cs="Times New Roman"/>
              <w:sz w:val="24"/>
              <w:szCs w:val="24"/>
              <w:position w:val="3"/>
            </w:rPr>
            <w:t xml:space="preserve">     </w:t>
          </w:r>
          <w:r>
            <w:rPr>
              <w:rFonts w:ascii="Times New Roman" w:hAnsi="Times New Roman" w:eastAsia="Times New Roman" w:cs="Times New Roman"/>
              <w:sz w:val="24"/>
              <w:szCs w:val="24"/>
              <w:spacing w:val="-16"/>
              <w:w w:val="76"/>
              <w:position w:val="3"/>
            </w:rPr>
            <w:t>1</w:t>
          </w:r>
          <w:r>
            <w:rPr>
              <w:rFonts w:ascii="Times New Roman" w:hAnsi="Times New Roman" w:eastAsia="Times New Roman" w:cs="Times New Roman"/>
              <w:sz w:val="24"/>
              <w:szCs w:val="24"/>
              <w:spacing w:val="13"/>
              <w:position w:val="3"/>
            </w:rPr>
            <w:t xml:space="preserve">   </w:t>
          </w:r>
          <w:r>
            <w:rPr>
              <w:rFonts w:ascii="Times New Roman" w:hAnsi="Times New Roman" w:eastAsia="Times New Roman" w:cs="Times New Roman"/>
              <w:sz w:val="24"/>
              <w:szCs w:val="24"/>
              <w:b/>
              <w:bCs/>
              <w:spacing w:val="-16"/>
              <w:w w:val="76"/>
              <w:position w:val="-10"/>
            </w:rPr>
            <w:t>I</w:t>
          </w:r>
          <w:r>
            <w:rPr>
              <w:rFonts w:ascii="Times New Roman" w:hAnsi="Times New Roman" w:eastAsia="Times New Roman" w:cs="Times New Roman"/>
              <w:sz w:val="24"/>
              <w:szCs w:val="24"/>
              <w:b/>
              <w:bCs/>
              <w:spacing w:val="4"/>
              <w:position w:val="-10"/>
            </w:rPr>
            <w:t xml:space="preserve">  </w:t>
          </w:r>
          <w:r>
            <w:rPr>
              <w:rFonts w:ascii="Times New Roman" w:hAnsi="Times New Roman" w:eastAsia="Times New Roman" w:cs="Times New Roman"/>
              <w:sz w:val="24"/>
              <w:szCs w:val="24"/>
              <w:b/>
              <w:bCs/>
              <w:spacing w:val="-16"/>
              <w:w w:val="76"/>
              <w:position w:val="-10"/>
            </w:rPr>
            <w:t>I</w:t>
          </w:r>
          <w:r>
            <w:rPr>
              <w:rFonts w:ascii="Times New Roman" w:hAnsi="Times New Roman" w:eastAsia="Times New Roman" w:cs="Times New Roman"/>
              <w:sz w:val="24"/>
              <w:szCs w:val="24"/>
              <w:b/>
              <w:bCs/>
              <w:spacing w:val="18"/>
              <w:position w:val="-10"/>
            </w:rPr>
            <w:t xml:space="preserve">  </w:t>
          </w:r>
          <w:r>
            <w:rPr>
              <w:rFonts w:ascii="Times New Roman" w:hAnsi="Times New Roman" w:eastAsia="Times New Roman" w:cs="Times New Roman"/>
              <w:sz w:val="24"/>
              <w:szCs w:val="24"/>
              <w:spacing w:val="-16"/>
              <w:w w:val="76"/>
              <w:position w:val="3"/>
            </w:rPr>
            <w:t>q</w:t>
          </w:r>
          <w:r>
            <w:rPr>
              <w:rFonts w:ascii="Times New Roman" w:hAnsi="Times New Roman" w:eastAsia="Times New Roman" w:cs="Times New Roman"/>
              <w:sz w:val="15"/>
              <w:szCs w:val="15"/>
              <w:spacing w:val="2"/>
            </w:rPr>
            <w:t>0</w:t>
          </w:r>
          <w:r>
            <w:rPr>
              <w:rFonts w:ascii="Times New Roman" w:hAnsi="Times New Roman" w:eastAsia="Times New Roman" w:cs="Times New Roman"/>
              <w:sz w:val="15"/>
              <w:szCs w:val="15"/>
              <w:spacing w:val="3"/>
            </w:rPr>
            <w:t xml:space="preserve">     </w:t>
          </w:r>
          <w:r>
            <w:rPr>
              <w:rFonts w:ascii="Times New Roman" w:hAnsi="Times New Roman" w:eastAsia="Times New Roman" w:cs="Times New Roman"/>
              <w:sz w:val="24"/>
              <w:szCs w:val="24"/>
              <w:b/>
              <w:bCs/>
              <w:spacing w:val="2"/>
              <w:position w:val="-10"/>
            </w:rPr>
            <w:t>I</w:t>
          </w:r>
        </w:p>
      </w:sdtContent>
    </w:sdt>
    <w:p>
      <w:pPr>
        <w:pStyle w:val="BodyText"/>
        <w:ind w:left="3162"/>
        <w:spacing w:line="144" w:lineRule="exact"/>
        <w:rPr/>
      </w:pPr>
      <w:r>
        <w:rPr>
          <w:spacing w:val="-22"/>
          <w:w w:val="47"/>
          <w:position w:val="-3"/>
        </w:rPr>
        <w:t>I</w:t>
      </w:r>
      <w:r>
        <w:rPr>
          <w:spacing w:val="15"/>
          <w:position w:val="-3"/>
        </w:rPr>
        <w:t xml:space="preserve">       </w:t>
      </w:r>
      <w:r>
        <w:rPr>
          <w:spacing w:val="-22"/>
          <w:w w:val="47"/>
          <w:position w:val="-3"/>
        </w:rPr>
        <w:t>I</w:t>
      </w:r>
      <w:r>
        <w:rPr>
          <w:position w:val="-3"/>
        </w:rPr>
        <w:t xml:space="preserve">   </w:t>
      </w:r>
      <w:r>
        <w:rPr>
          <w:spacing w:val="-22"/>
          <w:w w:val="47"/>
          <w:position w:val="-3"/>
        </w:rPr>
        <w:t>I</w:t>
      </w:r>
      <w:r>
        <w:rPr>
          <w:spacing w:val="4"/>
          <w:position w:val="-3"/>
        </w:rPr>
        <w:t xml:space="preserve">                      </w:t>
      </w:r>
      <w:r>
        <w:rPr>
          <w:spacing w:val="-22"/>
          <w:w w:val="47"/>
          <w:position w:val="-3"/>
        </w:rPr>
        <w:t>I</w:t>
      </w:r>
      <w:r>
        <w:rPr>
          <w:spacing w:val="16"/>
          <w:position w:val="-3"/>
        </w:rPr>
        <w:t xml:space="preserve"> </w:t>
      </w:r>
      <w:r>
        <w:rPr>
          <w:spacing w:val="-22"/>
          <w:w w:val="47"/>
          <w:position w:val="-3"/>
        </w:rPr>
        <w:t>I</w:t>
      </w:r>
      <w:r>
        <w:rPr>
          <w:spacing w:val="22"/>
          <w:position w:val="-3"/>
        </w:rPr>
        <w:t xml:space="preserve">    </w:t>
      </w:r>
      <w:r>
        <w:rPr>
          <w:spacing w:val="-22"/>
          <w:w w:val="47"/>
          <w:position w:val="-3"/>
        </w:rPr>
        <w:t>I</w:t>
      </w:r>
    </w:p>
    <w:p>
      <w:pPr>
        <w:ind w:left="3162"/>
        <w:spacing w:line="163"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5"/>
          <w:w w:val="76"/>
          <w:position w:val="-8"/>
        </w:rPr>
        <w:t>I</w:t>
      </w:r>
      <w:r>
        <w:rPr>
          <w:rFonts w:ascii="Times New Roman" w:hAnsi="Times New Roman" w:eastAsia="Times New Roman" w:cs="Times New Roman"/>
          <w:sz w:val="24"/>
          <w:szCs w:val="24"/>
          <w:b/>
          <w:bCs/>
          <w:spacing w:val="2"/>
          <w:position w:val="-8"/>
        </w:rPr>
        <w:t xml:space="preserve">   </w:t>
      </w:r>
      <w:r>
        <w:rPr>
          <w:rFonts w:ascii="Times New Roman" w:hAnsi="Times New Roman" w:eastAsia="Times New Roman" w:cs="Times New Roman"/>
          <w:sz w:val="24"/>
          <w:szCs w:val="24"/>
          <w:spacing w:val="-5"/>
          <w:w w:val="76"/>
          <w:position w:val="2"/>
        </w:rPr>
        <w:t>h</w:t>
      </w:r>
      <w:r>
        <w:rPr>
          <w:rFonts w:ascii="Times New Roman" w:hAnsi="Times New Roman" w:eastAsia="Times New Roman" w:cs="Times New Roman"/>
          <w:sz w:val="15"/>
          <w:szCs w:val="15"/>
          <w:spacing w:val="-5"/>
          <w:position w:val="-1"/>
        </w:rPr>
        <w:t>1</w:t>
      </w:r>
      <w:r>
        <w:rPr>
          <w:rFonts w:ascii="Times New Roman" w:hAnsi="Times New Roman" w:eastAsia="Times New Roman" w:cs="Times New Roman"/>
          <w:sz w:val="15"/>
          <w:szCs w:val="15"/>
          <w:spacing w:val="36"/>
          <w:position w:val="-1"/>
        </w:rPr>
        <w:t xml:space="preserve"> </w:t>
      </w:r>
      <w:r>
        <w:rPr>
          <w:rFonts w:ascii="Times New Roman" w:hAnsi="Times New Roman" w:eastAsia="Times New Roman" w:cs="Times New Roman"/>
          <w:sz w:val="24"/>
          <w:szCs w:val="24"/>
          <w:spacing w:val="-23"/>
          <w:position w:val="2"/>
        </w:rPr>
        <w:t>(K)    </w:t>
      </w:r>
      <w:r>
        <w:rPr>
          <w:rFonts w:ascii="Times New Roman" w:hAnsi="Times New Roman" w:eastAsia="Times New Roman" w:cs="Times New Roman"/>
          <w:sz w:val="24"/>
          <w:szCs w:val="24"/>
          <w:b/>
          <w:bCs/>
          <w:spacing w:val="-23"/>
          <w:position w:val="-8"/>
        </w:rPr>
        <w:t>I</w:t>
      </w:r>
      <w:r>
        <w:rPr>
          <w:rFonts w:ascii="Times New Roman" w:hAnsi="Times New Roman" w:eastAsia="Times New Roman" w:cs="Times New Roman"/>
          <w:sz w:val="24"/>
          <w:szCs w:val="24"/>
          <w:b/>
          <w:bCs/>
          <w:position w:val="-8"/>
        </w:rPr>
        <w:t xml:space="preserve">      </w:t>
      </w:r>
      <w:r>
        <w:rPr>
          <w:rFonts w:ascii="Times New Roman" w:hAnsi="Times New Roman" w:eastAsia="Times New Roman" w:cs="Times New Roman"/>
          <w:sz w:val="24"/>
          <w:szCs w:val="24"/>
          <w:b/>
          <w:bCs/>
          <w:spacing w:val="-23"/>
          <w:position w:val="-8"/>
        </w:rPr>
        <w:t>I</w:t>
      </w:r>
      <w:r>
        <w:rPr>
          <w:rFonts w:ascii="Times New Roman" w:hAnsi="Times New Roman" w:eastAsia="Times New Roman" w:cs="Times New Roman"/>
          <w:sz w:val="24"/>
          <w:szCs w:val="24"/>
          <w:b/>
          <w:bCs/>
          <w:spacing w:val="25"/>
          <w:position w:val="-8"/>
        </w:rPr>
        <w:t xml:space="preserve">  </w:t>
      </w:r>
      <w:r>
        <w:rPr>
          <w:rFonts w:ascii="Times New Roman" w:hAnsi="Times New Roman" w:eastAsia="Times New Roman" w:cs="Times New Roman"/>
          <w:sz w:val="24"/>
          <w:szCs w:val="24"/>
          <w:spacing w:val="-23"/>
          <w:position w:val="2"/>
        </w:rPr>
        <w:t>1</w:t>
      </w:r>
      <w:r>
        <w:rPr>
          <w:rFonts w:ascii="Times New Roman" w:hAnsi="Times New Roman" w:eastAsia="Times New Roman" w:cs="Times New Roman"/>
          <w:sz w:val="24"/>
          <w:szCs w:val="24"/>
          <w:spacing w:val="17"/>
          <w:w w:val="101"/>
          <w:position w:val="2"/>
        </w:rPr>
        <w:t xml:space="preserve">   </w:t>
      </w:r>
      <w:r>
        <w:rPr>
          <w:rFonts w:ascii="Times New Roman" w:hAnsi="Times New Roman" w:eastAsia="Times New Roman" w:cs="Times New Roman"/>
          <w:sz w:val="24"/>
          <w:szCs w:val="24"/>
          <w:spacing w:val="-23"/>
          <w:position w:val="2"/>
        </w:rPr>
        <w:t>c</w:t>
      </w:r>
      <w:r>
        <w:rPr>
          <w:rFonts w:ascii="Times New Roman" w:hAnsi="Times New Roman" w:eastAsia="Times New Roman" w:cs="Times New Roman"/>
          <w:sz w:val="15"/>
          <w:szCs w:val="15"/>
          <w:spacing w:val="-2"/>
          <w:position w:val="-1"/>
        </w:rPr>
        <w:t>1</w:t>
      </w:r>
      <w:r>
        <w:rPr>
          <w:rFonts w:ascii="Times New Roman" w:hAnsi="Times New Roman" w:eastAsia="Times New Roman" w:cs="Times New Roman"/>
          <w:sz w:val="15"/>
          <w:szCs w:val="15"/>
          <w:position w:val="-1"/>
        </w:rPr>
        <w:t xml:space="preserve">       </w:t>
      </w:r>
      <w:r>
        <w:rPr>
          <w:rFonts w:ascii="Times New Roman" w:hAnsi="Times New Roman" w:eastAsia="Times New Roman" w:cs="Times New Roman"/>
          <w:sz w:val="24"/>
          <w:szCs w:val="24"/>
          <w:spacing w:val="-2"/>
          <w:position w:val="2"/>
        </w:rPr>
        <w:t>c</w:t>
      </w:r>
      <w:r>
        <w:rPr>
          <w:rFonts w:ascii="Times New Roman" w:hAnsi="Times New Roman" w:eastAsia="Times New Roman" w:cs="Times New Roman"/>
          <w:sz w:val="15"/>
          <w:szCs w:val="15"/>
          <w:spacing w:val="-2"/>
          <w:position w:val="-1"/>
        </w:rPr>
        <w:t>2</w:t>
      </w:r>
      <w:r>
        <w:rPr>
          <w:rFonts w:ascii="Times New Roman" w:hAnsi="Times New Roman" w:eastAsia="Times New Roman" w:cs="Times New Roman"/>
          <w:sz w:val="15"/>
          <w:szCs w:val="15"/>
          <w:spacing w:val="1"/>
          <w:position w:val="-1"/>
        </w:rPr>
        <w:t xml:space="preserve">       </w:t>
      </w:r>
      <w:r>
        <w:rPr>
          <w:rFonts w:ascii="Times New Roman" w:hAnsi="Times New Roman" w:eastAsia="Times New Roman" w:cs="Times New Roman"/>
          <w:sz w:val="24"/>
          <w:szCs w:val="24"/>
          <w:spacing w:val="-2"/>
          <w:position w:val="2"/>
        </w:rPr>
        <w:t>c</w:t>
      </w:r>
      <w:r>
        <w:rPr>
          <w:rFonts w:ascii="Times New Roman" w:hAnsi="Times New Roman" w:eastAsia="Times New Roman" w:cs="Times New Roman"/>
          <w:sz w:val="15"/>
          <w:szCs w:val="15"/>
          <w:spacing w:val="-2"/>
          <w:position w:val="-1"/>
        </w:rPr>
        <w:t>3       </w:t>
      </w:r>
      <w:r>
        <w:rPr>
          <w:rFonts w:ascii="Times New Roman" w:hAnsi="Times New Roman" w:eastAsia="Times New Roman" w:cs="Times New Roman"/>
          <w:sz w:val="24"/>
          <w:szCs w:val="24"/>
          <w:spacing w:val="-2"/>
          <w:position w:val="2"/>
        </w:rPr>
        <w:t>·</w:t>
      </w:r>
      <w:r>
        <w:rPr>
          <w:rFonts w:ascii="Times New Roman" w:hAnsi="Times New Roman" w:eastAsia="Times New Roman" w:cs="Times New Roman"/>
          <w:sz w:val="24"/>
          <w:szCs w:val="24"/>
          <w:spacing w:val="5"/>
          <w:position w:val="2"/>
        </w:rPr>
        <w:t xml:space="preserve"> </w:t>
      </w:r>
      <w:r>
        <w:rPr>
          <w:rFonts w:ascii="Times New Roman" w:hAnsi="Times New Roman" w:eastAsia="Times New Roman" w:cs="Times New Roman"/>
          <w:sz w:val="24"/>
          <w:szCs w:val="24"/>
          <w:spacing w:val="-27"/>
          <w:position w:val="2"/>
        </w:rPr>
        <w:t>·</w:t>
      </w:r>
      <w:r>
        <w:rPr>
          <w:rFonts w:ascii="Times New Roman" w:hAnsi="Times New Roman" w:eastAsia="Times New Roman" w:cs="Times New Roman"/>
          <w:sz w:val="24"/>
          <w:szCs w:val="24"/>
          <w:spacing w:val="1"/>
          <w:position w:val="2"/>
        </w:rPr>
        <w:t xml:space="preserve"> </w:t>
      </w:r>
      <w:r>
        <w:rPr>
          <w:rFonts w:ascii="Times New Roman" w:hAnsi="Times New Roman" w:eastAsia="Times New Roman" w:cs="Times New Roman"/>
          <w:sz w:val="24"/>
          <w:szCs w:val="24"/>
          <w:spacing w:val="-27"/>
          <w:position w:val="2"/>
        </w:rPr>
        <w:t>·</w:t>
      </w:r>
      <w:r>
        <w:rPr>
          <w:rFonts w:ascii="Times New Roman" w:hAnsi="Times New Roman" w:eastAsia="Times New Roman" w:cs="Times New Roman"/>
          <w:sz w:val="24"/>
          <w:szCs w:val="24"/>
          <w:spacing w:val="12"/>
          <w:position w:val="2"/>
        </w:rPr>
        <w:t xml:space="preserve">   </w:t>
      </w:r>
      <w:r>
        <w:rPr>
          <w:rFonts w:ascii="Times New Roman" w:hAnsi="Times New Roman" w:eastAsia="Times New Roman" w:cs="Times New Roman"/>
          <w:sz w:val="24"/>
          <w:szCs w:val="24"/>
          <w:spacing w:val="-27"/>
          <w:position w:val="2"/>
        </w:rPr>
        <w:t>c</w:t>
      </w:r>
      <w:r>
        <w:rPr>
          <w:rFonts w:ascii="Times New Roman" w:hAnsi="Times New Roman" w:eastAsia="Times New Roman" w:cs="Times New Roman"/>
          <w:sz w:val="15"/>
          <w:szCs w:val="15"/>
          <w:spacing w:val="27"/>
          <w:position w:val="-1"/>
        </w:rPr>
        <w:t>m</w:t>
      </w:r>
      <w:r>
        <w:rPr>
          <w:rFonts w:ascii="Times New Roman" w:hAnsi="Times New Roman" w:eastAsia="Times New Roman" w:cs="Times New Roman"/>
          <w:sz w:val="15"/>
          <w:szCs w:val="15"/>
          <w:spacing w:val="2"/>
          <w:position w:val="-1"/>
        </w:rPr>
        <w:t xml:space="preserve">    </w:t>
      </w:r>
      <w:r>
        <w:rPr>
          <w:rFonts w:ascii="Times New Roman" w:hAnsi="Times New Roman" w:eastAsia="Times New Roman" w:cs="Times New Roman"/>
          <w:sz w:val="24"/>
          <w:szCs w:val="24"/>
          <w:b/>
          <w:bCs/>
          <w:spacing w:val="-12"/>
          <w:w w:val="68"/>
          <w:position w:val="-8"/>
        </w:rPr>
        <w:t>I    I</w:t>
      </w:r>
      <w:r>
        <w:rPr>
          <w:rFonts w:ascii="Times New Roman" w:hAnsi="Times New Roman" w:eastAsia="Times New Roman" w:cs="Times New Roman"/>
          <w:sz w:val="24"/>
          <w:szCs w:val="24"/>
          <w:b/>
          <w:bCs/>
          <w:spacing w:val="17"/>
          <w:position w:val="-8"/>
        </w:rPr>
        <w:t xml:space="preserve">  </w:t>
      </w:r>
      <w:r>
        <w:rPr>
          <w:rFonts w:ascii="Times New Roman" w:hAnsi="Times New Roman" w:eastAsia="Times New Roman" w:cs="Times New Roman"/>
          <w:sz w:val="24"/>
          <w:szCs w:val="24"/>
          <w:spacing w:val="-12"/>
          <w:w w:val="68"/>
          <w:position w:val="2"/>
        </w:rPr>
        <w:t>a</w:t>
      </w:r>
      <w:r>
        <w:rPr>
          <w:rFonts w:ascii="Times New Roman" w:hAnsi="Times New Roman" w:eastAsia="Times New Roman" w:cs="Times New Roman"/>
          <w:sz w:val="24"/>
          <w:szCs w:val="24"/>
          <w:spacing w:val="-36"/>
          <w:position w:val="2"/>
        </w:rPr>
        <w:t xml:space="preserve"> </w:t>
      </w:r>
      <w:r>
        <w:rPr>
          <w:rFonts w:ascii="Times New Roman" w:hAnsi="Times New Roman" w:eastAsia="Times New Roman" w:cs="Times New Roman"/>
          <w:sz w:val="15"/>
          <w:szCs w:val="15"/>
          <w:spacing w:val="-3"/>
          <w:position w:val="-1"/>
        </w:rPr>
        <w:t>1</w:t>
      </w:r>
      <w:r>
        <w:rPr>
          <w:rFonts w:ascii="Times New Roman" w:hAnsi="Times New Roman" w:eastAsia="Times New Roman" w:cs="Times New Roman"/>
          <w:sz w:val="15"/>
          <w:szCs w:val="15"/>
          <w:spacing w:val="4"/>
          <w:position w:val="-1"/>
        </w:rPr>
        <w:t xml:space="preserve">     </w:t>
      </w:r>
      <w:r>
        <w:rPr>
          <w:rFonts w:ascii="Times New Roman" w:hAnsi="Times New Roman" w:eastAsia="Times New Roman" w:cs="Times New Roman"/>
          <w:sz w:val="24"/>
          <w:szCs w:val="24"/>
          <w:b/>
          <w:bCs/>
          <w:spacing w:val="-3"/>
          <w:position w:val="-8"/>
        </w:rPr>
        <w:t>I</w:t>
      </w:r>
    </w:p>
    <w:p>
      <w:pPr>
        <w:pStyle w:val="BodyText"/>
        <w:ind w:left="3162"/>
        <w:spacing w:line="143" w:lineRule="exact"/>
        <w:rPr/>
      </w:pPr>
      <w:r>
        <w:rPr>
          <w:spacing w:val="-22"/>
          <w:w w:val="47"/>
          <w:position w:val="-3"/>
        </w:rPr>
        <w:t>I</w:t>
      </w:r>
      <w:r>
        <w:rPr>
          <w:spacing w:val="15"/>
          <w:position w:val="-3"/>
        </w:rPr>
        <w:t xml:space="preserve">       </w:t>
      </w:r>
      <w:r>
        <w:rPr>
          <w:spacing w:val="-22"/>
          <w:w w:val="47"/>
          <w:position w:val="-3"/>
        </w:rPr>
        <w:t>I</w:t>
      </w:r>
      <w:r>
        <w:rPr>
          <w:position w:val="-3"/>
        </w:rPr>
        <w:t xml:space="preserve">   </w:t>
      </w:r>
      <w:r>
        <w:rPr>
          <w:spacing w:val="-22"/>
          <w:w w:val="47"/>
          <w:position w:val="-3"/>
        </w:rPr>
        <w:t>I</w:t>
      </w:r>
      <w:r>
        <w:rPr>
          <w:spacing w:val="4"/>
          <w:position w:val="-3"/>
        </w:rPr>
        <w:t xml:space="preserve">                      </w:t>
      </w:r>
      <w:r>
        <w:rPr>
          <w:spacing w:val="-22"/>
          <w:w w:val="47"/>
          <w:position w:val="-3"/>
        </w:rPr>
        <w:t>I</w:t>
      </w:r>
      <w:r>
        <w:rPr>
          <w:spacing w:val="16"/>
          <w:position w:val="-3"/>
        </w:rPr>
        <w:t xml:space="preserve"> </w:t>
      </w:r>
      <w:r>
        <w:rPr>
          <w:spacing w:val="-22"/>
          <w:w w:val="47"/>
          <w:position w:val="-3"/>
        </w:rPr>
        <w:t>I</w:t>
      </w:r>
      <w:r>
        <w:rPr>
          <w:spacing w:val="22"/>
          <w:position w:val="-3"/>
        </w:rPr>
        <w:t xml:space="preserve">    </w:t>
      </w:r>
      <w:r>
        <w:rPr>
          <w:spacing w:val="-22"/>
          <w:w w:val="47"/>
          <w:position w:val="-3"/>
        </w:rPr>
        <w:t>I</w:t>
      </w:r>
    </w:p>
    <w:p>
      <w:pPr>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9"/>
        </w:rPr>
        <w:drawing>
          <wp:inline distT="0" distB="0" distL="0" distR="0">
            <wp:extent cx="3077631" cy="548637"/>
            <wp:effectExtent l="0" t="0" r="0" b="0"/>
            <wp:docPr id="446" name="IM 446"/>
            <wp:cNvGraphicFramePr/>
            <a:graphic>
              <a:graphicData uri="http://schemas.openxmlformats.org/drawingml/2006/picture">
                <pic:pic>
                  <pic:nvPicPr>
                    <pic:cNvPr id="446" name="IM 446"/>
                    <pic:cNvPicPr/>
                  </pic:nvPicPr>
                  <pic:blipFill>
                    <a:blip r:embed="rId362"/>
                    <a:stretch>
                      <a:fillRect/>
                    </a:stretch>
                  </pic:blipFill>
                  <pic:spPr>
                    <a:xfrm rot="0">
                      <a:off x="0" y="0"/>
                      <a:ext cx="3077631" cy="548637"/>
                    </a:xfrm>
                    <a:prstGeom prst="rect">
                      <a:avLst/>
                    </a:prstGeom>
                  </pic:spPr>
                </pic:pic>
              </a:graphicData>
            </a:graphic>
          </wp:inline>
        </w:drawing>
      </w:r>
      <w:r>
        <w:rPr>
          <w:rFonts w:ascii="Times New Roman" w:hAnsi="Times New Roman" w:eastAsia="Times New Roman" w:cs="Times New Roman"/>
          <w:sz w:val="24"/>
          <w:szCs w:val="24"/>
          <w:spacing w:val="1"/>
          <w:position w:val="4"/>
        </w:rPr>
        <w:t xml:space="preserve">                           </w:t>
      </w:r>
      <w:r>
        <w:rPr>
          <w:rFonts w:ascii="Times New Roman" w:hAnsi="Times New Roman" w:eastAsia="Times New Roman" w:cs="Times New Roman"/>
          <w:sz w:val="24"/>
          <w:szCs w:val="24"/>
          <w:spacing w:val="-2"/>
          <w:position w:val="4"/>
        </w:rPr>
        <w:t>(4.22)</w:t>
      </w:r>
    </w:p>
    <w:p>
      <w:pPr>
        <w:pStyle w:val="BodyText"/>
        <w:ind w:left="3162"/>
        <w:spacing w:line="148" w:lineRule="exact"/>
        <w:rPr/>
      </w:pPr>
      <w:r>
        <w:rPr>
          <w:spacing w:val="-32"/>
          <w:w w:val="81"/>
          <w:position w:val="-5"/>
        </w:rPr>
        <w:t>I</w:t>
      </w:r>
      <w:r>
        <w:rPr>
          <w:spacing w:val="34"/>
          <w:position w:val="-5"/>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3"/>
          <w:position w:val="-4"/>
        </w:rPr>
        <w:t xml:space="preserve">       </w:t>
      </w:r>
      <w:r>
        <w:rPr>
          <w:spacing w:val="-32"/>
          <w:w w:val="81"/>
          <w:position w:val="-5"/>
        </w:rPr>
        <w:t>I</w:t>
      </w:r>
      <w:r>
        <w:rPr>
          <w:position w:val="-5"/>
        </w:rPr>
        <w:t xml:space="preserve">   </w:t>
      </w:r>
      <w:r>
        <w:rPr>
          <w:spacing w:val="-32"/>
          <w:w w:val="81"/>
          <w:position w:val="-5"/>
        </w:rPr>
        <w:t>I</w:t>
      </w:r>
      <w:r>
        <w:rPr>
          <w:spacing w:val="73"/>
          <w:position w:val="-5"/>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9"/>
          <w:position w:val="-4"/>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9"/>
          <w:position w:val="-4"/>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10"/>
          <w:position w:val="-4"/>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6"/>
          <w:position w:val="-4"/>
        </w:rPr>
        <w:t xml:space="preserve">     </w:t>
      </w:r>
      <w:r>
        <w:rPr>
          <w:rFonts w:ascii="Times New Roman" w:hAnsi="Times New Roman" w:eastAsia="Times New Roman" w:cs="Times New Roman"/>
          <w:spacing w:val="-32"/>
          <w:w w:val="81"/>
          <w:position w:val="-5"/>
        </w:rPr>
        <w:t>.</w:t>
      </w:r>
      <w:r>
        <w:rPr>
          <w:rFonts w:ascii="Times New Roman" w:hAnsi="Times New Roman" w:eastAsia="Times New Roman" w:cs="Times New Roman"/>
          <w:spacing w:val="6"/>
          <w:position w:val="-5"/>
        </w:rPr>
        <w:t xml:space="preserve">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2"/>
          <w:position w:val="-4"/>
        </w:rPr>
        <w:t xml:space="preserve">    </w:t>
      </w:r>
      <w:r>
        <w:rPr>
          <w:spacing w:val="-32"/>
          <w:w w:val="81"/>
          <w:position w:val="-5"/>
        </w:rPr>
        <w:t>I</w:t>
      </w:r>
      <w:r>
        <w:rPr>
          <w:spacing w:val="6"/>
          <w:position w:val="-5"/>
        </w:rPr>
        <w:t xml:space="preserve"> </w:t>
      </w:r>
      <w:r>
        <w:rPr>
          <w:spacing w:val="-32"/>
          <w:w w:val="81"/>
          <w:position w:val="-5"/>
        </w:rPr>
        <w:t>I   </w:t>
      </w:r>
      <w:r>
        <w:rPr>
          <w:rFonts w:ascii="Times New Roman" w:hAnsi="Times New Roman" w:eastAsia="Times New Roman" w:cs="Times New Roman"/>
          <w:spacing w:val="-32"/>
          <w:w w:val="81"/>
          <w:position w:val="-4"/>
        </w:rPr>
        <w:t>.</w:t>
      </w:r>
      <w:r>
        <w:rPr>
          <w:rFonts w:ascii="Times New Roman" w:hAnsi="Times New Roman" w:eastAsia="Times New Roman" w:cs="Times New Roman"/>
          <w:spacing w:val="12"/>
          <w:position w:val="-4"/>
        </w:rPr>
        <w:t xml:space="preserve">     </w:t>
      </w:r>
      <w:r>
        <w:rPr>
          <w:spacing w:val="-32"/>
          <w:w w:val="81"/>
          <w:position w:val="-5"/>
        </w:rPr>
        <w:t>I</w:t>
      </w:r>
    </w:p>
    <w:p>
      <w:pPr>
        <w:pStyle w:val="BodyText"/>
        <w:ind w:left="3162"/>
        <w:spacing w:line="134" w:lineRule="exact"/>
        <w:rPr/>
      </w:pPr>
      <w:r>
        <w:rPr>
          <w:spacing w:val="-32"/>
          <w:w w:val="82"/>
          <w:position w:val="-3"/>
        </w:rPr>
        <w:t>I</w:t>
      </w:r>
      <w:r>
        <w:rPr>
          <w:spacing w:val="32"/>
          <w:position w:val="-3"/>
        </w:rPr>
        <w:t xml:space="preserve">   </w:t>
      </w:r>
      <w:r>
        <w:rPr>
          <w:rFonts w:ascii="Times New Roman" w:hAnsi="Times New Roman" w:eastAsia="Times New Roman" w:cs="Times New Roman"/>
          <w:spacing w:val="-32"/>
          <w:w w:val="82"/>
          <w:position w:val="4"/>
        </w:rPr>
        <w:t>.</w:t>
      </w:r>
      <w:r>
        <w:rPr>
          <w:rFonts w:ascii="Times New Roman" w:hAnsi="Times New Roman" w:eastAsia="Times New Roman" w:cs="Times New Roman"/>
          <w:spacing w:val="3"/>
          <w:position w:val="4"/>
        </w:rPr>
        <w:t xml:space="preserve">       </w:t>
      </w:r>
      <w:r>
        <w:rPr>
          <w:spacing w:val="-32"/>
          <w:w w:val="82"/>
          <w:position w:val="-3"/>
        </w:rPr>
        <w:t>I      I</w:t>
      </w:r>
      <w:r>
        <w:rPr>
          <w:spacing w:val="73"/>
          <w:position w:val="-3"/>
        </w:rPr>
        <w:t xml:space="preserve"> </w:t>
      </w:r>
      <w:r>
        <w:rPr>
          <w:rFonts w:ascii="Times New Roman" w:hAnsi="Times New Roman" w:eastAsia="Times New Roman" w:cs="Times New Roman"/>
          <w:spacing w:val="-32"/>
          <w:w w:val="82"/>
          <w:position w:val="4"/>
        </w:rPr>
        <w:t>.</w:t>
      </w:r>
      <w:r>
        <w:rPr>
          <w:rFonts w:ascii="Times New Roman" w:hAnsi="Times New Roman" w:eastAsia="Times New Roman" w:cs="Times New Roman"/>
          <w:spacing w:val="9"/>
          <w:position w:val="4"/>
        </w:rPr>
        <w:t xml:space="preserve">     </w:t>
      </w:r>
      <w:r>
        <w:rPr>
          <w:rFonts w:ascii="Times New Roman" w:hAnsi="Times New Roman" w:eastAsia="Times New Roman" w:cs="Times New Roman"/>
          <w:spacing w:val="-32"/>
          <w:w w:val="82"/>
          <w:position w:val="4"/>
        </w:rPr>
        <w:t>.</w:t>
      </w:r>
      <w:r>
        <w:rPr>
          <w:rFonts w:ascii="Times New Roman" w:hAnsi="Times New Roman" w:eastAsia="Times New Roman" w:cs="Times New Roman"/>
          <w:spacing w:val="9"/>
          <w:position w:val="4"/>
        </w:rPr>
        <w:t xml:space="preserve">      </w:t>
      </w:r>
      <w:r>
        <w:rPr>
          <w:rFonts w:ascii="Times New Roman" w:hAnsi="Times New Roman" w:eastAsia="Times New Roman" w:cs="Times New Roman"/>
          <w:spacing w:val="-32"/>
          <w:w w:val="82"/>
          <w:position w:val="4"/>
        </w:rPr>
        <w:t>.</w:t>
      </w:r>
      <w:r>
        <w:rPr>
          <w:rFonts w:ascii="Times New Roman" w:hAnsi="Times New Roman" w:eastAsia="Times New Roman" w:cs="Times New Roman"/>
          <w:spacing w:val="10"/>
          <w:position w:val="4"/>
        </w:rPr>
        <w:t xml:space="preserve">      </w:t>
      </w:r>
      <w:r>
        <w:rPr>
          <w:rFonts w:ascii="Times New Roman" w:hAnsi="Times New Roman" w:eastAsia="Times New Roman" w:cs="Times New Roman"/>
          <w:spacing w:val="-32"/>
          <w:w w:val="82"/>
          <w:position w:val="4"/>
        </w:rPr>
        <w:t>.</w:t>
      </w:r>
      <w:r>
        <w:rPr>
          <w:rFonts w:ascii="Times New Roman" w:hAnsi="Times New Roman" w:eastAsia="Times New Roman" w:cs="Times New Roman"/>
          <w:spacing w:val="1"/>
          <w:position w:val="4"/>
        </w:rPr>
        <w:t xml:space="preserve">       </w:t>
      </w:r>
      <w:r>
        <w:rPr>
          <w:rFonts w:ascii="Times New Roman" w:hAnsi="Times New Roman" w:eastAsia="Times New Roman" w:cs="Times New Roman"/>
          <w:spacing w:val="-32"/>
          <w:w w:val="82"/>
          <w:position w:val="4"/>
        </w:rPr>
        <w:t>.  </w:t>
      </w:r>
      <w:r>
        <w:rPr>
          <w:rFonts w:ascii="Times New Roman" w:hAnsi="Times New Roman" w:eastAsia="Times New Roman" w:cs="Times New Roman"/>
          <w:spacing w:val="-32"/>
          <w:w w:val="82"/>
          <w:position w:val="-2"/>
        </w:rPr>
        <w:t>.</w:t>
      </w:r>
      <w:r>
        <w:rPr>
          <w:rFonts w:ascii="Times New Roman" w:hAnsi="Times New Roman" w:eastAsia="Times New Roman" w:cs="Times New Roman"/>
          <w:spacing w:val="7"/>
          <w:position w:val="-2"/>
        </w:rPr>
        <w:t xml:space="preserve">     </w:t>
      </w:r>
      <w:r>
        <w:rPr>
          <w:rFonts w:ascii="Times New Roman" w:hAnsi="Times New Roman" w:eastAsia="Times New Roman" w:cs="Times New Roman"/>
          <w:spacing w:val="-32"/>
          <w:w w:val="82"/>
          <w:position w:val="4"/>
        </w:rPr>
        <w:t>.</w:t>
      </w:r>
      <w:r>
        <w:rPr>
          <w:rFonts w:ascii="Times New Roman" w:hAnsi="Times New Roman" w:eastAsia="Times New Roman" w:cs="Times New Roman"/>
          <w:spacing w:val="2"/>
          <w:position w:val="4"/>
        </w:rPr>
        <w:t xml:space="preserve">    </w:t>
      </w:r>
      <w:r>
        <w:rPr>
          <w:spacing w:val="-32"/>
          <w:w w:val="82"/>
          <w:position w:val="-3"/>
        </w:rPr>
        <w:t>I</w:t>
      </w:r>
      <w:r>
        <w:rPr>
          <w:spacing w:val="8"/>
          <w:position w:val="-3"/>
        </w:rPr>
        <w:t xml:space="preserve"> </w:t>
      </w:r>
      <w:r>
        <w:rPr>
          <w:spacing w:val="-32"/>
          <w:w w:val="82"/>
          <w:position w:val="-3"/>
        </w:rPr>
        <w:t>I</w:t>
      </w:r>
      <w:r>
        <w:rPr>
          <w:spacing w:val="-33"/>
          <w:w w:val="82"/>
          <w:position w:val="-3"/>
        </w:rPr>
        <w:t xml:space="preserve">   </w:t>
      </w:r>
      <w:r>
        <w:rPr>
          <w:rFonts w:ascii="Times New Roman" w:hAnsi="Times New Roman" w:eastAsia="Times New Roman" w:cs="Times New Roman"/>
          <w:spacing w:val="-33"/>
          <w:w w:val="82"/>
          <w:position w:val="4"/>
        </w:rPr>
        <w:t>.</w:t>
      </w:r>
      <w:r>
        <w:rPr>
          <w:rFonts w:ascii="Times New Roman" w:hAnsi="Times New Roman" w:eastAsia="Times New Roman" w:cs="Times New Roman"/>
          <w:spacing w:val="11"/>
          <w:position w:val="4"/>
        </w:rPr>
        <w:t xml:space="preserve">     </w:t>
      </w:r>
      <w:r>
        <w:rPr>
          <w:spacing w:val="-33"/>
          <w:w w:val="82"/>
          <w:position w:val="-3"/>
        </w:rPr>
        <w:t>I</w:t>
      </w:r>
    </w:p>
    <w:p>
      <w:pPr>
        <w:pStyle w:val="BodyText"/>
        <w:ind w:left="3162"/>
        <w:spacing w:line="150" w:lineRule="exact"/>
        <w:rPr/>
      </w:pPr>
      <w:r>
        <w:rPr>
          <w:spacing w:val="-31"/>
          <w:w w:val="78"/>
          <w:position w:val="-3"/>
        </w:rPr>
        <w:t>I</w:t>
      </w:r>
      <w:r>
        <w:rPr>
          <w:spacing w:val="34"/>
          <w:position w:val="-3"/>
        </w:rPr>
        <w:t xml:space="preserve">   </w:t>
      </w:r>
      <w:r>
        <w:rPr>
          <w:rFonts w:ascii="Times New Roman" w:hAnsi="Times New Roman" w:eastAsia="Times New Roman" w:cs="Times New Roman"/>
          <w:spacing w:val="-31"/>
          <w:w w:val="78"/>
          <w:position w:val="10"/>
        </w:rPr>
        <w:t>.</w:t>
      </w:r>
      <w:r>
        <w:rPr>
          <w:rFonts w:ascii="Times New Roman" w:hAnsi="Times New Roman" w:eastAsia="Times New Roman" w:cs="Times New Roman"/>
          <w:spacing w:val="3"/>
          <w:position w:val="10"/>
        </w:rPr>
        <w:t xml:space="preserve">       </w:t>
      </w:r>
      <w:r>
        <w:rPr>
          <w:spacing w:val="-31"/>
          <w:w w:val="78"/>
          <w:position w:val="-3"/>
        </w:rPr>
        <w:t>I</w:t>
      </w:r>
      <w:r>
        <w:rPr>
          <w:spacing w:val="1"/>
          <w:position w:val="-3"/>
        </w:rPr>
        <w:t xml:space="preserve">   </w:t>
      </w:r>
      <w:r>
        <w:rPr>
          <w:spacing w:val="-31"/>
          <w:w w:val="78"/>
          <w:position w:val="-3"/>
        </w:rPr>
        <w:t>I</w:t>
      </w:r>
      <w:r>
        <w:rPr>
          <w:spacing w:val="73"/>
          <w:position w:val="-3"/>
        </w:rPr>
        <w:t xml:space="preserve"> </w:t>
      </w:r>
      <w:r>
        <w:rPr>
          <w:rFonts w:ascii="Times New Roman" w:hAnsi="Times New Roman" w:eastAsia="Times New Roman" w:cs="Times New Roman"/>
          <w:spacing w:val="-31"/>
          <w:w w:val="78"/>
          <w:position w:val="10"/>
        </w:rPr>
        <w:t>.</w:t>
      </w:r>
      <w:r>
        <w:rPr>
          <w:rFonts w:ascii="Times New Roman" w:hAnsi="Times New Roman" w:eastAsia="Times New Roman" w:cs="Times New Roman"/>
          <w:spacing w:val="9"/>
          <w:position w:val="10"/>
        </w:rPr>
        <w:t xml:space="preserve">     </w:t>
      </w:r>
      <w:r>
        <w:rPr>
          <w:rFonts w:ascii="Times New Roman" w:hAnsi="Times New Roman" w:eastAsia="Times New Roman" w:cs="Times New Roman"/>
          <w:spacing w:val="-31"/>
          <w:w w:val="78"/>
          <w:position w:val="10"/>
        </w:rPr>
        <w:t>.</w:t>
      </w:r>
      <w:r>
        <w:rPr>
          <w:rFonts w:ascii="Times New Roman" w:hAnsi="Times New Roman" w:eastAsia="Times New Roman" w:cs="Times New Roman"/>
          <w:spacing w:val="9"/>
          <w:position w:val="10"/>
        </w:rPr>
        <w:t xml:space="preserve">      </w:t>
      </w:r>
      <w:r>
        <w:rPr>
          <w:rFonts w:ascii="Times New Roman" w:hAnsi="Times New Roman" w:eastAsia="Times New Roman" w:cs="Times New Roman"/>
          <w:spacing w:val="-31"/>
          <w:w w:val="78"/>
          <w:position w:val="10"/>
        </w:rPr>
        <w:t>.</w:t>
      </w:r>
      <w:r>
        <w:rPr>
          <w:rFonts w:ascii="Times New Roman" w:hAnsi="Times New Roman" w:eastAsia="Times New Roman" w:cs="Times New Roman"/>
          <w:spacing w:val="10"/>
          <w:position w:val="10"/>
        </w:rPr>
        <w:t xml:space="preserve">      </w:t>
      </w:r>
      <w:r>
        <w:rPr>
          <w:rFonts w:ascii="Times New Roman" w:hAnsi="Times New Roman" w:eastAsia="Times New Roman" w:cs="Times New Roman"/>
          <w:spacing w:val="-31"/>
          <w:w w:val="78"/>
          <w:position w:val="10"/>
        </w:rPr>
        <w:t>.</w:t>
      </w:r>
      <w:r>
        <w:rPr>
          <w:rFonts w:ascii="Times New Roman" w:hAnsi="Times New Roman" w:eastAsia="Times New Roman" w:cs="Times New Roman"/>
          <w:position w:val="10"/>
        </w:rPr>
        <w:t xml:space="preserve">               </w:t>
      </w:r>
      <w:r>
        <w:rPr>
          <w:rFonts w:ascii="Times New Roman" w:hAnsi="Times New Roman" w:eastAsia="Times New Roman" w:cs="Times New Roman"/>
          <w:spacing w:val="-31"/>
          <w:w w:val="78"/>
          <w:position w:val="10"/>
        </w:rPr>
        <w:t>.</w:t>
      </w:r>
      <w:r>
        <w:rPr>
          <w:rFonts w:ascii="Times New Roman" w:hAnsi="Times New Roman" w:eastAsia="Times New Roman" w:cs="Times New Roman"/>
          <w:spacing w:val="2"/>
          <w:position w:val="10"/>
        </w:rPr>
        <w:t xml:space="preserve">    </w:t>
      </w:r>
      <w:r>
        <w:rPr>
          <w:spacing w:val="-31"/>
          <w:w w:val="78"/>
          <w:position w:val="-3"/>
        </w:rPr>
        <w:t>I</w:t>
      </w:r>
      <w:r>
        <w:rPr>
          <w:spacing w:val="7"/>
          <w:position w:val="-3"/>
        </w:rPr>
        <w:t xml:space="preserve"> </w:t>
      </w:r>
      <w:r>
        <w:rPr>
          <w:spacing w:val="-31"/>
          <w:w w:val="78"/>
          <w:position w:val="-3"/>
        </w:rPr>
        <w:t>I   </w:t>
      </w:r>
      <w:r>
        <w:rPr>
          <w:rFonts w:ascii="Times New Roman" w:hAnsi="Times New Roman" w:eastAsia="Times New Roman" w:cs="Times New Roman"/>
          <w:spacing w:val="-31"/>
          <w:w w:val="78"/>
          <w:position w:val="10"/>
        </w:rPr>
        <w:t>.</w:t>
      </w:r>
      <w:r>
        <w:rPr>
          <w:rFonts w:ascii="Times New Roman" w:hAnsi="Times New Roman" w:eastAsia="Times New Roman" w:cs="Times New Roman"/>
          <w:spacing w:val="12"/>
          <w:position w:val="10"/>
        </w:rPr>
        <w:t xml:space="preserve">     </w:t>
      </w:r>
      <w:r>
        <w:rPr>
          <w:spacing w:val="-31"/>
          <w:w w:val="78"/>
          <w:position w:val="-3"/>
        </w:rPr>
        <w:t>I</w:t>
      </w:r>
    </w:p>
    <w:p>
      <w:pPr>
        <w:pStyle w:val="BodyText"/>
        <w:ind w:left="3162"/>
        <w:spacing w:line="133" w:lineRule="exact"/>
        <w:rPr/>
      </w:pPr>
      <w:r>
        <w:rPr>
          <w:spacing w:val="-22"/>
          <w:w w:val="47"/>
          <w:position w:val="-3"/>
        </w:rPr>
        <w:t>I</w:t>
      </w:r>
      <w:r>
        <w:rPr>
          <w:spacing w:val="15"/>
          <w:position w:val="-3"/>
        </w:rPr>
        <w:t xml:space="preserve">       </w:t>
      </w:r>
      <w:r>
        <w:rPr>
          <w:spacing w:val="-22"/>
          <w:w w:val="47"/>
          <w:position w:val="-3"/>
        </w:rPr>
        <w:t>I</w:t>
      </w:r>
      <w:r>
        <w:rPr>
          <w:position w:val="-3"/>
        </w:rPr>
        <w:t xml:space="preserve">   </w:t>
      </w:r>
      <w:r>
        <w:rPr>
          <w:spacing w:val="-22"/>
          <w:w w:val="47"/>
          <w:position w:val="-3"/>
        </w:rPr>
        <w:t>I</w:t>
      </w:r>
      <w:r>
        <w:rPr>
          <w:spacing w:val="4"/>
          <w:position w:val="-3"/>
        </w:rPr>
        <w:t xml:space="preserve">                      </w:t>
      </w:r>
      <w:r>
        <w:rPr>
          <w:spacing w:val="-22"/>
          <w:w w:val="47"/>
          <w:position w:val="-3"/>
        </w:rPr>
        <w:t>I</w:t>
      </w:r>
      <w:r>
        <w:rPr>
          <w:spacing w:val="16"/>
          <w:position w:val="-3"/>
        </w:rPr>
        <w:t xml:space="preserve"> </w:t>
      </w:r>
      <w:r>
        <w:rPr>
          <w:spacing w:val="-22"/>
          <w:w w:val="47"/>
          <w:position w:val="-3"/>
        </w:rPr>
        <w:t>I</w:t>
      </w:r>
      <w:r>
        <w:rPr>
          <w:spacing w:val="22"/>
          <w:position w:val="-3"/>
        </w:rPr>
        <w:t xml:space="preserve">    </w:t>
      </w:r>
      <w:r>
        <w:rPr>
          <w:spacing w:val="-22"/>
          <w:w w:val="47"/>
          <w:position w:val="-3"/>
        </w:rPr>
        <w:t>I</w:t>
      </w:r>
    </w:p>
    <w:p>
      <w:pPr>
        <w:pStyle w:val="BodyText"/>
        <w:ind w:left="3162"/>
        <w:spacing w:line="355" w:lineRule="exact"/>
        <w:rPr/>
      </w:pPr>
      <w:r>
        <w:rPr>
          <w:spacing w:val="-12"/>
          <w:w w:val="60"/>
          <w:position w:val="-3"/>
        </w:rPr>
        <w:t>L</w:t>
      </w:r>
      <w:r>
        <w:rPr>
          <w:spacing w:val="-12"/>
          <w:w w:val="60"/>
          <w:position w:val="10"/>
        </w:rPr>
        <w:t>I</w:t>
      </w:r>
      <w:r>
        <w:rPr>
          <w:spacing w:val="-5"/>
          <w:position w:val="10"/>
        </w:rPr>
        <w:t xml:space="preserve"> </w:t>
      </w:r>
      <w:r>
        <w:rPr>
          <w:rFonts w:ascii="Times New Roman" w:hAnsi="Times New Roman" w:eastAsia="Times New Roman" w:cs="Times New Roman"/>
          <w:spacing w:val="-12"/>
          <w:w w:val="60"/>
          <w:position w:val="6"/>
        </w:rPr>
        <w:t>h</w:t>
      </w:r>
      <w:r>
        <w:rPr>
          <w:rFonts w:ascii="Times New Roman" w:hAnsi="Times New Roman" w:eastAsia="Times New Roman" w:cs="Times New Roman"/>
          <w:sz w:val="15"/>
          <w:szCs w:val="15"/>
          <w:spacing w:val="-25"/>
          <w:w w:val="86"/>
          <w:position w:val="3"/>
        </w:rPr>
        <w:t>m   </w:t>
      </w:r>
      <w:r>
        <w:rPr>
          <w:rFonts w:ascii="Times New Roman" w:hAnsi="Times New Roman" w:eastAsia="Times New Roman" w:cs="Times New Roman"/>
          <w:spacing w:val="-25"/>
          <w:w w:val="86"/>
          <w:position w:val="6"/>
        </w:rPr>
        <w:t>(K)  </w:t>
      </w:r>
      <w:r>
        <w:rPr>
          <w:spacing w:val="-25"/>
          <w:w w:val="86"/>
          <w:position w:val="-3"/>
        </w:rPr>
        <w:t>」</w:t>
      </w:r>
      <w:r>
        <w:rPr>
          <w:spacing w:val="-25"/>
          <w:w w:val="86"/>
          <w:position w:val="10"/>
        </w:rPr>
        <w:t>I</w:t>
      </w:r>
      <w:r>
        <w:rPr>
          <w:position w:val="10"/>
        </w:rPr>
        <w:t xml:space="preserve">   </w:t>
      </w:r>
      <w:r>
        <w:rPr>
          <w:spacing w:val="-25"/>
          <w:w w:val="86"/>
          <w:position w:val="-3"/>
        </w:rPr>
        <w:t>L</w:t>
      </w:r>
      <w:r>
        <w:rPr>
          <w:spacing w:val="-25"/>
          <w:w w:val="86"/>
          <w:position w:val="10"/>
        </w:rPr>
        <w:t>I  </w:t>
      </w:r>
      <w:r>
        <w:rPr>
          <w:rFonts w:ascii="Times New Roman" w:hAnsi="Times New Roman" w:eastAsia="Times New Roman" w:cs="Times New Roman"/>
          <w:spacing w:val="-25"/>
          <w:w w:val="86"/>
          <w:position w:val="6"/>
        </w:rPr>
        <w:t>1    </w:t>
      </w:r>
      <w:r>
        <w:rPr>
          <w:rFonts w:ascii="Times New Roman" w:hAnsi="Times New Roman" w:eastAsia="Times New Roman" w:cs="Times New Roman"/>
          <w:spacing w:val="-26"/>
          <w:w w:val="86"/>
          <w:position w:val="6"/>
        </w:rPr>
        <w:t xml:space="preserve">  c</w:t>
      </w:r>
      <w:r>
        <w:ruby>
          <w:rubyPr>
            <w:rubyAlign w:val="left"/>
            <w:hpsRaise w:val="8"/>
            <w:hps w:val="15"/>
            <w:hpsBaseText w:val="15"/>
          </w:rubyPr>
          <w:rt>
            <w:r>
              <w:rPr>
                <w:rFonts w:ascii="Times New Roman" w:hAnsi="Times New Roman" w:eastAsia="Times New Roman" w:cs="Times New Roman"/>
                <w:sz w:val="15"/>
                <w:szCs w:val="15"/>
                <w:w w:val="121"/>
                <w:position w:val="6"/>
              </w:rPr>
              <w:t>m</w:t>
            </w:r>
          </w:rt>
          <w:rubyBase>
            <w:r>
              <w:rPr>
                <w:rFonts w:ascii="Times New Roman" w:hAnsi="Times New Roman" w:eastAsia="Times New Roman" w:cs="Times New Roman"/>
                <w:sz w:val="15"/>
                <w:szCs w:val="15"/>
                <w:w w:val="124"/>
              </w:rPr>
              <w:t>1</w:t>
            </w:r>
          </w:rubyBase>
        </w:ruby>
      </w:r>
      <w:r>
        <w:rPr>
          <w:rFonts w:ascii="Times New Roman" w:hAnsi="Times New Roman" w:eastAsia="Times New Roman" w:cs="Times New Roman"/>
          <w:spacing w:val="13"/>
        </w:rPr>
        <w:t xml:space="preserve">   </w:t>
      </w:r>
      <w:r>
        <w:rPr>
          <w:rFonts w:ascii="Times New Roman" w:hAnsi="Times New Roman" w:eastAsia="Times New Roman" w:cs="Times New Roman"/>
          <w:spacing w:val="-26"/>
          <w:w w:val="86"/>
          <w:position w:val="6"/>
        </w:rPr>
        <w:t>c</w:t>
      </w:r>
      <w:r>
        <w:ruby>
          <w:rubyPr>
            <w:rubyAlign w:val="left"/>
            <w:hpsRaise w:val="8"/>
            <w:hps w:val="15"/>
            <w:hpsBaseText w:val="15"/>
          </w:rubyPr>
          <w:rt>
            <w:r>
              <w:rPr>
                <w:rFonts w:ascii="Times New Roman" w:hAnsi="Times New Roman" w:eastAsia="Times New Roman" w:cs="Times New Roman"/>
                <w:sz w:val="15"/>
                <w:szCs w:val="15"/>
                <w:w w:val="121"/>
                <w:position w:val="6"/>
              </w:rPr>
              <w:t>m</w:t>
            </w:r>
          </w:rt>
          <w:rubyBase>
            <w:r>
              <w:rPr>
                <w:rFonts w:ascii="Times New Roman" w:hAnsi="Times New Roman" w:eastAsia="Times New Roman" w:cs="Times New Roman"/>
                <w:sz w:val="15"/>
                <w:szCs w:val="15"/>
                <w:w w:val="124"/>
              </w:rPr>
              <w:t>2</w:t>
            </w:r>
          </w:rubyBase>
        </w:ruby>
      </w:r>
      <w:r>
        <w:rPr>
          <w:rFonts w:ascii="Times New Roman" w:hAnsi="Times New Roman" w:eastAsia="Times New Roman" w:cs="Times New Roman"/>
          <w:spacing w:val="13"/>
        </w:rPr>
        <w:t xml:space="preserve">   </w:t>
      </w:r>
      <w:r>
        <w:rPr>
          <w:rFonts w:ascii="Times New Roman" w:hAnsi="Times New Roman" w:eastAsia="Times New Roman" w:cs="Times New Roman"/>
          <w:spacing w:val="-26"/>
          <w:w w:val="86"/>
          <w:position w:val="6"/>
        </w:rPr>
        <w:t>c</w:t>
      </w:r>
      <w:r>
        <w:ruby>
          <w:rubyPr>
            <w:rubyAlign w:val="left"/>
            <w:hpsRaise w:val="8"/>
            <w:hps w:val="15"/>
            <w:hpsBaseText w:val="15"/>
          </w:rubyPr>
          <w:rt>
            <w:r>
              <w:rPr>
                <w:rFonts w:ascii="Times New Roman" w:hAnsi="Times New Roman" w:eastAsia="Times New Roman" w:cs="Times New Roman"/>
                <w:sz w:val="15"/>
                <w:szCs w:val="15"/>
                <w:w w:val="121"/>
                <w:position w:val="6"/>
              </w:rPr>
              <w:t>m</w:t>
            </w:r>
          </w:rt>
          <w:rubyBase>
            <w:r>
              <w:rPr>
                <w:rFonts w:ascii="Times New Roman" w:hAnsi="Times New Roman" w:eastAsia="Times New Roman" w:cs="Times New Roman"/>
                <w:sz w:val="15"/>
                <w:szCs w:val="15"/>
                <w:w w:val="124"/>
              </w:rPr>
              <w:t>3</w:t>
            </w:r>
          </w:rubyBase>
        </w:ruby>
      </w:r>
      <w:r>
        <w:rPr>
          <w:rFonts w:ascii="Times New Roman" w:hAnsi="Times New Roman" w:eastAsia="Times New Roman" w:cs="Times New Roman"/>
          <w:spacing w:val="18"/>
        </w:rPr>
        <w:t xml:space="preserve">   </w:t>
      </w:r>
      <w:r>
        <w:rPr>
          <w:rFonts w:ascii="Times New Roman" w:hAnsi="Times New Roman" w:eastAsia="Times New Roman" w:cs="Times New Roman"/>
          <w:spacing w:val="-26"/>
          <w:w w:val="86"/>
          <w:position w:val="6"/>
        </w:rPr>
        <w:t>·</w:t>
      </w:r>
      <w:r>
        <w:rPr>
          <w:rFonts w:ascii="Times New Roman" w:hAnsi="Times New Roman" w:eastAsia="Times New Roman" w:cs="Times New Roman"/>
          <w:spacing w:val="1"/>
          <w:position w:val="6"/>
        </w:rPr>
        <w:t xml:space="preserve"> </w:t>
      </w:r>
      <w:r>
        <w:rPr>
          <w:rFonts w:ascii="Times New Roman" w:hAnsi="Times New Roman" w:eastAsia="Times New Roman" w:cs="Times New Roman"/>
          <w:spacing w:val="-26"/>
          <w:w w:val="86"/>
          <w:position w:val="6"/>
        </w:rPr>
        <w:t>·</w:t>
      </w:r>
      <w:r>
        <w:rPr>
          <w:rFonts w:ascii="Times New Roman" w:hAnsi="Times New Roman" w:eastAsia="Times New Roman" w:cs="Times New Roman"/>
          <w:spacing w:val="2"/>
          <w:position w:val="6"/>
        </w:rPr>
        <w:t xml:space="preserve"> </w:t>
      </w:r>
      <w:r>
        <w:rPr>
          <w:rFonts w:ascii="Times New Roman" w:hAnsi="Times New Roman" w:eastAsia="Times New Roman" w:cs="Times New Roman"/>
          <w:spacing w:val="-26"/>
          <w:w w:val="86"/>
          <w:position w:val="6"/>
        </w:rPr>
        <w:t>·      c</w:t>
      </w:r>
      <w:r>
        <w:ruby>
          <w:rubyPr>
            <w:rubyAlign w:val="left"/>
            <w:hpsRaise w:val="8"/>
            <w:hps w:val="15"/>
            <w:hpsBaseText w:val="15"/>
          </w:rubyPr>
          <w:rt>
            <w:r>
              <w:rPr>
                <w:rFonts w:ascii="Times New Roman" w:hAnsi="Times New Roman" w:eastAsia="Times New Roman" w:cs="Times New Roman"/>
                <w:sz w:val="15"/>
                <w:szCs w:val="15"/>
                <w:w w:val="121"/>
                <w:position w:val="6"/>
              </w:rPr>
              <w:t>m</w:t>
            </w:r>
          </w:rt>
          <w:rubyBase>
            <w:r>
              <w:rPr>
                <w:rFonts w:ascii="Times New Roman" w:hAnsi="Times New Roman" w:eastAsia="Times New Roman" w:cs="Times New Roman"/>
                <w:sz w:val="15"/>
                <w:szCs w:val="15"/>
                <w:w w:val="122"/>
                <w:position w:val="1"/>
              </w:rPr>
              <w:t>m</w:t>
            </w:r>
          </w:rubyBase>
        </w:ruby>
      </w:r>
      <w:r>
        <w:rPr>
          <w:rFonts w:ascii="Times New Roman" w:hAnsi="Times New Roman" w:eastAsia="Times New Roman" w:cs="Times New Roman"/>
          <w:spacing w:val="24"/>
          <w:position w:val="1"/>
        </w:rPr>
        <w:t xml:space="preserve"> </w:t>
      </w:r>
      <w:r>
        <w:rPr>
          <w:spacing w:val="-26"/>
          <w:w w:val="86"/>
          <w:position w:val="-3"/>
        </w:rPr>
        <w:t>」</w:t>
      </w:r>
      <w:r>
        <w:rPr>
          <w:spacing w:val="-26"/>
          <w:w w:val="86"/>
          <w:position w:val="10"/>
        </w:rPr>
        <w:t>I</w:t>
      </w:r>
      <w:r>
        <w:rPr>
          <w:spacing w:val="5"/>
          <w:position w:val="10"/>
        </w:rPr>
        <w:t xml:space="preserve"> </w:t>
      </w:r>
      <w:r>
        <w:rPr>
          <w:spacing w:val="-26"/>
          <w:w w:val="86"/>
          <w:position w:val="-3"/>
        </w:rPr>
        <w:t>L</w:t>
      </w:r>
      <w:r>
        <w:rPr>
          <w:spacing w:val="-26"/>
          <w:w w:val="86"/>
          <w:position w:val="10"/>
        </w:rPr>
        <w:t>I</w:t>
      </w:r>
      <w:r>
        <w:rPr>
          <w:spacing w:val="-13"/>
          <w:position w:val="10"/>
        </w:rPr>
        <w:t xml:space="preserve"> </w:t>
      </w:r>
      <w:r>
        <w:rPr>
          <w:rFonts w:ascii="Times New Roman" w:hAnsi="Times New Roman" w:eastAsia="Times New Roman" w:cs="Times New Roman"/>
          <w:spacing w:val="-26"/>
          <w:w w:val="86"/>
          <w:position w:val="6"/>
        </w:rPr>
        <w:t>a</w:t>
      </w:r>
      <w:r>
        <w:rPr>
          <w:rFonts w:ascii="Times New Roman" w:hAnsi="Times New Roman" w:eastAsia="Times New Roman" w:cs="Times New Roman"/>
          <w:sz w:val="15"/>
          <w:szCs w:val="15"/>
          <w:spacing w:val="28"/>
          <w:position w:val="3"/>
        </w:rPr>
        <w:t>m</w:t>
      </w:r>
      <w:r>
        <w:rPr>
          <w:rFonts w:ascii="Times New Roman" w:hAnsi="Times New Roman" w:eastAsia="Times New Roman" w:cs="Times New Roman"/>
          <w:sz w:val="15"/>
          <w:szCs w:val="15"/>
          <w:spacing w:val="4"/>
          <w:position w:val="3"/>
        </w:rPr>
        <w:t xml:space="preserve">  </w:t>
      </w:r>
      <w:r>
        <w:rPr>
          <w:spacing w:val="-48"/>
          <w:w w:val="85"/>
          <w:position w:val="-3"/>
        </w:rPr>
        <w:t>」</w:t>
      </w:r>
      <w:r>
        <w:rPr>
          <w:spacing w:val="-48"/>
          <w:w w:val="85"/>
          <w:position w:val="10"/>
        </w:rPr>
        <w:t>I</w:t>
      </w:r>
    </w:p>
    <w:p>
      <w:pPr>
        <w:ind w:left="954"/>
        <w:spacing w:before="122" w:line="227" w:lineRule="auto"/>
        <w:rPr>
          <w:rFonts w:ascii="FangSong" w:hAnsi="FangSong" w:eastAsia="FangSong" w:cs="FangSong"/>
          <w:sz w:val="24"/>
          <w:szCs w:val="24"/>
        </w:rPr>
      </w:pPr>
      <w:r>
        <w:rPr>
          <w:rFonts w:ascii="FangSong" w:hAnsi="FangSong" w:eastAsia="FangSong" w:cs="FangSong"/>
          <w:sz w:val="24"/>
          <w:szCs w:val="24"/>
          <w:spacing w:val="-3"/>
        </w:rPr>
        <w:t>其中，系数</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c</w:t>
      </w:r>
      <w:r>
        <w:rPr>
          <w:rFonts w:ascii="Times New Roman" w:hAnsi="Times New Roman" w:eastAsia="Times New Roman" w:cs="Times New Roman"/>
          <w:sz w:val="15"/>
          <w:szCs w:val="15"/>
          <w:spacing w:val="-3"/>
          <w:position w:val="-3"/>
        </w:rPr>
        <w:t>i</w:t>
      </w:r>
      <w:r>
        <w:rPr>
          <w:rFonts w:ascii="Times New Roman" w:hAnsi="Times New Roman" w:eastAsia="Times New Roman" w:cs="Times New Roman"/>
          <w:sz w:val="15"/>
          <w:szCs w:val="15"/>
          <w:spacing w:val="9"/>
          <w:position w:val="-3"/>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spacing w:val="-3"/>
        </w:rPr>
        <w:t>cosb</w:t>
      </w:r>
      <w:r>
        <w:rPr>
          <w:rFonts w:ascii="Times New Roman" w:hAnsi="Times New Roman" w:eastAsia="Times New Roman" w:cs="Times New Roman"/>
          <w:sz w:val="15"/>
          <w:szCs w:val="15"/>
          <w:spacing w:val="-3"/>
          <w:position w:val="-3"/>
        </w:rPr>
        <w:t>i</w:t>
      </w:r>
      <w:r>
        <w:rPr>
          <w:rFonts w:ascii="FangSong" w:hAnsi="FangSong" w:eastAsia="FangSong" w:cs="FangSong"/>
          <w:sz w:val="24"/>
          <w:szCs w:val="24"/>
          <w:spacing w:val="-3"/>
        </w:rPr>
        <w:t>，信号</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3"/>
        </w:rPr>
        <w:t>n </w:t>
      </w:r>
      <w:r>
        <w:rPr>
          <w:rFonts w:ascii="Times New Roman" w:hAnsi="Times New Roman" w:eastAsia="Times New Roman" w:cs="Times New Roman"/>
          <w:sz w:val="24"/>
          <w:szCs w:val="24"/>
          <w:spacing w:val="-3"/>
        </w:rPr>
        <w:t>(K)</w:t>
      </w:r>
      <w:r>
        <w:rPr>
          <w:rFonts w:ascii="Times New Roman" w:hAnsi="Times New Roman" w:eastAsia="Times New Roman" w:cs="Times New Roman"/>
          <w:sz w:val="24"/>
          <w:szCs w:val="24"/>
          <w:spacing w:val="29"/>
          <w:w w:val="101"/>
        </w:rPr>
        <w:t xml:space="preserve"> </w:t>
      </w:r>
      <w:r>
        <w:rPr>
          <w:rFonts w:ascii="FangSong" w:hAnsi="FangSong" w:eastAsia="FangSong" w:cs="FangSong"/>
          <w:sz w:val="24"/>
          <w:szCs w:val="24"/>
          <w:spacing w:val="-3"/>
        </w:rPr>
        <w:t>满足：</w:t>
      </w:r>
    </w:p>
    <w:p>
      <w:pPr>
        <w:ind w:left="2907"/>
        <w:spacing w:before="227" w:line="433" w:lineRule="exact"/>
        <w:rPr/>
      </w:pPr>
      <w:r>
        <w:rPr>
          <w:position w:val="-9"/>
        </w:rPr>
        <w:drawing>
          <wp:inline distT="0" distB="0" distL="0" distR="0">
            <wp:extent cx="1049985" cy="275006"/>
            <wp:effectExtent l="0" t="0" r="0" b="0"/>
            <wp:docPr id="448" name="IM 448"/>
            <wp:cNvGraphicFramePr/>
            <a:graphic>
              <a:graphicData uri="http://schemas.openxmlformats.org/drawingml/2006/picture">
                <pic:pic>
                  <pic:nvPicPr>
                    <pic:cNvPr id="448" name="IM 448"/>
                    <pic:cNvPicPr/>
                  </pic:nvPicPr>
                  <pic:blipFill>
                    <a:blip r:embed="rId363"/>
                    <a:stretch>
                      <a:fillRect/>
                    </a:stretch>
                  </pic:blipFill>
                  <pic:spPr>
                    <a:xfrm rot="0">
                      <a:off x="0" y="0"/>
                      <a:ext cx="1049985" cy="275006"/>
                    </a:xfrm>
                    <a:prstGeom prst="rect">
                      <a:avLst/>
                    </a:prstGeom>
                  </pic:spPr>
                </pic:pic>
              </a:graphicData>
            </a:graphic>
          </wp:inline>
        </w:drawing>
      </w:r>
    </w:p>
    <w:p>
      <w:pPr>
        <w:pStyle w:val="BodyText"/>
        <w:ind w:left="2907" w:right="7305"/>
        <w:spacing w:before="1" w:line="166" w:lineRule="auto"/>
        <w:rPr>
          <w:sz w:val="8"/>
          <w:szCs w:val="8"/>
        </w:rPr>
      </w:pPr>
      <w:r>
        <w:rPr>
          <w:sz w:val="8"/>
          <w:szCs w:val="8"/>
          <w:spacing w:val="-12"/>
          <w:w w:val="84"/>
        </w:rPr>
        <w:t>I</w:t>
      </w:r>
      <w:r>
        <w:rPr>
          <w:sz w:val="8"/>
          <w:szCs w:val="8"/>
        </w:rPr>
        <w:t xml:space="preserve"> </w:t>
      </w:r>
      <w:r>
        <w:rPr>
          <w:sz w:val="8"/>
          <w:szCs w:val="8"/>
          <w:spacing w:val="-12"/>
          <w:w w:val="84"/>
        </w:rPr>
        <w:t>I</w:t>
      </w:r>
    </w:p>
    <w:p>
      <w:pPr>
        <w:ind w:left="2907"/>
        <w:spacing w:line="22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position w:val="-8"/>
        </w:rPr>
        <w:drawing>
          <wp:inline distT="0" distB="0" distL="0" distR="0">
            <wp:extent cx="13716" cy="182880"/>
            <wp:effectExtent l="0" t="0" r="0" b="0"/>
            <wp:docPr id="450" name="IM 450"/>
            <wp:cNvGraphicFramePr/>
            <a:graphic>
              <a:graphicData uri="http://schemas.openxmlformats.org/drawingml/2006/picture">
                <pic:pic>
                  <pic:nvPicPr>
                    <pic:cNvPr id="450" name="IM 450"/>
                    <pic:cNvPicPr/>
                  </pic:nvPicPr>
                  <pic:blipFill>
                    <a:blip r:embed="rId364"/>
                    <a:stretch>
                      <a:fillRect/>
                    </a:stretch>
                  </pic:blipFill>
                  <pic:spPr>
                    <a:xfrm rot="0">
                      <a:off x="0" y="0"/>
                      <a:ext cx="13716" cy="182880"/>
                    </a:xfrm>
                    <a:prstGeom prst="rect">
                      <a:avLst/>
                    </a:prstGeom>
                  </pic:spPr>
                </pic:pic>
              </a:graphicData>
            </a:graphic>
          </wp:inline>
        </w:drawing>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3"/>
        </w:rPr>
        <w:t>1</w:t>
      </w:r>
      <w:r>
        <w:rPr>
          <w:rFonts w:ascii="Times New Roman" w:hAnsi="Times New Roman" w:eastAsia="Times New Roman" w:cs="Times New Roman"/>
          <w:sz w:val="15"/>
          <w:szCs w:val="15"/>
          <w:spacing w:val="36"/>
          <w:w w:val="102"/>
          <w:position w:val="-3"/>
        </w:rPr>
        <w:t xml:space="preserve"> </w:t>
      </w:r>
      <w:r>
        <w:rPr>
          <w:rFonts w:ascii="Times New Roman" w:hAnsi="Times New Roman" w:eastAsia="Times New Roman" w:cs="Times New Roman"/>
          <w:sz w:val="24"/>
          <w:szCs w:val="24"/>
          <w:spacing w:val="-6"/>
        </w:rPr>
        <w:t>(K)</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6"/>
        </w:rPr>
        <w:t>=</w:t>
      </w:r>
      <w:r>
        <w:rPr>
          <w:rFonts w:ascii="Times New Roman" w:hAnsi="Times New Roman" w:eastAsia="Times New Roman" w:cs="Times New Roman"/>
          <w:sz w:val="24"/>
          <w:szCs w:val="24"/>
          <w:spacing w:val="15"/>
          <w:w w:val="101"/>
        </w:rPr>
        <w:t xml:space="preserve"> </w:t>
      </w:r>
      <w:r>
        <w:rPr>
          <w:rFonts w:ascii="Times New Roman" w:hAnsi="Times New Roman" w:eastAsia="Times New Roman" w:cs="Times New Roman"/>
          <w:sz w:val="24"/>
          <w:szCs w:val="24"/>
          <w:spacing w:val="-6"/>
        </w:rPr>
        <w:t>F</w:t>
      </w:r>
      <w:r>
        <w:rPr>
          <w:rFonts w:ascii="Times New Roman" w:hAnsi="Times New Roman" w:eastAsia="Times New Roman" w:cs="Times New Roman"/>
          <w:sz w:val="15"/>
          <w:szCs w:val="15"/>
          <w:spacing w:val="-6"/>
          <w:position w:val="-3"/>
        </w:rPr>
        <w:t>N</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6"/>
        </w:rPr>
        <w:t>(K)</w:t>
      </w:r>
    </w:p>
    <w:p>
      <w:pPr>
        <w:pStyle w:val="BodyText"/>
        <w:ind w:left="2907" w:right="7305"/>
        <w:spacing w:before="1" w:line="160" w:lineRule="auto"/>
        <w:jc w:val="both"/>
        <w:rPr>
          <w:sz w:val="8"/>
          <w:szCs w:val="8"/>
        </w:rPr>
      </w:pPr>
      <w:r>
        <w:rPr>
          <w:sz w:val="8"/>
          <w:szCs w:val="8"/>
          <w:spacing w:val="-12"/>
          <w:w w:val="84"/>
        </w:rPr>
        <w:t>I</w:t>
      </w:r>
      <w:r>
        <w:rPr>
          <w:sz w:val="8"/>
          <w:szCs w:val="8"/>
        </w:rPr>
        <w:t xml:space="preserve"> </w:t>
      </w:r>
      <w:r>
        <w:rPr>
          <w:sz w:val="8"/>
          <w:szCs w:val="8"/>
          <w:spacing w:val="-12"/>
          <w:w w:val="84"/>
        </w:rPr>
        <w:t>I</w:t>
      </w:r>
      <w:r>
        <w:rPr>
          <w:sz w:val="8"/>
          <w:szCs w:val="8"/>
        </w:rPr>
        <w:t xml:space="preserve"> </w:t>
      </w:r>
      <w:r>
        <w:rPr>
          <w:sz w:val="8"/>
          <w:szCs w:val="8"/>
          <w:spacing w:val="-12"/>
          <w:w w:val="84"/>
        </w:rPr>
        <w:t>I</w:t>
      </w:r>
    </w:p>
    <w:p>
      <w:pPr>
        <w:pStyle w:val="BodyText"/>
        <w:spacing w:before="1" w:line="216" w:lineRule="auto"/>
        <w:jc w:val="right"/>
        <w:rPr>
          <w:rFonts w:ascii="Times New Roman" w:hAnsi="Times New Roman" w:eastAsia="Times New Roman" w:cs="Times New Roman"/>
        </w:rPr>
      </w:pPr>
      <w:r>
        <w:rPr>
          <w:position w:val="1"/>
        </w:rPr>
        <w:t>{</w:t>
      </w:r>
      <w:r>
        <w:rPr/>
        <w:drawing>
          <wp:inline distT="0" distB="0" distL="0" distR="0">
            <wp:extent cx="0" cy="132005"/>
            <wp:effectExtent l="0" t="0" r="0" b="0"/>
            <wp:docPr id="452" name="IM 452"/>
            <wp:cNvGraphicFramePr/>
            <a:graphic>
              <a:graphicData uri="http://schemas.openxmlformats.org/drawingml/2006/picture">
                <pic:pic>
                  <pic:nvPicPr>
                    <pic:cNvPr id="452" name="IM 452"/>
                    <pic:cNvPicPr/>
                  </pic:nvPicPr>
                  <pic:blipFill>
                    <a:blip r:embed="rId365"/>
                    <a:stretch>
                      <a:fillRect/>
                    </a:stretch>
                  </pic:blipFill>
                  <pic:spPr>
                    <a:xfrm rot="0">
                      <a:off x="0" y="0"/>
                      <a:ext cx="0" cy="132005"/>
                    </a:xfrm>
                    <a:prstGeom prst="rect">
                      <a:avLst/>
                    </a:prstGeom>
                  </pic:spPr>
                </pic:pic>
              </a:graphicData>
            </a:graphic>
          </wp:inline>
        </w:drawing>
      </w:r>
      <w:r>
        <w:rPr>
          <w:spacing w:val="3"/>
          <w:position w:val="1"/>
        </w:rPr>
        <w:t xml:space="preserve"> </w:t>
      </w:r>
      <w:r>
        <w:rPr>
          <w:rFonts w:ascii="Times New Roman" w:hAnsi="Times New Roman" w:eastAsia="Times New Roman" w:cs="Times New Roman"/>
          <w:position w:val="5"/>
        </w:rPr>
        <w:t>h</w:t>
      </w:r>
      <w:r>
        <w:rPr>
          <w:rFonts w:ascii="Times New Roman" w:hAnsi="Times New Roman" w:eastAsia="Times New Roman" w:cs="Times New Roman"/>
          <w:sz w:val="15"/>
          <w:szCs w:val="15"/>
          <w:position w:val="2"/>
        </w:rPr>
        <w:t>2</w:t>
      </w:r>
      <w:r>
        <w:rPr>
          <w:rFonts w:ascii="Times New Roman" w:hAnsi="Times New Roman" w:eastAsia="Times New Roman" w:cs="Times New Roman"/>
          <w:sz w:val="15"/>
          <w:szCs w:val="15"/>
          <w:spacing w:val="36"/>
          <w:position w:val="2"/>
        </w:rPr>
        <w:t xml:space="preserve"> </w:t>
      </w:r>
      <w:r>
        <w:rPr>
          <w:rFonts w:ascii="Times New Roman" w:hAnsi="Times New Roman" w:eastAsia="Times New Roman" w:cs="Times New Roman"/>
          <w:position w:val="5"/>
        </w:rPr>
        <w:t>(K)</w:t>
      </w:r>
      <w:r>
        <w:rPr>
          <w:rFonts w:ascii="Times New Roman" w:hAnsi="Times New Roman" w:eastAsia="Times New Roman" w:cs="Times New Roman"/>
          <w:spacing w:val="28"/>
          <w:position w:val="5"/>
        </w:rPr>
        <w:t xml:space="preserve"> </w:t>
      </w:r>
      <w:r>
        <w:rPr>
          <w:rFonts w:ascii="Times New Roman" w:hAnsi="Times New Roman" w:eastAsia="Times New Roman" w:cs="Times New Roman"/>
          <w:position w:val="5"/>
        </w:rPr>
        <w:t>=</w:t>
      </w:r>
      <w:r>
        <w:rPr>
          <w:rFonts w:ascii="Times New Roman" w:hAnsi="Times New Roman" w:eastAsia="Times New Roman" w:cs="Times New Roman"/>
          <w:spacing w:val="42"/>
          <w:w w:val="101"/>
          <w:position w:val="5"/>
        </w:rPr>
        <w:t xml:space="preserve"> </w:t>
      </w:r>
      <w:r>
        <w:rPr>
          <w:rFonts w:ascii="Times New Roman" w:hAnsi="Times New Roman" w:eastAsia="Times New Roman" w:cs="Times New Roman"/>
          <w:position w:val="5"/>
        </w:rPr>
        <w:t>[F</w:t>
      </w:r>
      <w:r>
        <w:rPr>
          <w:rFonts w:ascii="Times New Roman" w:hAnsi="Times New Roman" w:eastAsia="Times New Roman" w:cs="Times New Roman"/>
          <w:sz w:val="15"/>
          <w:szCs w:val="15"/>
          <w:position w:val="2"/>
        </w:rPr>
        <w:t>2N  </w:t>
      </w:r>
      <w:r>
        <w:rPr>
          <w:rFonts w:ascii="Times New Roman" w:hAnsi="Times New Roman" w:eastAsia="Times New Roman" w:cs="Times New Roman"/>
          <w:position w:val="5"/>
        </w:rPr>
        <w:t>(K) + F</w:t>
      </w:r>
      <w:r>
        <w:rPr>
          <w:rFonts w:ascii="Times New Roman" w:hAnsi="Times New Roman" w:eastAsia="Times New Roman" w:cs="Times New Roman"/>
          <w:sz w:val="15"/>
          <w:szCs w:val="15"/>
          <w:position w:val="2"/>
        </w:rPr>
        <w:t>0  </w:t>
      </w:r>
      <w:r>
        <w:rPr>
          <w:rFonts w:ascii="Times New Roman" w:hAnsi="Times New Roman" w:eastAsia="Times New Roman" w:cs="Times New Roman"/>
          <w:position w:val="5"/>
        </w:rPr>
        <w:t>(K)]</w:t>
      </w:r>
      <w:r>
        <w:rPr>
          <w:rFonts w:ascii="Times New Roman" w:hAnsi="Times New Roman" w:eastAsia="Times New Roman" w:cs="Times New Roman"/>
          <w:spacing w:val="9"/>
          <w:position w:val="5"/>
        </w:rPr>
        <w:t xml:space="preserve"> </w:t>
      </w:r>
      <w:r>
        <w:rPr>
          <w:rFonts w:ascii="Times New Roman" w:hAnsi="Times New Roman" w:eastAsia="Times New Roman" w:cs="Times New Roman"/>
          <w:position w:val="5"/>
        </w:rPr>
        <w:t>/2           </w:t>
      </w:r>
      <w:r>
        <w:rPr>
          <w:rFonts w:ascii="Times New Roman" w:hAnsi="Times New Roman" w:eastAsia="Times New Roman" w:cs="Times New Roman"/>
          <w:spacing w:val="-1"/>
          <w:position w:val="5"/>
        </w:rPr>
        <w:t xml:space="preserve">                                                  </w:t>
      </w:r>
      <w:r>
        <w:rPr>
          <w:rFonts w:ascii="Times New Roman" w:hAnsi="Times New Roman" w:eastAsia="Times New Roman" w:cs="Times New Roman"/>
          <w:spacing w:val="-1"/>
          <w:position w:val="-19"/>
        </w:rPr>
        <w:t>(4.23)</w:t>
      </w:r>
    </w:p>
    <w:p>
      <w:pPr>
        <w:ind w:left="2907"/>
        <w:spacing w:before="1" w:line="19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position w:val="-7"/>
        </w:rPr>
        <w:drawing>
          <wp:inline distT="0" distB="0" distL="0" distR="0">
            <wp:extent cx="13716" cy="125649"/>
            <wp:effectExtent l="0" t="0" r="0" b="0"/>
            <wp:docPr id="454" name="IM 454"/>
            <wp:cNvGraphicFramePr/>
            <a:graphic>
              <a:graphicData uri="http://schemas.openxmlformats.org/drawingml/2006/picture">
                <pic:pic>
                  <pic:nvPicPr>
                    <pic:cNvPr id="454" name="IM 454"/>
                    <pic:cNvPicPr/>
                  </pic:nvPicPr>
                  <pic:blipFill>
                    <a:blip r:embed="rId366"/>
                    <a:stretch>
                      <a:fillRect/>
                    </a:stretch>
                  </pic:blipFill>
                  <pic:spPr>
                    <a:xfrm rot="0">
                      <a:off x="0" y="0"/>
                      <a:ext cx="13716" cy="125649"/>
                    </a:xfrm>
                    <a:prstGeom prst="rect">
                      <a:avLst/>
                    </a:prstGeom>
                  </pic:spPr>
                </pic:pic>
              </a:graphicData>
            </a:graphic>
          </wp:inline>
        </w:drawing>
      </w:r>
      <w:r>
        <w:rPr>
          <w:rFonts w:ascii="Times New Roman" w:hAnsi="Times New Roman" w:eastAsia="Times New Roman" w:cs="Times New Roman"/>
          <w:sz w:val="24"/>
          <w:szCs w:val="24"/>
          <w:spacing w:val="36"/>
        </w:rPr>
        <w:t xml:space="preserve">  </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3"/>
        </w:rPr>
        <w:t>3</w:t>
      </w:r>
      <w:r>
        <w:rPr>
          <w:rFonts w:ascii="Times New Roman" w:hAnsi="Times New Roman" w:eastAsia="Times New Roman" w:cs="Times New Roman"/>
          <w:sz w:val="15"/>
          <w:szCs w:val="15"/>
          <w:spacing w:val="36"/>
          <w:position w:val="-3"/>
        </w:rPr>
        <w:t xml:space="preserve"> </w:t>
      </w:r>
      <w:r>
        <w:rPr>
          <w:rFonts w:ascii="Times New Roman" w:hAnsi="Times New Roman" w:eastAsia="Times New Roman" w:cs="Times New Roman"/>
          <w:sz w:val="24"/>
          <w:szCs w:val="24"/>
          <w:spacing w:val="-1"/>
        </w:rPr>
        <w:t>(K)</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42"/>
        </w:rPr>
        <w:t xml:space="preserve"> </w:t>
      </w:r>
      <w:r>
        <w:rPr>
          <w:rFonts w:ascii="Times New Roman" w:hAnsi="Times New Roman" w:eastAsia="Times New Roman" w:cs="Times New Roman"/>
          <w:sz w:val="24"/>
          <w:szCs w:val="24"/>
          <w:spacing w:val="-1"/>
        </w:rPr>
        <w:t>[F</w:t>
      </w:r>
      <w:r>
        <w:rPr>
          <w:rFonts w:ascii="Times New Roman" w:hAnsi="Times New Roman" w:eastAsia="Times New Roman" w:cs="Times New Roman"/>
          <w:sz w:val="15"/>
          <w:szCs w:val="15"/>
          <w:spacing w:val="-1"/>
          <w:position w:val="-3"/>
        </w:rPr>
        <w:t>3N  </w:t>
      </w:r>
      <w:r>
        <w:rPr>
          <w:rFonts w:ascii="Times New Roman" w:hAnsi="Times New Roman" w:eastAsia="Times New Roman" w:cs="Times New Roman"/>
          <w:sz w:val="24"/>
          <w:szCs w:val="24"/>
          <w:spacing w:val="-1"/>
        </w:rPr>
        <w:t>(K)</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1"/>
        </w:rPr>
        <w:t>+ 3F</w:t>
      </w:r>
      <w:r>
        <w:rPr>
          <w:rFonts w:ascii="Times New Roman" w:hAnsi="Times New Roman" w:eastAsia="Times New Roman" w:cs="Times New Roman"/>
          <w:sz w:val="15"/>
          <w:szCs w:val="15"/>
          <w:spacing w:val="-1"/>
          <w:position w:val="-3"/>
        </w:rPr>
        <w:t>N</w:t>
      </w:r>
      <w:r>
        <w:rPr>
          <w:rFonts w:ascii="Times New Roman" w:hAnsi="Times New Roman" w:eastAsia="Times New Roman" w:cs="Times New Roman"/>
          <w:sz w:val="15"/>
          <w:szCs w:val="15"/>
          <w:spacing w:val="4"/>
          <w:position w:val="-3"/>
        </w:rPr>
        <w:t xml:space="preserve">  </w:t>
      </w:r>
      <w:r>
        <w:rPr>
          <w:rFonts w:ascii="Times New Roman" w:hAnsi="Times New Roman" w:eastAsia="Times New Roman" w:cs="Times New Roman"/>
          <w:sz w:val="24"/>
          <w:szCs w:val="24"/>
          <w:spacing w:val="-1"/>
        </w:rPr>
        <w:t>(K)]</w:t>
      </w:r>
      <w:r>
        <w:rPr>
          <w:rFonts w:ascii="Times New Roman" w:hAnsi="Times New Roman" w:eastAsia="Times New Roman" w:cs="Times New Roman"/>
          <w:sz w:val="24"/>
          <w:szCs w:val="24"/>
          <w:spacing w:val="11"/>
        </w:rPr>
        <w:t xml:space="preserve"> </w:t>
      </w:r>
      <w:r>
        <w:rPr>
          <w:rFonts w:ascii="Times New Roman" w:hAnsi="Times New Roman" w:eastAsia="Times New Roman" w:cs="Times New Roman"/>
          <w:sz w:val="24"/>
          <w:szCs w:val="24"/>
          <w:spacing w:val="-1"/>
        </w:rPr>
        <w:t>/4</w:t>
      </w:r>
    </w:p>
    <w:p>
      <w:pPr>
        <w:pStyle w:val="BodyText"/>
        <w:ind w:left="2907" w:right="7305"/>
        <w:spacing w:line="166" w:lineRule="auto"/>
        <w:jc w:val="both"/>
        <w:rPr>
          <w:sz w:val="8"/>
          <w:szCs w:val="8"/>
        </w:rPr>
      </w:pPr>
      <w:r>
        <w:rPr>
          <w:sz w:val="8"/>
          <w:szCs w:val="8"/>
          <w:spacing w:val="-12"/>
          <w:w w:val="84"/>
        </w:rPr>
        <w:t>I</w:t>
      </w:r>
      <w:r>
        <w:rPr>
          <w:sz w:val="8"/>
          <w:szCs w:val="8"/>
        </w:rPr>
        <w:t xml:space="preserve"> </w:t>
      </w:r>
      <w:r>
        <w:rPr>
          <w:sz w:val="8"/>
          <w:szCs w:val="8"/>
          <w:spacing w:val="-12"/>
          <w:w w:val="84"/>
        </w:rPr>
        <w:t>I</w:t>
      </w:r>
      <w:r>
        <w:rPr>
          <w:sz w:val="8"/>
          <w:szCs w:val="8"/>
        </w:rPr>
        <w:t xml:space="preserve"> </w:t>
      </w:r>
      <w:r>
        <w:rPr>
          <w:sz w:val="8"/>
          <w:szCs w:val="8"/>
          <w:spacing w:val="-12"/>
          <w:w w:val="84"/>
        </w:rPr>
        <w:t>I</w:t>
      </w:r>
      <w:r>
        <w:rPr>
          <w:sz w:val="8"/>
          <w:szCs w:val="8"/>
        </w:rPr>
        <w:t xml:space="preserve"> </w:t>
      </w:r>
      <w:r>
        <w:rPr>
          <w:sz w:val="8"/>
          <w:szCs w:val="8"/>
          <w:spacing w:val="-12"/>
          <w:w w:val="84"/>
        </w:rPr>
        <w:t>I</w:t>
      </w:r>
    </w:p>
    <w:p>
      <w:pPr>
        <w:pStyle w:val="BodyText"/>
        <w:ind w:left="2907"/>
        <w:spacing w:line="72" w:lineRule="exact"/>
        <w:rPr>
          <w:rFonts w:ascii="Times New Roman" w:hAnsi="Times New Roman" w:eastAsia="Times New Roman" w:cs="Times New Roman"/>
          <w:sz w:val="8"/>
          <w:szCs w:val="8"/>
        </w:rPr>
      </w:pPr>
      <w:r>
        <w:rPr>
          <w:sz w:val="8"/>
          <w:szCs w:val="8"/>
          <w:spacing w:val="7"/>
          <w:w w:val="102"/>
          <w:position w:val="-1"/>
        </w:rPr>
        <w:t>I</w:t>
      </w:r>
      <w:r>
        <w:rPr>
          <w:sz w:val="8"/>
          <w:szCs w:val="8"/>
          <w:spacing w:val="5"/>
          <w:position w:val="-1"/>
        </w:rPr>
        <w:t xml:space="preserve">    </w:t>
      </w:r>
      <w:r>
        <w:rPr>
          <w:rFonts w:ascii="Times New Roman" w:hAnsi="Times New Roman" w:eastAsia="Times New Roman" w:cs="Times New Roman"/>
          <w:sz w:val="8"/>
          <w:szCs w:val="8"/>
          <w:spacing w:val="7"/>
          <w:w w:val="102"/>
          <w:position w:val="-2"/>
        </w:rPr>
        <w:t>·</w:t>
      </w:r>
      <w:r>
        <w:rPr>
          <w:rFonts w:ascii="Times New Roman" w:hAnsi="Times New Roman" w:eastAsia="Times New Roman" w:cs="Times New Roman"/>
          <w:sz w:val="8"/>
          <w:szCs w:val="8"/>
          <w:spacing w:val="1"/>
          <w:position w:val="-2"/>
        </w:rPr>
        <w:t xml:space="preserve">   </w:t>
      </w:r>
      <w:r>
        <w:rPr>
          <w:rFonts w:ascii="Times New Roman" w:hAnsi="Times New Roman" w:eastAsia="Times New Roman" w:cs="Times New Roman"/>
          <w:sz w:val="8"/>
          <w:szCs w:val="8"/>
          <w:spacing w:val="7"/>
          <w:w w:val="102"/>
          <w:position w:val="-2"/>
        </w:rPr>
        <w:t>·</w:t>
      </w:r>
      <w:r>
        <w:rPr>
          <w:rFonts w:ascii="Times New Roman" w:hAnsi="Times New Roman" w:eastAsia="Times New Roman" w:cs="Times New Roman"/>
          <w:sz w:val="8"/>
          <w:szCs w:val="8"/>
          <w:spacing w:val="1"/>
          <w:position w:val="-2"/>
        </w:rPr>
        <w:t xml:space="preserve">   </w:t>
      </w:r>
      <w:r>
        <w:rPr>
          <w:rFonts w:ascii="Times New Roman" w:hAnsi="Times New Roman" w:eastAsia="Times New Roman" w:cs="Times New Roman"/>
          <w:sz w:val="8"/>
          <w:szCs w:val="8"/>
          <w:spacing w:val="7"/>
          <w:w w:val="102"/>
          <w:position w:val="-2"/>
        </w:rPr>
        <w:t>·</w:t>
      </w:r>
    </w:p>
    <w:p>
      <w:pPr>
        <w:pStyle w:val="BodyText"/>
        <w:ind w:left="2907" w:right="7305"/>
        <w:spacing w:line="166" w:lineRule="auto"/>
        <w:rPr>
          <w:sz w:val="8"/>
          <w:szCs w:val="8"/>
        </w:rPr>
      </w:pPr>
      <w:r>
        <w:rPr>
          <w:sz w:val="8"/>
          <w:szCs w:val="8"/>
          <w:spacing w:val="-12"/>
          <w:w w:val="84"/>
        </w:rPr>
        <w:t>I</w:t>
      </w:r>
      <w:r>
        <w:rPr>
          <w:sz w:val="8"/>
          <w:szCs w:val="8"/>
        </w:rPr>
        <w:t xml:space="preserve"> </w:t>
      </w:r>
      <w:r>
        <w:rPr>
          <w:sz w:val="8"/>
          <w:szCs w:val="8"/>
          <w:spacing w:val="-12"/>
          <w:w w:val="84"/>
        </w:rPr>
        <w:t>I</w:t>
      </w:r>
    </w:p>
    <w:p>
      <w:pPr>
        <w:ind w:left="2907"/>
        <w:spacing w:line="594" w:lineRule="exact"/>
        <w:rPr/>
      </w:pPr>
      <w:r>
        <w:rPr>
          <w:position w:val="-12"/>
        </w:rPr>
        <w:drawing>
          <wp:inline distT="0" distB="0" distL="0" distR="0">
            <wp:extent cx="3357574" cy="377076"/>
            <wp:effectExtent l="0" t="0" r="0" b="0"/>
            <wp:docPr id="456" name="IM 456"/>
            <wp:cNvGraphicFramePr/>
            <a:graphic>
              <a:graphicData uri="http://schemas.openxmlformats.org/drawingml/2006/picture">
                <pic:pic>
                  <pic:nvPicPr>
                    <pic:cNvPr id="456" name="IM 456"/>
                    <pic:cNvPicPr/>
                  </pic:nvPicPr>
                  <pic:blipFill>
                    <a:blip r:embed="rId367"/>
                    <a:stretch>
                      <a:fillRect/>
                    </a:stretch>
                  </pic:blipFill>
                  <pic:spPr>
                    <a:xfrm rot="0">
                      <a:off x="0" y="0"/>
                      <a:ext cx="3357574" cy="377076"/>
                    </a:xfrm>
                    <a:prstGeom prst="rect">
                      <a:avLst/>
                    </a:prstGeom>
                  </pic:spPr>
                </pic:pic>
              </a:graphicData>
            </a:graphic>
          </wp:inline>
        </w:drawing>
      </w:r>
    </w:p>
    <w:p>
      <w:pPr>
        <w:ind w:left="1439"/>
        <w:spacing w:before="255" w:line="210" w:lineRule="auto"/>
        <w:rPr>
          <w:rFonts w:ascii="FangSong" w:hAnsi="FangSong" w:eastAsia="FangSong" w:cs="FangSong"/>
          <w:sz w:val="24"/>
          <w:szCs w:val="24"/>
        </w:rPr>
      </w:pPr>
      <w:r>
        <w:rPr>
          <w:rFonts w:ascii="FangSong" w:hAnsi="FangSong" w:eastAsia="FangSong" w:cs="FangSong"/>
          <w:sz w:val="24"/>
          <w:szCs w:val="24"/>
        </w:rPr>
        <w:t>最终，基于范德蒙德矩阵的求逆定理</w:t>
      </w:r>
      <w:r>
        <w:rPr>
          <w:rFonts w:ascii="Times New Roman" w:hAnsi="Times New Roman" w:eastAsia="Times New Roman" w:cs="Times New Roman"/>
          <w:sz w:val="15"/>
          <w:szCs w:val="15"/>
          <w:position w:val="8"/>
        </w:rPr>
        <w:t>[135]</w:t>
      </w:r>
      <w:r>
        <w:rPr>
          <w:rFonts w:ascii="FangSong" w:hAnsi="FangSong" w:eastAsia="FangSong" w:cs="FangSong"/>
          <w:sz w:val="24"/>
          <w:szCs w:val="24"/>
        </w:rPr>
        <w:t>，可以计算得到无功功率的直流分量</w:t>
      </w:r>
      <w:r>
        <w:rPr>
          <w:rFonts w:ascii="FangSong" w:hAnsi="FangSong" w:eastAsia="FangSong" w:cs="FangSong"/>
          <w:sz w:val="24"/>
          <w:szCs w:val="24"/>
          <w:spacing w:val="-29"/>
        </w:rPr>
        <w:t xml:space="preserve"> </w:t>
      </w:r>
      <w:r>
        <w:rPr>
          <w:rFonts w:ascii="Times New Roman" w:hAnsi="Times New Roman" w:eastAsia="Times New Roman" w:cs="Times New Roman"/>
          <w:sz w:val="24"/>
          <w:szCs w:val="24"/>
        </w:rPr>
        <w:t>q</w:t>
      </w:r>
      <w:r>
        <w:rPr>
          <w:rFonts w:ascii="Times New Roman" w:hAnsi="Times New Roman" w:eastAsia="Times New Roman" w:cs="Times New Roman"/>
          <w:sz w:val="15"/>
          <w:szCs w:val="15"/>
          <w:spacing w:val="-1"/>
          <w:position w:val="-3"/>
        </w:rPr>
        <w:t>0</w:t>
      </w:r>
      <w:r>
        <w:rPr>
          <w:rFonts w:ascii="FangSong" w:hAnsi="FangSong" w:eastAsia="FangSong" w:cs="FangSong"/>
          <w:sz w:val="24"/>
          <w:szCs w:val="24"/>
          <w:spacing w:val="-1"/>
        </w:rPr>
        <w:t>：</w:t>
      </w:r>
    </w:p>
    <w:p>
      <w:pPr>
        <w:spacing w:line="376" w:lineRule="auto"/>
        <w:rPr>
          <w:rFonts w:ascii="Arial"/>
          <w:sz w:val="21"/>
        </w:rPr>
      </w:pPr>
      <w:r/>
    </w:p>
    <w:p>
      <w:pPr>
        <w:spacing w:before="70" w:line="226" w:lineRule="auto"/>
        <w:jc w:val="righ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3"/>
        </w:rPr>
        <w:t>0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3"/>
        </w:rPr>
        <w:t>v</w:t>
      </w:r>
      <w:r>
        <w:rPr>
          <w:rFonts w:ascii="Times New Roman" w:hAnsi="Times New Roman" w:eastAsia="Times New Roman" w:cs="Times New Roman"/>
          <w:sz w:val="15"/>
          <w:szCs w:val="15"/>
          <w:spacing w:val="-3"/>
          <w:position w:val="-3"/>
        </w:rPr>
        <w:t>0</w:t>
      </w:r>
      <w:r>
        <w:rPr>
          <w:rFonts w:ascii="Times New Roman" w:hAnsi="Times New Roman" w:eastAsia="Times New Roman" w:cs="Times New Roman"/>
          <w:sz w:val="15"/>
          <w:szCs w:val="15"/>
          <w:spacing w:val="-15"/>
          <w:position w:val="-3"/>
        </w:rPr>
        <w:t xml:space="preserve"> </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3"/>
        </w:rPr>
        <w:t>0  </w:t>
      </w:r>
      <w:r>
        <w:rPr>
          <w:rFonts w:ascii="Times New Roman" w:hAnsi="Times New Roman" w:eastAsia="Times New Roman" w:cs="Times New Roman"/>
          <w:sz w:val="24"/>
          <w:szCs w:val="24"/>
          <w:spacing w:val="-3"/>
        </w:rPr>
        <w:t>(K)</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3"/>
        </w:rPr>
        <w:t>+ v</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15"/>
          <w:szCs w:val="15"/>
          <w:spacing w:val="-3"/>
          <w:position w:val="-3"/>
        </w:rPr>
        <w:t>1</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3"/>
        </w:rPr>
        <w:t>1  </w:t>
      </w:r>
      <w:r>
        <w:rPr>
          <w:rFonts w:ascii="Times New Roman" w:hAnsi="Times New Roman" w:eastAsia="Times New Roman" w:cs="Times New Roman"/>
          <w:sz w:val="24"/>
          <w:szCs w:val="24"/>
          <w:spacing w:val="-3"/>
        </w:rPr>
        <w:t>(K) +</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3"/>
        </w:rPr>
        <w:t>v</w:t>
      </w:r>
      <w:r>
        <w:rPr>
          <w:rFonts w:ascii="Times New Roman" w:hAnsi="Times New Roman" w:eastAsia="Times New Roman" w:cs="Times New Roman"/>
          <w:sz w:val="15"/>
          <w:szCs w:val="15"/>
          <w:spacing w:val="-3"/>
          <w:position w:val="-3"/>
        </w:rPr>
        <w:t>2</w:t>
      </w:r>
      <w:r>
        <w:rPr>
          <w:rFonts w:ascii="Times New Roman" w:hAnsi="Times New Roman" w:eastAsia="Times New Roman" w:cs="Times New Roman"/>
          <w:sz w:val="15"/>
          <w:szCs w:val="15"/>
          <w:spacing w:val="-14"/>
          <w:position w:val="-3"/>
        </w:rPr>
        <w:t xml:space="preserve"> </w:t>
      </w:r>
      <w:r>
        <w:rPr>
          <w:rFonts w:ascii="Times New Roman" w:hAnsi="Times New Roman" w:eastAsia="Times New Roman" w:cs="Times New Roman"/>
          <w:sz w:val="24"/>
          <w:szCs w:val="24"/>
          <w:spacing w:val="-3"/>
        </w:rPr>
        <w:t>h</w:t>
      </w:r>
      <w:r>
        <w:rPr>
          <w:rFonts w:ascii="Times New Roman" w:hAnsi="Times New Roman" w:eastAsia="Times New Roman" w:cs="Times New Roman"/>
          <w:sz w:val="15"/>
          <w:szCs w:val="15"/>
          <w:spacing w:val="-3"/>
          <w:position w:val="-3"/>
        </w:rPr>
        <w:t>2</w:t>
      </w:r>
      <w:r>
        <w:rPr>
          <w:rFonts w:ascii="Times New Roman" w:hAnsi="Times New Roman" w:eastAsia="Times New Roman" w:cs="Times New Roman"/>
          <w:sz w:val="15"/>
          <w:szCs w:val="15"/>
          <w:spacing w:val="36"/>
          <w:position w:val="-3"/>
        </w:rPr>
        <w:t xml:space="preserve"> </w:t>
      </w:r>
      <w:r>
        <w:rPr>
          <w:rFonts w:ascii="Times New Roman" w:hAnsi="Times New Roman" w:eastAsia="Times New Roman" w:cs="Times New Roman"/>
          <w:sz w:val="24"/>
          <w:szCs w:val="24"/>
          <w:spacing w:val="-3"/>
        </w:rPr>
        <w:t>(K)</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spacing w:val="-3"/>
        </w:rPr>
        <w:t>v</w:t>
      </w:r>
      <w:r>
        <w:rPr>
          <w:rFonts w:ascii="Times New Roman" w:hAnsi="Times New Roman" w:eastAsia="Times New Roman" w:cs="Times New Roman"/>
          <w:sz w:val="15"/>
          <w:szCs w:val="15"/>
          <w:spacing w:val="-4"/>
          <w:position w:val="-3"/>
        </w:rPr>
        <w:t>3</w:t>
      </w:r>
      <w:r>
        <w:rPr>
          <w:rFonts w:ascii="Times New Roman" w:hAnsi="Times New Roman" w:eastAsia="Times New Roman" w:cs="Times New Roman"/>
          <w:sz w:val="15"/>
          <w:szCs w:val="15"/>
          <w:spacing w:val="-15"/>
          <w:position w:val="-3"/>
        </w:rPr>
        <w:t xml:space="preserve"> </w:t>
      </w:r>
      <w:r>
        <w:rPr>
          <w:rFonts w:ascii="Times New Roman" w:hAnsi="Times New Roman" w:eastAsia="Times New Roman" w:cs="Times New Roman"/>
          <w:sz w:val="24"/>
          <w:szCs w:val="24"/>
          <w:spacing w:val="-4"/>
        </w:rPr>
        <w:t>h</w:t>
      </w:r>
      <w:r>
        <w:rPr>
          <w:rFonts w:ascii="Times New Roman" w:hAnsi="Times New Roman" w:eastAsia="Times New Roman" w:cs="Times New Roman"/>
          <w:sz w:val="15"/>
          <w:szCs w:val="15"/>
          <w:spacing w:val="-4"/>
          <w:position w:val="-3"/>
        </w:rPr>
        <w:t>3</w:t>
      </w:r>
      <w:r>
        <w:rPr>
          <w:rFonts w:ascii="Times New Roman" w:hAnsi="Times New Roman" w:eastAsia="Times New Roman" w:cs="Times New Roman"/>
          <w:sz w:val="15"/>
          <w:szCs w:val="15"/>
          <w:spacing w:val="36"/>
          <w:w w:val="101"/>
          <w:position w:val="-3"/>
        </w:rPr>
        <w:t xml:space="preserve"> </w:t>
      </w:r>
      <w:r>
        <w:rPr>
          <w:rFonts w:ascii="Times New Roman" w:hAnsi="Times New Roman" w:eastAsia="Times New Roman" w:cs="Times New Roman"/>
          <w:sz w:val="24"/>
          <w:szCs w:val="24"/>
          <w:spacing w:val="-4"/>
        </w:rPr>
        <w:t>(K)</w:t>
      </w:r>
      <w:r>
        <w:rPr>
          <w:rFonts w:ascii="Times New Roman" w:hAnsi="Times New Roman" w:eastAsia="Times New Roman" w:cs="Times New Roman"/>
          <w:sz w:val="24"/>
          <w:szCs w:val="24"/>
          <w:spacing w:val="12"/>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28"/>
        </w:rPr>
        <w:t>·</w:t>
      </w:r>
      <w:r>
        <w:rPr>
          <w:rFonts w:ascii="Times New Roman" w:hAnsi="Times New Roman" w:eastAsia="Times New Roman" w:cs="Times New Roman"/>
          <w:sz w:val="24"/>
          <w:szCs w:val="24"/>
          <w:spacing w:val="1"/>
        </w:rPr>
        <w:t xml:space="preserve"> </w:t>
      </w:r>
      <w:r>
        <w:rPr>
          <w:rFonts w:ascii="Times New Roman" w:hAnsi="Times New Roman" w:eastAsia="Times New Roman" w:cs="Times New Roman"/>
          <w:sz w:val="24"/>
          <w:szCs w:val="24"/>
          <w:spacing w:val="-28"/>
        </w:rPr>
        <w:t>·</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spacing w:val="-28"/>
        </w:rPr>
        <w:t>·</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spacing w:val="-28"/>
        </w:rPr>
        <w:t>+</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28"/>
        </w:rPr>
        <w:t>v</w:t>
      </w:r>
      <w:r>
        <w:rPr>
          <w:rFonts w:ascii="Times New Roman" w:hAnsi="Times New Roman" w:eastAsia="Times New Roman" w:cs="Times New Roman"/>
          <w:sz w:val="24"/>
          <w:szCs w:val="24"/>
          <w:spacing w:val="-43"/>
        </w:rPr>
        <w:t xml:space="preserve"> </w:t>
      </w:r>
      <w:r>
        <w:rPr>
          <w:rFonts w:ascii="Times New Roman" w:hAnsi="Times New Roman" w:eastAsia="Times New Roman" w:cs="Times New Roman"/>
          <w:sz w:val="15"/>
          <w:szCs w:val="15"/>
          <w:position w:val="-3"/>
        </w:rPr>
        <w:t>n</w:t>
      </w:r>
      <w:r>
        <w:rPr>
          <w:rFonts w:ascii="Times New Roman" w:hAnsi="Times New Roman" w:eastAsia="Times New Roman" w:cs="Times New Roman"/>
          <w:sz w:val="24"/>
          <w:szCs w:val="24"/>
        </w:rPr>
        <w:t>h</w:t>
      </w:r>
      <w:r>
        <w:rPr>
          <w:rFonts w:ascii="Times New Roman" w:hAnsi="Times New Roman" w:eastAsia="Times New Roman" w:cs="Times New Roman"/>
          <w:sz w:val="15"/>
          <w:szCs w:val="15"/>
          <w:position w:val="-3"/>
        </w:rPr>
        <w:t>n  </w:t>
      </w:r>
      <w:r>
        <w:rPr>
          <w:rFonts w:ascii="Times New Roman" w:hAnsi="Times New Roman" w:eastAsia="Times New Roman" w:cs="Times New Roman"/>
          <w:sz w:val="24"/>
          <w:szCs w:val="24"/>
          <w:spacing w:val="1"/>
        </w:rPr>
        <w:t>(K)</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spacing w:val="1"/>
        </w:rPr>
        <w:t>(4.24)</w:t>
      </w:r>
    </w:p>
    <w:p>
      <w:pPr>
        <w:spacing w:line="336" w:lineRule="auto"/>
        <w:rPr>
          <w:rFonts w:ascii="Arial"/>
          <w:sz w:val="21"/>
        </w:rPr>
      </w:pPr>
      <w:r/>
    </w:p>
    <w:p>
      <w:pPr>
        <w:ind w:left="954"/>
        <w:spacing w:before="78" w:line="200" w:lineRule="auto"/>
        <w:rPr>
          <w:rFonts w:ascii="FangSong" w:hAnsi="FangSong" w:eastAsia="FangSong" w:cs="FangSong"/>
          <w:sz w:val="24"/>
          <w:szCs w:val="24"/>
        </w:rPr>
      </w:pPr>
      <w:r>
        <w:rPr>
          <w:rFonts w:ascii="FangSong" w:hAnsi="FangSong" w:eastAsia="FangSong" w:cs="FangSong"/>
          <w:sz w:val="24"/>
          <w:szCs w:val="24"/>
          <w:spacing w:val="-7"/>
        </w:rPr>
        <w:t>其中，系数</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7"/>
        </w:rPr>
        <w:t>v</w:t>
      </w:r>
      <w:r>
        <w:rPr>
          <w:rFonts w:ascii="Times New Roman" w:hAnsi="Times New Roman" w:eastAsia="Times New Roman" w:cs="Times New Roman"/>
          <w:sz w:val="15"/>
          <w:szCs w:val="15"/>
          <w:spacing w:val="-7"/>
          <w:position w:val="-3"/>
        </w:rPr>
        <w:t>i</w:t>
      </w:r>
      <w:r>
        <w:rPr>
          <w:rFonts w:ascii="Times New Roman" w:hAnsi="Times New Roman" w:eastAsia="Times New Roman" w:cs="Times New Roman"/>
          <w:sz w:val="15"/>
          <w:szCs w:val="15"/>
          <w:spacing w:val="9"/>
          <w:w w:val="101"/>
          <w:position w:val="-3"/>
        </w:rPr>
        <w:t xml:space="preserve">  </w:t>
      </w:r>
      <w:r>
        <w:rPr>
          <w:rFonts w:ascii="FangSong" w:hAnsi="FangSong" w:eastAsia="FangSong" w:cs="FangSong"/>
          <w:sz w:val="24"/>
          <w:szCs w:val="24"/>
          <w:spacing w:val="-7"/>
        </w:rPr>
        <w:t>满足：</w:t>
      </w:r>
    </w:p>
    <w:p>
      <w:pPr>
        <w:jc w:val="right"/>
        <w:rPr>
          <w:rFonts w:ascii="Times New Roman" w:hAnsi="Times New Roman" w:eastAsia="Times New Roman" w:cs="Times New Roman"/>
          <w:sz w:val="24"/>
          <w:szCs w:val="24"/>
        </w:rPr>
      </w:pPr>
      <w:r>
        <w:rPr>
          <w:rFonts w:ascii="Times New Roman" w:hAnsi="Times New Roman" w:eastAsia="Times New Roman" w:cs="Times New Roman"/>
          <w:sz w:val="24"/>
          <w:szCs w:val="24"/>
          <w:position w:val="-46"/>
        </w:rPr>
        <w:drawing>
          <wp:inline distT="0" distB="0" distL="0" distR="0">
            <wp:extent cx="2360726" cy="590305"/>
            <wp:effectExtent l="0" t="0" r="0" b="0"/>
            <wp:docPr id="458" name="IM 458"/>
            <wp:cNvGraphicFramePr/>
            <a:graphic>
              <a:graphicData uri="http://schemas.openxmlformats.org/drawingml/2006/picture">
                <pic:pic>
                  <pic:nvPicPr>
                    <pic:cNvPr id="458" name="IM 458"/>
                    <pic:cNvPicPr/>
                  </pic:nvPicPr>
                  <pic:blipFill>
                    <a:blip r:embed="rId368"/>
                    <a:stretch>
                      <a:fillRect/>
                    </a:stretch>
                  </pic:blipFill>
                  <pic:spPr>
                    <a:xfrm rot="0">
                      <a:off x="0" y="0"/>
                      <a:ext cx="2360726" cy="590305"/>
                    </a:xfrm>
                    <a:prstGeom prst="rect">
                      <a:avLst/>
                    </a:prstGeom>
                  </pic:spPr>
                </pic:pic>
              </a:graphicData>
            </a:graphic>
          </wp:inline>
        </w:drawing>
      </w:r>
      <w:r>
        <w:rPr>
          <w:rFonts w:ascii="Times New Roman" w:hAnsi="Times New Roman" w:eastAsia="Times New Roman" w:cs="Times New Roman"/>
          <w:sz w:val="24"/>
          <w:szCs w:val="24"/>
          <w:position w:val="-7"/>
        </w:rPr>
        <w:t xml:space="preserve">                                     </w:t>
      </w:r>
      <w:r>
        <w:rPr>
          <w:rFonts w:ascii="Times New Roman" w:hAnsi="Times New Roman" w:eastAsia="Times New Roman" w:cs="Times New Roman"/>
          <w:sz w:val="24"/>
          <w:szCs w:val="24"/>
          <w:spacing w:val="-2"/>
          <w:position w:val="-7"/>
        </w:rPr>
        <w:t>(4.25)</w:t>
      </w:r>
    </w:p>
    <w:p>
      <w:pPr>
        <w:ind w:left="954" w:firstLine="478"/>
        <w:spacing w:before="161" w:line="350" w:lineRule="auto"/>
        <w:jc w:val="both"/>
        <w:rPr>
          <w:rFonts w:ascii="FangSong" w:hAnsi="FangSong" w:eastAsia="FangSong" w:cs="FangSong"/>
          <w:sz w:val="24"/>
          <w:szCs w:val="24"/>
        </w:rPr>
      </w:pPr>
      <w:r>
        <w:rPr>
          <w:rFonts w:ascii="FangSong" w:hAnsi="FangSong" w:eastAsia="FangSong" w:cs="FangSong"/>
          <w:sz w:val="24"/>
          <w:szCs w:val="24"/>
          <w:spacing w:val="-5"/>
        </w:rPr>
        <w:t>基于图</w:t>
      </w:r>
      <w:r>
        <w:rPr>
          <w:rFonts w:ascii="Times New Roman" w:hAnsi="Times New Roman" w:eastAsia="Times New Roman" w:cs="Times New Roman"/>
          <w:sz w:val="24"/>
          <w:szCs w:val="24"/>
          <w:spacing w:val="-5"/>
        </w:rPr>
        <w:t>4.6</w:t>
      </w:r>
      <w:r>
        <w:rPr>
          <w:rFonts w:ascii="FangSong" w:hAnsi="FangSong" w:eastAsia="FangSong" w:cs="FangSong"/>
          <w:sz w:val="24"/>
          <w:szCs w:val="24"/>
          <w:spacing w:val="-5"/>
        </w:rPr>
        <w:t>的测试结果可知，所测试电机的无功功率信号中包含</w:t>
      </w:r>
      <w:r>
        <w:rPr>
          <w:rFonts w:ascii="FangSong" w:hAnsi="FangSong" w:eastAsia="FangSong" w:cs="FangSong"/>
          <w:sz w:val="24"/>
          <w:szCs w:val="24"/>
          <w:spacing w:val="-36"/>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0"/>
        </w:rPr>
        <w:t xml:space="preserve"> </w:t>
      </w:r>
      <w:r>
        <w:rPr>
          <w:rFonts w:ascii="FangSong" w:hAnsi="FangSong" w:eastAsia="FangSong" w:cs="FangSong"/>
          <w:sz w:val="24"/>
          <w:szCs w:val="24"/>
          <w:spacing w:val="-5"/>
        </w:rPr>
        <w:t>阶、</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5"/>
        </w:rPr>
        <w:t>阶和</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6"/>
        </w:rPr>
        <w:t>6</w:t>
      </w:r>
      <w:r>
        <w:rPr>
          <w:rFonts w:ascii="Times New Roman" w:hAnsi="Times New Roman" w:eastAsia="Times New Roman" w:cs="Times New Roman"/>
          <w:sz w:val="24"/>
          <w:szCs w:val="24"/>
          <w:spacing w:val="29"/>
          <w:w w:val="101"/>
        </w:rPr>
        <w:t xml:space="preserve"> </w:t>
      </w:r>
      <w:r>
        <w:rPr>
          <w:rFonts w:ascii="FangSong" w:hAnsi="FangSong" w:eastAsia="FangSong" w:cs="FangSong"/>
          <w:sz w:val="24"/>
          <w:szCs w:val="24"/>
          <w:spacing w:val="-6"/>
        </w:rPr>
        <w:t>阶的机</w:t>
      </w:r>
      <w:r>
        <w:rPr>
          <w:rFonts w:ascii="FangSong" w:hAnsi="FangSong" w:eastAsia="FangSong" w:cs="FangSong"/>
          <w:sz w:val="24"/>
          <w:szCs w:val="24"/>
        </w:rPr>
        <w:t xml:space="preserve"> </w:t>
      </w:r>
      <w:r>
        <w:rPr>
          <w:rFonts w:ascii="FangSong" w:hAnsi="FangSong" w:eastAsia="FangSong" w:cs="FangSong"/>
          <w:sz w:val="24"/>
          <w:szCs w:val="24"/>
          <w:spacing w:val="-9"/>
        </w:rPr>
        <w:t>械频率谐波。对此，</w:t>
      </w:r>
      <w:r>
        <w:rPr>
          <w:rFonts w:ascii="FangSong" w:hAnsi="FangSong" w:eastAsia="FangSong" w:cs="FangSong"/>
          <w:sz w:val="24"/>
          <w:szCs w:val="24"/>
          <w:spacing w:val="54"/>
        </w:rPr>
        <w:t xml:space="preserve"> </w:t>
      </w:r>
      <w:r>
        <w:rPr>
          <w:rFonts w:ascii="FangSong" w:hAnsi="FangSong" w:eastAsia="FangSong" w:cs="FangSong"/>
          <w:sz w:val="24"/>
          <w:szCs w:val="24"/>
          <w:spacing w:val="-9"/>
        </w:rPr>
        <w:t>本文也将以机械谐波的第</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3</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6</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9"/>
        </w:rPr>
        <w:t>次谐波为例，展示所提方法</w:t>
      </w:r>
      <w:r>
        <w:rPr>
          <w:rFonts w:ascii="FangSong" w:hAnsi="FangSong" w:eastAsia="FangSong" w:cs="FangSong"/>
          <w:sz w:val="24"/>
          <w:szCs w:val="24"/>
          <w:spacing w:val="-10"/>
        </w:rPr>
        <w:t>的具体</w:t>
      </w:r>
      <w:r>
        <w:rPr>
          <w:rFonts w:ascii="FangSong" w:hAnsi="FangSong" w:eastAsia="FangSong" w:cs="FangSong"/>
          <w:sz w:val="24"/>
          <w:szCs w:val="24"/>
        </w:rPr>
        <w:t xml:space="preserve"> </w:t>
      </w:r>
      <w:r>
        <w:rPr>
          <w:rFonts w:ascii="FangSong" w:hAnsi="FangSong" w:eastAsia="FangSong" w:cs="FangSong"/>
          <w:sz w:val="24"/>
          <w:szCs w:val="24"/>
          <w:spacing w:val="-2"/>
        </w:rPr>
        <w:t>实施流程。首先，针对上述介绍内容，推导出</w:t>
      </w:r>
      <w:r>
        <w:rPr>
          <w:rFonts w:ascii="FangSong" w:hAnsi="FangSong" w:eastAsia="FangSong" w:cs="FangSong"/>
          <w:sz w:val="24"/>
          <w:szCs w:val="24"/>
          <w:spacing w:val="-3"/>
        </w:rPr>
        <w:t>范德蒙德行列式矩阵：</w:t>
      </w:r>
    </w:p>
    <w:sdt>
      <w:sdtPr>
        <w:rPr>
          <w:rFonts w:ascii="SimSun" w:hAnsi="SimSun" w:eastAsia="SimSun" w:cs="SimSun"/>
          <w:sz w:val="24"/>
          <w:szCs w:val="24"/>
        </w:rPr>
        <w:docPartObj>
          <w:docPartGallery w:val="Table of Contents"/>
          <w:docPartUnique/>
        </w:docPartObj>
      </w:sdtPr>
      <w:sdtEndPr>
        <w:rPr>
          <w:rFonts w:ascii="Times New Roman" w:hAnsi="Times New Roman" w:eastAsia="Times New Roman" w:cs="Times New Roman"/>
          <w:sz w:val="24"/>
          <w:szCs w:val="24"/>
          <w:position w:val="-3"/>
        </w:rPr>
      </w:sdtEndPr>
      <w:sdtContent>
        <w:p>
          <w:pPr>
            <w:pStyle w:val="BodyText"/>
            <w:ind w:left="3756"/>
            <w:spacing w:before="63" w:line="142" w:lineRule="exact"/>
            <w:rPr/>
          </w:pPr>
          <w:r>
            <w:rPr>
              <w:spacing w:val="-69"/>
              <w:w w:val="82"/>
              <w:position w:val="-5"/>
            </w:rPr>
            <w:t>Γ</w:t>
          </w:r>
          <w:r>
            <w:rPr>
              <w:spacing w:val="14"/>
              <w:position w:val="-5"/>
            </w:rPr>
            <w:t xml:space="preserve">      </w:t>
          </w:r>
          <w:r>
            <w:rPr>
              <w:spacing w:val="-69"/>
              <w:w w:val="82"/>
              <w:position w:val="-5"/>
            </w:rPr>
            <w:t>1</w:t>
          </w:r>
          <w:r>
            <w:rPr>
              <w:spacing w:val="51"/>
              <w:position w:val="-5"/>
            </w:rPr>
            <w:t xml:space="preserve">  </w:t>
          </w:r>
          <w:r>
            <w:rPr>
              <w:spacing w:val="-69"/>
              <w:w w:val="82"/>
              <w:position w:val="-5"/>
            </w:rPr>
            <w:t>Γ</w:t>
          </w:r>
          <w:r>
            <w:rPr>
              <w:position w:val="-5"/>
            </w:rPr>
            <w:t xml:space="preserve">             </w:t>
          </w:r>
          <w:r>
            <w:rPr>
              <w:spacing w:val="-69"/>
              <w:w w:val="82"/>
              <w:position w:val="-5"/>
            </w:rPr>
            <w:t>1</w:t>
          </w:r>
          <w:r>
            <w:rPr>
              <w:spacing w:val="-14"/>
              <w:position w:val="-5"/>
            </w:rPr>
            <w:t xml:space="preserve"> </w:t>
          </w:r>
          <w:r>
            <w:rPr>
              <w:spacing w:val="-69"/>
              <w:w w:val="82"/>
              <w:position w:val="-5"/>
            </w:rPr>
            <w:t>Γ</w:t>
          </w:r>
          <w:r>
            <w:rPr>
              <w:spacing w:val="25"/>
              <w:position w:val="-5"/>
            </w:rPr>
            <w:t xml:space="preserve">   </w:t>
          </w:r>
          <w:hyperlink w:history="true" w:anchor="bookmark248">
            <w:r>
              <w:rPr>
                <w:spacing w:val="-69"/>
                <w:w w:val="82"/>
                <w:position w:val="-5"/>
              </w:rPr>
              <w:t>1</w:t>
            </w:r>
          </w:hyperlink>
        </w:p>
        <w:p>
          <w:pPr>
            <w:ind w:left="3756"/>
            <w:spacing w:before="1" w:line="16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b/>
              <w:bCs/>
              <w:spacing w:val="-4"/>
              <w:w w:val="66"/>
              <w:position w:val="-7"/>
            </w:rPr>
            <w:t>I</w:t>
          </w:r>
          <w:r>
            <w:rPr>
              <w:rFonts w:ascii="Times New Roman" w:hAnsi="Times New Roman" w:eastAsia="Times New Roman" w:cs="Times New Roman"/>
              <w:sz w:val="24"/>
              <w:szCs w:val="24"/>
              <w:b/>
              <w:bCs/>
              <w:spacing w:val="20"/>
              <w:position w:val="-7"/>
            </w:rPr>
            <w:t xml:space="preserve">  </w:t>
          </w:r>
          <w:r>
            <w:rPr>
              <w:rFonts w:ascii="Times New Roman" w:hAnsi="Times New Roman" w:eastAsia="Times New Roman" w:cs="Times New Roman"/>
              <w:sz w:val="24"/>
              <w:szCs w:val="24"/>
              <w:spacing w:val="-4"/>
              <w:w w:val="66"/>
              <w:position w:val="3"/>
            </w:rPr>
            <w:t>h</w:t>
          </w:r>
          <w:r>
            <w:rPr>
              <w:rFonts w:ascii="Times New Roman" w:hAnsi="Times New Roman" w:eastAsia="Times New Roman" w:cs="Times New Roman"/>
              <w:sz w:val="15"/>
              <w:szCs w:val="15"/>
              <w:spacing w:val="14"/>
            </w:rPr>
            <w:t>0</w:t>
          </w:r>
          <w:r>
            <w:rPr>
              <w:rFonts w:ascii="Times New Roman" w:hAnsi="Times New Roman" w:eastAsia="Times New Roman" w:cs="Times New Roman"/>
              <w:sz w:val="15"/>
              <w:szCs w:val="15"/>
              <w:spacing w:val="36"/>
              <w:w w:val="101"/>
            </w:rPr>
            <w:t xml:space="preserve"> </w:t>
          </w:r>
          <w:r>
            <w:rPr>
              <w:rFonts w:ascii="Times New Roman" w:hAnsi="Times New Roman" w:eastAsia="Times New Roman" w:cs="Times New Roman"/>
              <w:sz w:val="24"/>
              <w:szCs w:val="24"/>
              <w:spacing w:val="-27"/>
              <w:position w:val="3"/>
            </w:rPr>
            <w:t>(K)</w:t>
          </w:r>
          <w:r>
            <w:rPr>
              <w:rFonts w:ascii="Times New Roman" w:hAnsi="Times New Roman" w:eastAsia="Times New Roman" w:cs="Times New Roman"/>
              <w:sz w:val="24"/>
              <w:szCs w:val="24"/>
              <w:spacing w:val="19"/>
              <w:position w:val="3"/>
            </w:rPr>
            <w:t xml:space="preserve">  </w:t>
          </w:r>
          <w:r>
            <w:rPr>
              <w:rFonts w:ascii="Times New Roman" w:hAnsi="Times New Roman" w:eastAsia="Times New Roman" w:cs="Times New Roman"/>
              <w:sz w:val="24"/>
              <w:szCs w:val="24"/>
              <w:b/>
              <w:bCs/>
              <w:spacing w:val="-27"/>
              <w:position w:val="-7"/>
            </w:rPr>
            <w:t>I</w:t>
          </w:r>
          <w:r>
            <w:rPr>
              <w:rFonts w:ascii="Times New Roman" w:hAnsi="Times New Roman" w:eastAsia="Times New Roman" w:cs="Times New Roman"/>
              <w:sz w:val="24"/>
              <w:szCs w:val="24"/>
              <w:b/>
              <w:bCs/>
              <w:position w:val="-7"/>
            </w:rPr>
            <w:t xml:space="preserve">      </w:t>
          </w:r>
          <w:r>
            <w:rPr>
              <w:rFonts w:ascii="Times New Roman" w:hAnsi="Times New Roman" w:eastAsia="Times New Roman" w:cs="Times New Roman"/>
              <w:sz w:val="24"/>
              <w:szCs w:val="24"/>
              <w:b/>
              <w:bCs/>
              <w:spacing w:val="-27"/>
              <w:position w:val="-7"/>
            </w:rPr>
            <w:t>I    </w:t>
          </w:r>
          <w:r>
            <w:rPr>
              <w:rFonts w:ascii="Times New Roman" w:hAnsi="Times New Roman" w:eastAsia="Times New Roman" w:cs="Times New Roman"/>
              <w:sz w:val="24"/>
              <w:szCs w:val="24"/>
              <w:spacing w:val="-27"/>
              <w:position w:val="3"/>
            </w:rPr>
            <w:t>1</w:t>
          </w:r>
          <w:r>
            <w:rPr>
              <w:rFonts w:ascii="Times New Roman" w:hAnsi="Times New Roman" w:eastAsia="Times New Roman" w:cs="Times New Roman"/>
              <w:sz w:val="24"/>
              <w:szCs w:val="24"/>
              <w:spacing w:val="7"/>
              <w:position w:val="3"/>
            </w:rPr>
            <w:t xml:space="preserve">    </w:t>
          </w:r>
          <w:r>
            <w:rPr>
              <w:rFonts w:ascii="Times New Roman" w:hAnsi="Times New Roman" w:eastAsia="Times New Roman" w:cs="Times New Roman"/>
              <w:sz w:val="24"/>
              <w:szCs w:val="24"/>
              <w:spacing w:val="-27"/>
              <w:position w:val="3"/>
            </w:rPr>
            <w:t>1        1</w:t>
          </w:r>
          <w:r>
            <w:rPr>
              <w:rFonts w:ascii="Times New Roman" w:hAnsi="Times New Roman" w:eastAsia="Times New Roman" w:cs="Times New Roman"/>
              <w:sz w:val="24"/>
              <w:szCs w:val="24"/>
              <w:spacing w:val="3"/>
              <w:position w:val="3"/>
            </w:rPr>
            <w:t xml:space="preserve">     </w:t>
          </w:r>
          <w:r>
            <w:rPr>
              <w:rFonts w:ascii="Times New Roman" w:hAnsi="Times New Roman" w:eastAsia="Times New Roman" w:cs="Times New Roman"/>
              <w:sz w:val="24"/>
              <w:szCs w:val="24"/>
              <w:spacing w:val="-27"/>
              <w:position w:val="3"/>
            </w:rPr>
            <w:t>1</w:t>
          </w:r>
          <w:r>
            <w:rPr>
              <w:rFonts w:ascii="Times New Roman" w:hAnsi="Times New Roman" w:eastAsia="Times New Roman" w:cs="Times New Roman"/>
              <w:sz w:val="24"/>
              <w:szCs w:val="24"/>
              <w:spacing w:val="6"/>
              <w:position w:val="3"/>
            </w:rPr>
            <w:t xml:space="preserve">   </w:t>
          </w:r>
          <w:r>
            <w:rPr>
              <w:rFonts w:ascii="Times New Roman" w:hAnsi="Times New Roman" w:eastAsia="Times New Roman" w:cs="Times New Roman"/>
              <w:sz w:val="24"/>
              <w:szCs w:val="24"/>
              <w:b/>
              <w:bCs/>
              <w:spacing w:val="-27"/>
              <w:position w:val="-7"/>
            </w:rPr>
            <w:t>I   I</w:t>
          </w:r>
          <w:r>
            <w:rPr>
              <w:rFonts w:ascii="Times New Roman" w:hAnsi="Times New Roman" w:eastAsia="Times New Roman" w:cs="Times New Roman"/>
              <w:sz w:val="24"/>
              <w:szCs w:val="24"/>
              <w:b/>
              <w:bCs/>
              <w:spacing w:val="18"/>
              <w:w w:val="101"/>
              <w:position w:val="-7"/>
            </w:rPr>
            <w:t xml:space="preserve">  </w:t>
          </w:r>
          <w:r>
            <w:rPr>
              <w:rFonts w:ascii="Times New Roman" w:hAnsi="Times New Roman" w:eastAsia="Times New Roman" w:cs="Times New Roman"/>
              <w:sz w:val="24"/>
              <w:szCs w:val="24"/>
              <w:spacing w:val="-27"/>
              <w:position w:val="3"/>
            </w:rPr>
            <w:t>q</w:t>
          </w:r>
          <w:r>
            <w:rPr>
              <w:rFonts w:ascii="Times New Roman" w:hAnsi="Times New Roman" w:eastAsia="Times New Roman" w:cs="Times New Roman"/>
              <w:sz w:val="15"/>
              <w:szCs w:val="15"/>
              <w:spacing w:val="8"/>
            </w:rPr>
            <w:t>0</w:t>
          </w:r>
          <w:r>
            <w:rPr>
              <w:rFonts w:ascii="Times New Roman" w:hAnsi="Times New Roman" w:eastAsia="Times New Roman" w:cs="Times New Roman"/>
              <w:sz w:val="15"/>
              <w:szCs w:val="15"/>
              <w:spacing w:val="1"/>
            </w:rPr>
            <w:t xml:space="preserve">    </w:t>
          </w:r>
          <w:r>
            <w:rPr>
              <w:rFonts w:ascii="Times New Roman" w:hAnsi="Times New Roman" w:eastAsia="Times New Roman" w:cs="Times New Roman"/>
              <w:sz w:val="24"/>
              <w:szCs w:val="24"/>
              <w:b/>
              <w:bCs/>
              <w:spacing w:val="8"/>
              <w:position w:val="-7"/>
            </w:rPr>
            <w:t>I</w:t>
          </w:r>
        </w:p>
      </w:sdtContent>
    </w:sdt>
    <w:p>
      <w:pPr>
        <w:pStyle w:val="BodyText"/>
        <w:ind w:left="3756"/>
        <w:spacing w:line="144" w:lineRule="exact"/>
        <w:rPr/>
      </w:pPr>
      <w:r>
        <w:rPr>
          <w:spacing w:val="-22"/>
          <w:w w:val="47"/>
          <w:position w:val="-3"/>
        </w:rPr>
        <w:t>I</w:t>
      </w:r>
      <w:r>
        <w:rPr>
          <w:spacing w:val="8"/>
          <w:position w:val="-3"/>
        </w:rPr>
        <w:t xml:space="preserve">       </w:t>
      </w:r>
      <w:r>
        <w:rPr>
          <w:spacing w:val="-22"/>
          <w:w w:val="47"/>
          <w:position w:val="-3"/>
        </w:rPr>
        <w:t>I</w:t>
      </w:r>
      <w:r>
        <w:rPr>
          <w:position w:val="-3"/>
        </w:rPr>
        <w:t xml:space="preserve">   </w:t>
      </w:r>
      <w:r>
        <w:rPr>
          <w:spacing w:val="-22"/>
          <w:w w:val="47"/>
          <w:position w:val="-3"/>
        </w:rPr>
        <w:t>I</w:t>
      </w:r>
      <w:r>
        <w:rPr>
          <w:spacing w:val="6"/>
          <w:position w:val="-3"/>
        </w:rPr>
        <w:t xml:space="preserve">             </w:t>
      </w:r>
      <w:r>
        <w:rPr>
          <w:spacing w:val="-22"/>
          <w:w w:val="47"/>
          <w:position w:val="-3"/>
        </w:rPr>
        <w:t>I</w:t>
      </w:r>
      <w:r>
        <w:rPr>
          <w:spacing w:val="15"/>
          <w:position w:val="-3"/>
        </w:rPr>
        <w:t xml:space="preserve"> </w:t>
      </w:r>
      <w:r>
        <w:rPr>
          <w:spacing w:val="-22"/>
          <w:w w:val="47"/>
          <w:position w:val="-3"/>
        </w:rPr>
        <w:t>I</w:t>
      </w:r>
      <w:r>
        <w:rPr>
          <w:spacing w:val="10"/>
          <w:position w:val="-3"/>
        </w:rPr>
        <w:t xml:space="preserve">    </w:t>
      </w:r>
      <w:r>
        <w:rPr>
          <w:spacing w:val="-22"/>
          <w:w w:val="47"/>
          <w:position w:val="-3"/>
        </w:rPr>
        <w:t>I</w:t>
      </w:r>
    </w:p>
    <w:p>
      <w:pPr>
        <w:jc w:val="right"/>
        <w:rPr>
          <w:rFonts w:ascii="Times New Roman" w:hAnsi="Times New Roman" w:eastAsia="Times New Roman" w:cs="Times New Roman"/>
          <w:sz w:val="26"/>
          <w:szCs w:val="26"/>
        </w:rPr>
      </w:pPr>
      <w:r>
        <w:rPr>
          <w:rFonts w:ascii="Times New Roman" w:hAnsi="Times New Roman" w:eastAsia="Times New Roman" w:cs="Times New Roman"/>
          <w:sz w:val="26"/>
          <w:szCs w:val="26"/>
          <w:position w:val="-60"/>
        </w:rPr>
        <w:drawing>
          <wp:inline distT="0" distB="0" distL="0" distR="0">
            <wp:extent cx="2322665" cy="824791"/>
            <wp:effectExtent l="0" t="0" r="0" b="0"/>
            <wp:docPr id="460" name="IM 460"/>
            <wp:cNvGraphicFramePr/>
            <a:graphic>
              <a:graphicData uri="http://schemas.openxmlformats.org/drawingml/2006/picture">
                <pic:pic>
                  <pic:nvPicPr>
                    <pic:cNvPr id="460" name="IM 460"/>
                    <pic:cNvPicPr/>
                  </pic:nvPicPr>
                  <pic:blipFill>
                    <a:blip r:embed="rId369"/>
                    <a:stretch>
                      <a:fillRect/>
                    </a:stretch>
                  </pic:blipFill>
                  <pic:spPr>
                    <a:xfrm rot="0">
                      <a:off x="0" y="0"/>
                      <a:ext cx="2322665" cy="824791"/>
                    </a:xfrm>
                    <a:prstGeom prst="rect">
                      <a:avLst/>
                    </a:prstGeom>
                  </pic:spPr>
                </pic:pic>
              </a:graphicData>
            </a:graphic>
          </wp:inline>
        </w:drawing>
      </w:r>
      <w:r>
        <w:rPr>
          <w:rFonts w:ascii="Times New Roman" w:hAnsi="Times New Roman" w:eastAsia="Times New Roman" w:cs="Times New Roman"/>
          <w:sz w:val="26"/>
          <w:szCs w:val="26"/>
          <w:spacing w:val="1"/>
          <w:position w:val="26"/>
        </w:rPr>
        <w:t xml:space="preserve">                                  </w:t>
      </w:r>
      <w:r>
        <w:rPr>
          <w:rFonts w:ascii="Times New Roman" w:hAnsi="Times New Roman" w:eastAsia="Times New Roman" w:cs="Times New Roman"/>
          <w:sz w:val="26"/>
          <w:szCs w:val="26"/>
          <w:spacing w:val="-10"/>
          <w:position w:val="26"/>
        </w:rPr>
        <w:t>(4.26)</w:t>
      </w:r>
    </w:p>
    <w:p>
      <w:pPr>
        <w:spacing w:line="301"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61"/>
          <w:pgSz w:w="11906" w:h="16838"/>
          <w:pgMar w:top="1854" w:right="1247" w:bottom="0" w:left="424" w:header="1590" w:footer="0" w:gutter="0"/>
        </w:sectPr>
        <w:rPr>
          <w:rFonts w:ascii="Arial" w:hAnsi="Arial" w:eastAsia="Arial" w:cs="Arial"/>
          <w:sz w:val="23"/>
          <w:szCs w:val="23"/>
        </w:rPr>
      </w:pPr>
    </w:p>
    <w:p>
      <w:pPr>
        <w:spacing w:line="264" w:lineRule="auto"/>
        <w:rPr>
          <w:rFonts w:ascii="Arial"/>
          <w:sz w:val="21"/>
        </w:rPr>
      </w:pPr>
      <w:r/>
    </w:p>
    <w:p>
      <w:pPr>
        <w:ind w:left="1434"/>
        <w:spacing w:before="78" w:line="222" w:lineRule="auto"/>
        <w:rPr>
          <w:rFonts w:ascii="FangSong" w:hAnsi="FangSong" w:eastAsia="FangSong" w:cs="FangSong"/>
          <w:sz w:val="24"/>
          <w:szCs w:val="24"/>
        </w:rPr>
      </w:pPr>
      <w:r>
        <w:rPr>
          <w:rFonts w:ascii="FangSong" w:hAnsi="FangSong" w:eastAsia="FangSong" w:cs="FangSong"/>
          <w:sz w:val="24"/>
          <w:szCs w:val="24"/>
          <w:spacing w:val="-4"/>
        </w:rPr>
        <w:t>进一步地，此时无功功率的直流分量计算式为：</w:t>
      </w:r>
    </w:p>
    <w:p>
      <w:pPr>
        <w:ind w:left="2778"/>
        <w:spacing w:before="213" w:line="140"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2"/>
        </w:rPr>
        <w:t>(</w:t>
      </w:r>
    </w:p>
    <w:p>
      <w:pPr>
        <w:ind w:left="2778"/>
        <w:spacing w:line="293" w:lineRule="exact"/>
        <w:rPr/>
      </w:pPr>
      <w:r>
        <w:rPr>
          <w:position w:val="-6"/>
        </w:rPr>
        <w:drawing>
          <wp:inline distT="0" distB="0" distL="0" distR="0">
            <wp:extent cx="2951352" cy="186383"/>
            <wp:effectExtent l="0" t="0" r="0" b="0"/>
            <wp:docPr id="462" name="IM 462"/>
            <wp:cNvGraphicFramePr/>
            <a:graphic>
              <a:graphicData uri="http://schemas.openxmlformats.org/drawingml/2006/picture">
                <pic:pic>
                  <pic:nvPicPr>
                    <pic:cNvPr id="462" name="IM 462"/>
                    <pic:cNvPicPr/>
                  </pic:nvPicPr>
                  <pic:blipFill>
                    <a:blip r:embed="rId371"/>
                    <a:stretch>
                      <a:fillRect/>
                    </a:stretch>
                  </pic:blipFill>
                  <pic:spPr>
                    <a:xfrm rot="0">
                      <a:off x="0" y="0"/>
                      <a:ext cx="2951352" cy="186383"/>
                    </a:xfrm>
                    <a:prstGeom prst="rect">
                      <a:avLst/>
                    </a:prstGeom>
                  </pic:spPr>
                </pic:pic>
              </a:graphicData>
            </a:graphic>
          </wp:inline>
        </w:drawing>
      </w:r>
    </w:p>
    <w:p>
      <w:pPr>
        <w:ind w:left="2778" w:right="7557"/>
        <w:spacing w:line="187" w:lineRule="auto"/>
        <w:rPr>
          <w:rFonts w:ascii="Times New Roman" w:hAnsi="Times New Roman" w:eastAsia="Times New Roman" w:cs="Times New Roman"/>
          <w:sz w:val="8"/>
          <w:szCs w:val="8"/>
        </w:rPr>
      </w:pPr>
      <w:r>
        <w:rPr>
          <w:rFonts w:ascii="Times New Roman" w:hAnsi="Times New Roman" w:eastAsia="Times New Roman" w:cs="Times New Roman"/>
          <w:sz w:val="8"/>
          <w:szCs w:val="8"/>
          <w:spacing w:val="-1"/>
          <w:w w:val="50"/>
        </w:rPr>
        <w:t>&gt;</w:t>
      </w:r>
      <w:r>
        <w:rPr>
          <w:rFonts w:ascii="Times New Roman" w:hAnsi="Times New Roman" w:eastAsia="Times New Roman" w:cs="Times New Roman"/>
          <w:sz w:val="8"/>
          <w:szCs w:val="8"/>
        </w:rPr>
        <w:t xml:space="preserve"> </w:t>
      </w:r>
      <w:r>
        <w:rPr>
          <w:rFonts w:ascii="Times New Roman" w:hAnsi="Times New Roman" w:eastAsia="Times New Roman" w:cs="Times New Roman"/>
          <w:sz w:val="8"/>
          <w:szCs w:val="8"/>
          <w:spacing w:val="-1"/>
          <w:w w:val="50"/>
        </w:rPr>
        <w:t>&gt;</w:t>
      </w:r>
    </w:p>
    <w:p>
      <w:pPr>
        <w:ind w:right="123"/>
        <w:spacing w:line="1739" w:lineRule="exact"/>
        <w:jc w:val="right"/>
        <w:rPr/>
      </w:pPr>
      <w:r>
        <w:rPr>
          <w:position w:val="-35"/>
        </w:rPr>
        <w:drawing>
          <wp:inline distT="0" distB="0" distL="0" distR="0">
            <wp:extent cx="4760516" cy="1104064"/>
            <wp:effectExtent l="0" t="0" r="0" b="0"/>
            <wp:docPr id="464" name="IM 464"/>
            <wp:cNvGraphicFramePr/>
            <a:graphic>
              <a:graphicData uri="http://schemas.openxmlformats.org/drawingml/2006/picture">
                <pic:pic>
                  <pic:nvPicPr>
                    <pic:cNvPr id="464" name="IM 464"/>
                    <pic:cNvPicPr/>
                  </pic:nvPicPr>
                  <pic:blipFill>
                    <a:blip r:embed="rId372"/>
                    <a:stretch>
                      <a:fillRect/>
                    </a:stretch>
                  </pic:blipFill>
                  <pic:spPr>
                    <a:xfrm rot="0">
                      <a:off x="0" y="0"/>
                      <a:ext cx="4760516" cy="1104064"/>
                    </a:xfrm>
                    <a:prstGeom prst="rect">
                      <a:avLst/>
                    </a:prstGeom>
                  </pic:spPr>
                </pic:pic>
              </a:graphicData>
            </a:graphic>
          </wp:inline>
        </w:drawing>
      </w:r>
    </w:p>
    <w:p>
      <w:pPr>
        <w:ind w:left="958" w:right="123" w:firstLine="474"/>
        <w:spacing w:before="267" w:line="353" w:lineRule="auto"/>
        <w:jc w:val="both"/>
        <w:rPr>
          <w:rFonts w:ascii="FangSong" w:hAnsi="FangSong" w:eastAsia="FangSong" w:cs="FangSong"/>
          <w:sz w:val="24"/>
          <w:szCs w:val="24"/>
        </w:rPr>
      </w:pPr>
      <w:r>
        <w:rPr>
          <w:rFonts w:ascii="FangSong" w:hAnsi="FangSong" w:eastAsia="FangSong" w:cs="FangSong"/>
          <w:sz w:val="24"/>
          <w:szCs w:val="24"/>
          <w:spacing w:val="3"/>
        </w:rPr>
        <w:t>经观察不难发现，此时所提计算方法需要用到</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29"/>
          <w:w w:val="101"/>
        </w:rPr>
        <w:t xml:space="preserve"> </w:t>
      </w:r>
      <w:r>
        <w:rPr>
          <w:rFonts w:ascii="FangSong" w:hAnsi="FangSong" w:eastAsia="FangSong" w:cs="FangSong"/>
          <w:sz w:val="24"/>
          <w:szCs w:val="24"/>
          <w:spacing w:val="3"/>
        </w:rPr>
        <w:t>个不同时刻采样得到的无功功率信</w:t>
      </w:r>
      <w:r>
        <w:rPr>
          <w:rFonts w:ascii="FangSong" w:hAnsi="FangSong" w:eastAsia="FangSong" w:cs="FangSong"/>
          <w:sz w:val="24"/>
          <w:szCs w:val="24"/>
        </w:rPr>
        <w:t xml:space="preserve"> </w:t>
      </w:r>
      <w:r>
        <w:rPr>
          <w:rFonts w:ascii="FangSong" w:hAnsi="FangSong" w:eastAsia="FangSong" w:cs="FangSong"/>
          <w:sz w:val="24"/>
          <w:szCs w:val="24"/>
          <w:spacing w:val="-9"/>
        </w:rPr>
        <w:t>号。其中，</w:t>
      </w:r>
      <w:r>
        <w:rPr>
          <w:rFonts w:ascii="FangSong" w:hAnsi="FangSong" w:eastAsia="FangSong" w:cs="FangSong"/>
          <w:sz w:val="24"/>
          <w:szCs w:val="24"/>
          <w:spacing w:val="-9"/>
        </w:rPr>
        <w:t xml:space="preserve"> </w:t>
      </w:r>
      <w:r>
        <w:rPr>
          <w:rFonts w:ascii="FangSong" w:hAnsi="FangSong" w:eastAsia="FangSong" w:cs="FangSong"/>
          <w:sz w:val="24"/>
          <w:szCs w:val="24"/>
          <w:spacing w:val="-9"/>
        </w:rPr>
        <w:t>最新和最老的无功功率信号之间的时</w:t>
      </w:r>
      <w:r>
        <w:rPr>
          <w:rFonts w:ascii="FangSong" w:hAnsi="FangSong" w:eastAsia="FangSong" w:cs="FangSong"/>
          <w:sz w:val="24"/>
          <w:szCs w:val="24"/>
          <w:spacing w:val="-10"/>
        </w:rPr>
        <w:t>间间隔为</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10"/>
        </w:rPr>
        <w:t>6NT</w:t>
      </w:r>
      <w:r>
        <w:rPr>
          <w:rFonts w:ascii="Times New Roman" w:hAnsi="Times New Roman" w:eastAsia="Times New Roman" w:cs="Times New Roman"/>
          <w:sz w:val="15"/>
          <w:szCs w:val="15"/>
          <w:spacing w:val="-10"/>
          <w:position w:val="-3"/>
        </w:rPr>
        <w:t>s</w:t>
      </w:r>
      <w:r>
        <w:rPr>
          <w:rFonts w:ascii="FangSong" w:hAnsi="FangSong" w:eastAsia="FangSong" w:cs="FangSong"/>
          <w:sz w:val="24"/>
          <w:szCs w:val="24"/>
          <w:spacing w:val="-10"/>
        </w:rPr>
        <w:t>。换而言之，</w:t>
      </w:r>
      <w:r>
        <w:rPr>
          <w:rFonts w:ascii="FangSong" w:hAnsi="FangSong" w:eastAsia="FangSong" w:cs="FangSong"/>
          <w:sz w:val="24"/>
          <w:szCs w:val="24"/>
          <w:spacing w:val="-10"/>
        </w:rPr>
        <w:t xml:space="preserve"> </w:t>
      </w:r>
      <w:r>
        <w:rPr>
          <w:rFonts w:ascii="FangSong" w:hAnsi="FangSong" w:eastAsia="FangSong" w:cs="FangSong"/>
          <w:sz w:val="24"/>
          <w:szCs w:val="24"/>
          <w:spacing w:val="-10"/>
        </w:rPr>
        <w:t>所提出的计算</w:t>
      </w:r>
      <w:r>
        <w:rPr>
          <w:rFonts w:ascii="FangSong" w:hAnsi="FangSong" w:eastAsia="FangSong" w:cs="FangSong"/>
          <w:sz w:val="24"/>
          <w:szCs w:val="24"/>
        </w:rPr>
        <w:t xml:space="preserve"> </w:t>
      </w:r>
      <w:r>
        <w:rPr>
          <w:rFonts w:ascii="FangSong" w:hAnsi="FangSong" w:eastAsia="FangSong" w:cs="FangSong"/>
          <w:sz w:val="24"/>
          <w:szCs w:val="24"/>
          <w:spacing w:val="-2"/>
        </w:rPr>
        <w:t>方法的信号处理延迟为</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2"/>
          <w:position w:val="-3"/>
        </w:rPr>
        <w:t>d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2"/>
        </w:rPr>
        <w:t>6NT</w:t>
      </w:r>
      <w:r>
        <w:rPr>
          <w:rFonts w:ascii="Times New Roman" w:hAnsi="Times New Roman" w:eastAsia="Times New Roman" w:cs="Times New Roman"/>
          <w:sz w:val="15"/>
          <w:szCs w:val="15"/>
          <w:spacing w:val="-2"/>
          <w:position w:val="-3"/>
        </w:rPr>
        <w:t>s</w:t>
      </w:r>
      <w:r>
        <w:rPr>
          <w:rFonts w:ascii="FangSong" w:hAnsi="FangSong" w:eastAsia="FangSong" w:cs="FangSong"/>
          <w:sz w:val="24"/>
          <w:szCs w:val="24"/>
          <w:spacing w:val="-2"/>
        </w:rPr>
        <w:t>，该延迟时间由变量</w:t>
      </w:r>
      <w:r>
        <w:rPr>
          <w:rFonts w:ascii="FangSong" w:hAnsi="FangSong" w:eastAsia="FangSong" w:cs="FangSong"/>
          <w:sz w:val="24"/>
          <w:szCs w:val="24"/>
          <w:spacing w:val="-34"/>
        </w:rPr>
        <w:t xml:space="preserve"> </w:t>
      </w:r>
      <w:r>
        <w:rPr>
          <w:rFonts w:ascii="Times New Roman" w:hAnsi="Times New Roman" w:eastAsia="Times New Roman" w:cs="Times New Roman"/>
          <w:sz w:val="24"/>
          <w:szCs w:val="24"/>
          <w:spacing w:val="-2"/>
        </w:rPr>
        <w:t>N</w:t>
      </w:r>
      <w:r>
        <w:rPr>
          <w:rFonts w:ascii="Times New Roman" w:hAnsi="Times New Roman" w:eastAsia="Times New Roman" w:cs="Times New Roman"/>
          <w:sz w:val="24"/>
          <w:szCs w:val="24"/>
          <w:spacing w:val="22"/>
        </w:rPr>
        <w:t xml:space="preserve"> </w:t>
      </w:r>
      <w:r>
        <w:rPr>
          <w:rFonts w:ascii="FangSong" w:hAnsi="FangSong" w:eastAsia="FangSong" w:cs="FangSong"/>
          <w:sz w:val="24"/>
          <w:szCs w:val="24"/>
          <w:spacing w:val="-2"/>
        </w:rPr>
        <w:t>决定。</w:t>
      </w:r>
    </w:p>
    <w:p>
      <w:pPr>
        <w:ind w:left="944" w:right="123" w:firstLine="495"/>
        <w:spacing w:before="25" w:line="351" w:lineRule="auto"/>
        <w:jc w:val="both"/>
        <w:rPr>
          <w:rFonts w:ascii="FangSong" w:hAnsi="FangSong" w:eastAsia="FangSong" w:cs="FangSong"/>
          <w:sz w:val="24"/>
          <w:szCs w:val="24"/>
        </w:rPr>
      </w:pPr>
      <w:r>
        <w:rPr>
          <w:rFonts w:ascii="FangSong" w:hAnsi="FangSong" w:eastAsia="FangSong" w:cs="FangSong"/>
          <w:sz w:val="24"/>
          <w:szCs w:val="24"/>
          <w:spacing w:val="-2"/>
        </w:rPr>
        <w:t>然而实际上，除了所关注的几项主要谐波外，无功功率</w:t>
      </w:r>
      <w:r>
        <w:rPr>
          <w:rFonts w:ascii="FangSong" w:hAnsi="FangSong" w:eastAsia="FangSong" w:cs="FangSong"/>
          <w:sz w:val="24"/>
          <w:szCs w:val="24"/>
          <w:spacing w:val="-3"/>
        </w:rPr>
        <w:t>中还存在一些很小幅值的谐波</w:t>
      </w:r>
      <w:r>
        <w:rPr>
          <w:rFonts w:ascii="FangSong" w:hAnsi="FangSong" w:eastAsia="FangSong" w:cs="FangSong"/>
          <w:sz w:val="24"/>
          <w:szCs w:val="24"/>
        </w:rPr>
        <w:t xml:space="preserve"> </w:t>
      </w:r>
      <w:r>
        <w:rPr>
          <w:rFonts w:ascii="FangSong" w:hAnsi="FangSong" w:eastAsia="FangSong" w:cs="FangSong"/>
          <w:sz w:val="24"/>
          <w:szCs w:val="24"/>
          <w:spacing w:val="-2"/>
        </w:rPr>
        <w:t>信号，通常情况下这些谐波可以被忽略。但是倘若选择不合适的变量</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spacing w:val="-2"/>
        </w:rPr>
        <w:t>N</w:t>
      </w:r>
      <w:r>
        <w:rPr>
          <w:rFonts w:ascii="FangSong" w:hAnsi="FangSong" w:eastAsia="FangSong" w:cs="FangSong"/>
          <w:sz w:val="24"/>
          <w:szCs w:val="24"/>
          <w:spacing w:val="-2"/>
        </w:rPr>
        <w:t>（即</w:t>
      </w:r>
      <w:r>
        <w:rPr>
          <w:rFonts w:ascii="FangSong" w:hAnsi="FangSong" w:eastAsia="FangSong" w:cs="FangSong"/>
          <w:sz w:val="24"/>
          <w:szCs w:val="24"/>
          <w:spacing w:val="-3"/>
        </w:rPr>
        <w:t>信号处理延迟</w:t>
      </w:r>
      <w:r>
        <w:rPr>
          <w:rFonts w:ascii="FangSong" w:hAnsi="FangSong" w:eastAsia="FangSong" w:cs="FangSong"/>
          <w:sz w:val="24"/>
          <w:szCs w:val="24"/>
        </w:rPr>
        <w:t xml:space="preserve"> </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2"/>
          <w:position w:val="-3"/>
        </w:rPr>
        <w:t>d</w:t>
      </w:r>
      <w:r>
        <w:rPr>
          <w:rFonts w:ascii="FangSong" w:hAnsi="FangSong" w:eastAsia="FangSong" w:cs="FangSong"/>
          <w:sz w:val="24"/>
          <w:szCs w:val="24"/>
          <w:spacing w:val="-68"/>
        </w:rPr>
        <w:t>），</w:t>
      </w:r>
      <w:r>
        <w:rPr>
          <w:rFonts w:ascii="FangSong" w:hAnsi="FangSong" w:eastAsia="FangSong" w:cs="FangSong"/>
          <w:sz w:val="24"/>
          <w:szCs w:val="24"/>
          <w:spacing w:val="-2"/>
        </w:rPr>
        <w:t>所提方法将会对这些谐波以极大的倍率进行放大，此时这些谐波也将无法被忽略。下</w:t>
      </w:r>
      <w:r>
        <w:rPr>
          <w:rFonts w:ascii="FangSong" w:hAnsi="FangSong" w:eastAsia="FangSong" w:cs="FangSong"/>
          <w:sz w:val="24"/>
          <w:szCs w:val="24"/>
          <w:spacing w:val="1"/>
        </w:rPr>
        <w:t xml:space="preserve"> </w:t>
      </w:r>
      <w:r>
        <w:rPr>
          <w:rFonts w:ascii="FangSong" w:hAnsi="FangSong" w:eastAsia="FangSong" w:cs="FangSong"/>
          <w:sz w:val="24"/>
          <w:szCs w:val="24"/>
          <w:spacing w:val="-3"/>
        </w:rPr>
        <w:t>面将详细介绍这一结论的分析过程。</w:t>
      </w:r>
    </w:p>
    <w:p>
      <w:pPr>
        <w:ind w:left="1440"/>
        <w:spacing w:before="48" w:line="212" w:lineRule="auto"/>
        <w:rPr>
          <w:rFonts w:ascii="FangSong" w:hAnsi="FangSong" w:eastAsia="FangSong" w:cs="FangSong"/>
          <w:sz w:val="24"/>
          <w:szCs w:val="24"/>
        </w:rPr>
      </w:pPr>
      <w:r>
        <w:rPr>
          <w:rFonts w:ascii="FangSong" w:hAnsi="FangSong" w:eastAsia="FangSong" w:cs="FangSong"/>
          <w:sz w:val="24"/>
          <w:szCs w:val="24"/>
          <w:spacing w:val="-5"/>
        </w:rPr>
        <w:t>首先，基于式</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5"/>
        </w:rPr>
        <w:t>(4.23)</w:t>
      </w:r>
      <w:r>
        <w:rPr>
          <w:rFonts w:ascii="FangSong" w:hAnsi="FangSong" w:eastAsia="FangSong" w:cs="FangSong"/>
          <w:sz w:val="24"/>
          <w:szCs w:val="24"/>
          <w:spacing w:val="-5"/>
        </w:rPr>
        <w:t>，可将式</w:t>
      </w:r>
      <w:r>
        <w:rPr>
          <w:rFonts w:ascii="FangSong" w:hAnsi="FangSong" w:eastAsia="FangSong" w:cs="FangSong"/>
          <w:sz w:val="24"/>
          <w:szCs w:val="24"/>
          <w:spacing w:val="-26"/>
        </w:rPr>
        <w:t xml:space="preserve"> </w:t>
      </w:r>
      <w:r>
        <w:rPr>
          <w:rFonts w:ascii="Times New Roman" w:hAnsi="Times New Roman" w:eastAsia="Times New Roman" w:cs="Times New Roman"/>
          <w:sz w:val="24"/>
          <w:szCs w:val="24"/>
          <w:spacing w:val="-5"/>
        </w:rPr>
        <w:t>(4.27)</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spacing w:val="-5"/>
        </w:rPr>
        <w:t>变化为：</w:t>
      </w:r>
    </w:p>
    <w:p>
      <w:pPr>
        <w:spacing w:before="90"/>
        <w:rPr/>
      </w:pPr>
      <w:r/>
    </w:p>
    <w:p>
      <w:pPr>
        <w:sectPr>
          <w:headerReference w:type="default" r:id="rId370"/>
          <w:pgSz w:w="11906" w:h="16838"/>
          <w:pgMar w:top="1854" w:right="1123" w:bottom="0" w:left="424" w:header="1590" w:footer="0" w:gutter="0"/>
          <w:cols w:equalWidth="0" w:num="1">
            <w:col w:w="10359" w:space="0"/>
          </w:cols>
        </w:sectPr>
        <w:rPr/>
      </w:pPr>
    </w:p>
    <w:p>
      <w:pPr>
        <w:ind w:left="1421"/>
        <w:spacing w:before="48" w:line="240" w:lineRule="exact"/>
        <w:rPr/>
      </w:pPr>
      <w:r>
        <w:rPr>
          <w:position w:val="-5"/>
        </w:rPr>
        <w:drawing>
          <wp:inline distT="0" distB="0" distL="0" distR="0">
            <wp:extent cx="4925821" cy="152400"/>
            <wp:effectExtent l="0" t="0" r="0" b="0"/>
            <wp:docPr id="466" name="IM 466"/>
            <wp:cNvGraphicFramePr/>
            <a:graphic>
              <a:graphicData uri="http://schemas.openxmlformats.org/drawingml/2006/picture">
                <pic:pic>
                  <pic:nvPicPr>
                    <pic:cNvPr id="466" name="IM 466"/>
                    <pic:cNvPicPr/>
                  </pic:nvPicPr>
                  <pic:blipFill>
                    <a:blip r:embed="rId373"/>
                    <a:stretch>
                      <a:fillRect/>
                    </a:stretch>
                  </pic:blipFill>
                  <pic:spPr>
                    <a:xfrm rot="0">
                      <a:off x="0" y="0"/>
                      <a:ext cx="4925821" cy="152400"/>
                    </a:xfrm>
                    <a:prstGeom prst="rect">
                      <a:avLst/>
                    </a:prstGeom>
                  </pic:spPr>
                </pic:pic>
              </a:graphicData>
            </a:graphic>
          </wp:inline>
        </w:drawing>
      </w:r>
    </w:p>
    <w:p>
      <w:pPr>
        <w:ind w:left="1809"/>
        <w:spacing w:before="228" w:line="240" w:lineRule="exact"/>
        <w:rPr/>
      </w:pPr>
      <w:r>
        <w:rPr>
          <w:position w:val="-5"/>
        </w:rPr>
        <w:drawing>
          <wp:inline distT="0" distB="0" distL="0" distR="0">
            <wp:extent cx="4433759" cy="152412"/>
            <wp:effectExtent l="0" t="0" r="0" b="0"/>
            <wp:docPr id="468" name="IM 468"/>
            <wp:cNvGraphicFramePr/>
            <a:graphic>
              <a:graphicData uri="http://schemas.openxmlformats.org/drawingml/2006/picture">
                <pic:pic>
                  <pic:nvPicPr>
                    <pic:cNvPr id="468" name="IM 468"/>
                    <pic:cNvPicPr/>
                  </pic:nvPicPr>
                  <pic:blipFill>
                    <a:blip r:embed="rId374"/>
                    <a:stretch>
                      <a:fillRect/>
                    </a:stretch>
                  </pic:blipFill>
                  <pic:spPr>
                    <a:xfrm rot="0">
                      <a:off x="0" y="0"/>
                      <a:ext cx="4433759" cy="152412"/>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ind w:left="26"/>
        <w:spacing w:before="269"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(4.28)</w:t>
      </w:r>
    </w:p>
    <w:p>
      <w:pPr>
        <w:spacing w:line="192" w:lineRule="auto"/>
        <w:sectPr>
          <w:type w:val="continuous"/>
          <w:pgSz w:w="11906" w:h="16838"/>
          <w:pgMar w:top="1854" w:right="1123" w:bottom="0" w:left="424" w:header="1590" w:footer="0" w:gutter="0"/>
          <w:cols w:equalWidth="0" w:num="2">
            <w:col w:w="9539" w:space="100"/>
            <w:col w:w="720" w:space="0"/>
          </w:cols>
        </w:sectPr>
        <w:rPr>
          <w:rFonts w:ascii="Times New Roman" w:hAnsi="Times New Roman" w:eastAsia="Times New Roman" w:cs="Times New Roman"/>
          <w:sz w:val="24"/>
          <w:szCs w:val="24"/>
        </w:rPr>
      </w:pPr>
    </w:p>
    <w:p>
      <w:pPr>
        <w:spacing w:line="258" w:lineRule="auto"/>
        <w:rPr>
          <w:rFonts w:ascii="Arial"/>
          <w:sz w:val="21"/>
        </w:rPr>
      </w:pPr>
      <w:r/>
    </w:p>
    <w:p>
      <w:pPr>
        <w:ind w:left="942" w:firstLine="492"/>
        <w:spacing w:before="79" w:line="338" w:lineRule="auto"/>
        <w:jc w:val="both"/>
        <w:rPr>
          <w:rFonts w:ascii="FangSong" w:hAnsi="FangSong" w:eastAsia="FangSong" w:cs="FangSong"/>
          <w:sz w:val="24"/>
          <w:szCs w:val="24"/>
        </w:rPr>
      </w:pPr>
      <w:r>
        <w:rPr>
          <w:rFonts w:ascii="FangSong" w:hAnsi="FangSong" w:eastAsia="FangSong" w:cs="FangSong"/>
          <w:sz w:val="24"/>
          <w:szCs w:val="24"/>
          <w:spacing w:val="-2"/>
        </w:rPr>
        <w:t>此时，假设无功功率中存在一个谐波信号满足：</w:t>
      </w:r>
      <w:r>
        <w:rPr>
          <w:rFonts w:ascii="Times New Roman" w:hAnsi="Times New Roman" w:eastAsia="Times New Roman" w:cs="Times New Roman"/>
          <w:sz w:val="24"/>
          <w:szCs w:val="24"/>
          <w:spacing w:val="-2"/>
        </w:rPr>
        <w:t>e(k</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6"/>
        </w:rPr>
        <w:t xml:space="preserve"> </w:t>
      </w:r>
      <w:r>
        <w:rPr>
          <w:rFonts w:ascii="Times New Roman" w:hAnsi="Times New Roman" w:eastAsia="Times New Roman" w:cs="Times New Roman"/>
          <w:sz w:val="24"/>
          <w:szCs w:val="24"/>
          <w:spacing w:val="-3"/>
        </w:rPr>
        <w:t>q</w:t>
      </w:r>
      <w:r>
        <w:rPr>
          <w:rFonts w:ascii="Times New Roman" w:hAnsi="Times New Roman" w:eastAsia="Times New Roman" w:cs="Times New Roman"/>
          <w:sz w:val="24"/>
          <w:szCs w:val="24"/>
          <w:spacing w:val="-45"/>
        </w:rPr>
        <w:t xml:space="preserve"> </w:t>
      </w:r>
      <w:r>
        <w:rPr>
          <w:rFonts w:ascii="Times New Roman" w:hAnsi="Times New Roman" w:eastAsia="Times New Roman" w:cs="Times New Roman"/>
          <w:sz w:val="15"/>
          <w:szCs w:val="15"/>
          <w:spacing w:val="-3"/>
          <w:position w:val="-3"/>
        </w:rPr>
        <w:t>e</w:t>
      </w:r>
      <w:r>
        <w:rPr>
          <w:rFonts w:ascii="Times New Roman" w:hAnsi="Times New Roman" w:eastAsia="Times New Roman" w:cs="Times New Roman"/>
          <w:sz w:val="15"/>
          <w:szCs w:val="15"/>
          <w:spacing w:val="24"/>
          <w:w w:val="102"/>
          <w:position w:val="-3"/>
        </w:rPr>
        <w:t xml:space="preserve"> </w:t>
      </w:r>
      <w:r>
        <w:rPr>
          <w:rFonts w:ascii="Times New Roman" w:hAnsi="Times New Roman" w:eastAsia="Times New Roman" w:cs="Times New Roman"/>
          <w:sz w:val="24"/>
          <w:szCs w:val="24"/>
          <w:spacing w:val="-3"/>
        </w:rPr>
        <w:t>cos (kT</w:t>
      </w:r>
      <w:r>
        <w:rPr>
          <w:rFonts w:ascii="Times New Roman" w:hAnsi="Times New Roman" w:eastAsia="Times New Roman" w:cs="Times New Roman"/>
          <w:sz w:val="15"/>
          <w:szCs w:val="15"/>
          <w:spacing w:val="-3"/>
          <w:position w:val="-3"/>
        </w:rPr>
        <w:t>s</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spacing w:val="-3"/>
        </w:rPr>
        <w:t>w</w:t>
      </w:r>
      <w:r>
        <w:rPr>
          <w:rFonts w:ascii="Times New Roman" w:hAnsi="Times New Roman" w:eastAsia="Times New Roman" w:cs="Times New Roman"/>
          <w:sz w:val="15"/>
          <w:szCs w:val="15"/>
          <w:spacing w:val="-3"/>
          <w:position w:val="-3"/>
        </w:rPr>
        <w:t>e  </w:t>
      </w:r>
      <w:r>
        <w:rPr>
          <w:rFonts w:ascii="Times New Roman" w:hAnsi="Times New Roman" w:eastAsia="Times New Roman" w:cs="Times New Roman"/>
          <w:sz w:val="24"/>
          <w:szCs w:val="24"/>
          <w:spacing w:val="-3"/>
        </w:rPr>
        <w:t>+ φ</w:t>
      </w:r>
      <w:r>
        <w:rPr>
          <w:rFonts w:ascii="Times New Roman" w:hAnsi="Times New Roman" w:eastAsia="Times New Roman" w:cs="Times New Roman"/>
          <w:sz w:val="15"/>
          <w:szCs w:val="15"/>
          <w:spacing w:val="-3"/>
          <w:position w:val="-3"/>
        </w:rPr>
        <w:t>e</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3"/>
        </w:rPr>
        <w:t>)</w:t>
      </w:r>
      <w:r>
        <w:rPr>
          <w:rFonts w:ascii="FangSong" w:hAnsi="FangSong" w:eastAsia="FangSong" w:cs="FangSong"/>
          <w:sz w:val="24"/>
          <w:szCs w:val="24"/>
          <w:spacing w:val="-3"/>
        </w:rPr>
        <w:t>，其中的</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3"/>
        </w:rPr>
        <w:t>e</w:t>
      </w:r>
      <w:r>
        <w:rPr>
          <w:rFonts w:ascii="FangSong" w:hAnsi="FangSong" w:eastAsia="FangSong" w:cs="FangSong"/>
          <w:sz w:val="24"/>
          <w:szCs w:val="24"/>
          <w:spacing w:val="-3"/>
        </w:rPr>
        <w:t>、</w:t>
      </w:r>
      <w:r>
        <w:rPr>
          <w:rFonts w:ascii="FangSong" w:hAnsi="FangSong" w:eastAsia="FangSong" w:cs="FangSong"/>
          <w:sz w:val="24"/>
          <w:szCs w:val="24"/>
        </w:rPr>
        <w:t xml:space="preserve"> </w:t>
      </w:r>
      <w:r>
        <w:rPr>
          <w:rFonts w:ascii="Times New Roman" w:hAnsi="Times New Roman" w:eastAsia="Times New Roman" w:cs="Times New Roman"/>
          <w:sz w:val="24"/>
          <w:szCs w:val="24"/>
          <w:spacing w:val="-4"/>
        </w:rPr>
        <w:t>w</w:t>
      </w:r>
      <w:r>
        <w:rPr>
          <w:rFonts w:ascii="Times New Roman" w:hAnsi="Times New Roman" w:eastAsia="Times New Roman" w:cs="Times New Roman"/>
          <w:sz w:val="15"/>
          <w:szCs w:val="15"/>
          <w:spacing w:val="-4"/>
          <w:position w:val="-3"/>
        </w:rPr>
        <w:t>e  </w:t>
      </w:r>
      <w:r>
        <w:rPr>
          <w:rFonts w:ascii="FangSong" w:hAnsi="FangSong" w:eastAsia="FangSong" w:cs="FangSong"/>
          <w:sz w:val="24"/>
          <w:szCs w:val="24"/>
          <w:spacing w:val="-4"/>
        </w:rPr>
        <w:t>和</w:t>
      </w:r>
      <w:r>
        <w:rPr>
          <w:rFonts w:ascii="FangSong" w:hAnsi="FangSong" w:eastAsia="FangSong" w:cs="FangSong"/>
          <w:sz w:val="24"/>
          <w:szCs w:val="24"/>
          <w:spacing w:val="-44"/>
        </w:rPr>
        <w:t xml:space="preserve"> </w:t>
      </w:r>
      <w:r>
        <w:rPr>
          <w:rFonts w:ascii="Times New Roman" w:hAnsi="Times New Roman" w:eastAsia="Times New Roman" w:cs="Times New Roman"/>
          <w:sz w:val="24"/>
          <w:szCs w:val="24"/>
          <w:spacing w:val="-4"/>
        </w:rPr>
        <w:t>φ</w:t>
      </w:r>
      <w:r>
        <w:rPr>
          <w:rFonts w:ascii="Times New Roman" w:hAnsi="Times New Roman" w:eastAsia="Times New Roman" w:cs="Times New Roman"/>
          <w:sz w:val="15"/>
          <w:szCs w:val="15"/>
          <w:spacing w:val="-4"/>
          <w:position w:val="-3"/>
        </w:rPr>
        <w:t>e  </w:t>
      </w:r>
      <w:r>
        <w:rPr>
          <w:rFonts w:ascii="FangSong" w:hAnsi="FangSong" w:eastAsia="FangSong" w:cs="FangSong"/>
          <w:sz w:val="24"/>
          <w:szCs w:val="24"/>
          <w:spacing w:val="-4"/>
        </w:rPr>
        <w:t>分别为谐波的幅值、频率和相位。在此基础上，</w:t>
      </w:r>
      <w:r>
        <w:rPr>
          <w:rFonts w:ascii="FangSong" w:hAnsi="FangSong" w:eastAsia="FangSong" w:cs="FangSong"/>
          <w:sz w:val="24"/>
          <w:szCs w:val="24"/>
          <w:spacing w:val="-4"/>
        </w:rPr>
        <w:t xml:space="preserve"> </w:t>
      </w:r>
      <w:r>
        <w:rPr>
          <w:rFonts w:ascii="FangSong" w:hAnsi="FangSong" w:eastAsia="FangSong" w:cs="FangSong"/>
          <w:sz w:val="24"/>
          <w:szCs w:val="24"/>
          <w:spacing w:val="-4"/>
        </w:rPr>
        <w:t>由谐波信号反映到变量</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4"/>
        </w:rPr>
        <w:t>F</w:t>
      </w:r>
      <w:r>
        <w:rPr>
          <w:rFonts w:ascii="Times New Roman" w:hAnsi="Times New Roman" w:eastAsia="Times New Roman" w:cs="Times New Roman"/>
          <w:sz w:val="15"/>
          <w:szCs w:val="15"/>
          <w:spacing w:val="-4"/>
          <w:position w:val="-3"/>
        </w:rPr>
        <w:t>jN </w:t>
      </w:r>
      <w:r>
        <w:rPr>
          <w:rFonts w:ascii="Times New Roman" w:hAnsi="Times New Roman" w:eastAsia="Times New Roman" w:cs="Times New Roman"/>
          <w:sz w:val="24"/>
          <w:szCs w:val="24"/>
          <w:spacing w:val="-4"/>
        </w:rPr>
        <w:t>(k)  </w:t>
      </w:r>
      <w:r>
        <w:rPr>
          <w:rFonts w:ascii="FangSong" w:hAnsi="FangSong" w:eastAsia="FangSong" w:cs="FangSong"/>
          <w:sz w:val="24"/>
          <w:szCs w:val="24"/>
          <w:spacing w:val="-4"/>
        </w:rPr>
        <w:t>中</w:t>
      </w:r>
      <w:r>
        <w:rPr>
          <w:rFonts w:ascii="FangSong" w:hAnsi="FangSong" w:eastAsia="FangSong" w:cs="FangSong"/>
          <w:sz w:val="24"/>
          <w:szCs w:val="24"/>
        </w:rPr>
        <w:t xml:space="preserve">  </w:t>
      </w:r>
      <w:r>
        <w:rPr>
          <w:rFonts w:ascii="FangSong" w:hAnsi="FangSong" w:eastAsia="FangSong" w:cs="FangSong"/>
          <w:sz w:val="24"/>
          <w:szCs w:val="24"/>
          <w:spacing w:val="-6"/>
        </w:rPr>
        <w:t>的分量可以表示为：</w:t>
      </w:r>
    </w:p>
    <w:p>
      <w:pPr>
        <w:ind w:left="4223"/>
        <w:spacing w:before="105" w:line="216"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F</w:t>
      </w:r>
      <w:r>
        <w:rPr>
          <w:rFonts w:ascii="Times New Roman" w:hAnsi="Times New Roman" w:eastAsia="Times New Roman" w:cs="Times New Roman"/>
          <w:sz w:val="15"/>
          <w:szCs w:val="15"/>
          <w:position w:val="-3"/>
        </w:rPr>
        <w:t>jN</w:t>
      </w:r>
      <w:r>
        <w:rPr>
          <w:rFonts w:ascii="Times New Roman" w:hAnsi="Times New Roman" w:eastAsia="Times New Roman" w:cs="Times New Roman"/>
          <w:sz w:val="15"/>
          <w:szCs w:val="15"/>
          <w:spacing w:val="7"/>
        </w:rPr>
        <w:t>_</w:t>
      </w:r>
      <w:r>
        <w:rPr>
          <w:rFonts w:ascii="Times New Roman" w:hAnsi="Times New Roman" w:eastAsia="Times New Roman" w:cs="Times New Roman"/>
          <w:sz w:val="15"/>
          <w:szCs w:val="15"/>
          <w:spacing w:val="7"/>
          <w:position w:val="-3"/>
        </w:rPr>
        <w:t>e </w:t>
      </w:r>
      <w:r>
        <w:rPr>
          <w:rFonts w:ascii="Times New Roman" w:hAnsi="Times New Roman" w:eastAsia="Times New Roman" w:cs="Times New Roman"/>
          <w:sz w:val="24"/>
          <w:szCs w:val="24"/>
          <w:spacing w:val="7"/>
        </w:rPr>
        <w:t>(k)</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7"/>
        </w:rPr>
        <w:t>= </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24"/>
          <w:w w:val="101"/>
          <w:position w:val="-3"/>
        </w:rPr>
        <w:t xml:space="preserve"> </w:t>
      </w:r>
      <w:r>
        <w:rPr>
          <w:rFonts w:ascii="Times New Roman" w:hAnsi="Times New Roman" w:eastAsia="Times New Roman" w:cs="Times New Roman"/>
          <w:sz w:val="24"/>
          <w:szCs w:val="24"/>
        </w:rPr>
        <w:t>cos</w:t>
      </w:r>
      <w:r>
        <w:rPr>
          <w:rFonts w:ascii="Times New Roman" w:hAnsi="Times New Roman" w:eastAsia="Times New Roman" w:cs="Times New Roman"/>
          <w:sz w:val="24"/>
          <w:szCs w:val="24"/>
          <w:spacing w:val="7"/>
        </w:rPr>
        <w:t xml:space="preserve"> (</w:t>
      </w:r>
      <w:r>
        <w:rPr>
          <w:rFonts w:ascii="Times New Roman" w:hAnsi="Times New Roman" w:eastAsia="Times New Roman" w:cs="Times New Roman"/>
          <w:sz w:val="24"/>
          <w:szCs w:val="24"/>
        </w:rPr>
        <w:t>jNT</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7"/>
        </w:rPr>
        <w:t>)                        </w:t>
      </w:r>
      <w:r>
        <w:rPr>
          <w:rFonts w:ascii="Times New Roman" w:hAnsi="Times New Roman" w:eastAsia="Times New Roman" w:cs="Times New Roman"/>
          <w:sz w:val="24"/>
          <w:szCs w:val="24"/>
          <w:spacing w:val="6"/>
        </w:rPr>
        <w:t xml:space="preserve">                  (4.29)</w:t>
      </w:r>
    </w:p>
    <w:p>
      <w:pPr>
        <w:spacing w:line="241" w:lineRule="auto"/>
        <w:rPr>
          <w:rFonts w:ascii="Arial"/>
          <w:sz w:val="21"/>
        </w:rPr>
      </w:pPr>
      <w:r/>
    </w:p>
    <w:p>
      <w:pPr>
        <w:ind w:left="954"/>
        <w:spacing w:before="78" w:line="227" w:lineRule="auto"/>
        <w:rPr>
          <w:rFonts w:ascii="FangSong" w:hAnsi="FangSong" w:eastAsia="FangSong" w:cs="FangSong"/>
          <w:sz w:val="24"/>
          <w:szCs w:val="24"/>
        </w:rPr>
      </w:pPr>
      <w:r>
        <w:rPr>
          <w:rFonts w:ascii="FangSong" w:hAnsi="FangSong" w:eastAsia="FangSong" w:cs="FangSong"/>
          <w:sz w:val="24"/>
          <w:szCs w:val="24"/>
          <w:spacing w:val="3"/>
        </w:rPr>
        <w:t>其中，变量</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 </w:t>
      </w:r>
      <w:r>
        <w:rPr>
          <w:rFonts w:ascii="Times New Roman" w:hAnsi="Times New Roman" w:eastAsia="Times New Roman" w:cs="Times New Roman"/>
          <w:sz w:val="24"/>
          <w:szCs w:val="24"/>
        </w:rPr>
        <w:t>q</w:t>
      </w:r>
      <w:r>
        <w:rPr>
          <w:rFonts w:ascii="Times New Roman" w:hAnsi="Times New Roman" w:eastAsia="Times New Roman" w:cs="Times New Roman"/>
          <w:sz w:val="24"/>
          <w:szCs w:val="24"/>
          <w:spacing w:val="-45"/>
        </w:rPr>
        <w:t xml:space="preserve"> </w:t>
      </w:r>
      <w:r>
        <w:rPr>
          <w:rFonts w:ascii="Times New Roman" w:hAnsi="Times New Roman" w:eastAsia="Times New Roman" w:cs="Times New Roman"/>
          <w:sz w:val="15"/>
          <w:szCs w:val="15"/>
          <w:position w:val="-3"/>
        </w:rPr>
        <w:t>e</w:t>
      </w:r>
      <w:r>
        <w:rPr>
          <w:rFonts w:ascii="Times New Roman" w:hAnsi="Times New Roman" w:eastAsia="Times New Roman" w:cs="Times New Roman"/>
          <w:sz w:val="24"/>
          <w:szCs w:val="24"/>
        </w:rPr>
        <w:t>cos</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kT</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spacing w:val="3"/>
        </w:rPr>
        <w:t>+ φ</w:t>
      </w:r>
      <w:r>
        <w:rPr>
          <w:rFonts w:ascii="Times New Roman" w:hAnsi="Times New Roman" w:eastAsia="Times New Roman" w:cs="Times New Roman"/>
          <w:sz w:val="15"/>
          <w:szCs w:val="15"/>
          <w:spacing w:val="3"/>
          <w:position w:val="-3"/>
        </w:rPr>
        <w:t>e</w:t>
      </w:r>
      <w:r>
        <w:rPr>
          <w:rFonts w:ascii="Times New Roman" w:hAnsi="Times New Roman" w:eastAsia="Times New Roman" w:cs="Times New Roman"/>
          <w:sz w:val="15"/>
          <w:szCs w:val="15"/>
          <w:spacing w:val="-17"/>
          <w:position w:val="-3"/>
        </w:rPr>
        <w:t xml:space="preserve"> </w:t>
      </w:r>
      <w:r>
        <w:rPr>
          <w:rFonts w:ascii="Times New Roman" w:hAnsi="Times New Roman" w:eastAsia="Times New Roman" w:cs="Times New Roman"/>
          <w:sz w:val="24"/>
          <w:szCs w:val="24"/>
          <w:spacing w:val="3"/>
        </w:rPr>
        <w:t>)</w:t>
      </w:r>
      <w:r>
        <w:rPr>
          <w:rFonts w:ascii="FangSong" w:hAnsi="FangSong" w:eastAsia="FangSong" w:cs="FangSong"/>
          <w:sz w:val="24"/>
          <w:szCs w:val="24"/>
          <w:spacing w:val="3"/>
        </w:rPr>
        <w:t>。不难发现，</w:t>
      </w:r>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的最大值仍为</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3"/>
        </w:rPr>
        <w:t>e</w:t>
      </w:r>
      <w:r>
        <w:rPr>
          <w:rFonts w:ascii="FangSong" w:hAnsi="FangSong" w:eastAsia="FangSong" w:cs="FangSong"/>
          <w:sz w:val="24"/>
          <w:szCs w:val="24"/>
          <w:spacing w:val="3"/>
        </w:rPr>
        <w:t>。</w:t>
      </w:r>
    </w:p>
    <w:p>
      <w:pPr>
        <w:ind w:left="966" w:right="123" w:firstLine="467"/>
        <w:spacing w:before="173" w:line="333" w:lineRule="auto"/>
        <w:rPr>
          <w:rFonts w:ascii="FangSong" w:hAnsi="FangSong" w:eastAsia="FangSong" w:cs="FangSong"/>
          <w:sz w:val="24"/>
          <w:szCs w:val="24"/>
        </w:rPr>
      </w:pPr>
      <w:r>
        <w:rPr>
          <w:rFonts w:ascii="FangSong" w:hAnsi="FangSong" w:eastAsia="FangSong" w:cs="FangSong"/>
          <w:sz w:val="24"/>
          <w:szCs w:val="24"/>
          <w:spacing w:val="-3"/>
        </w:rPr>
        <w:t>进一步地，将式</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3"/>
        </w:rPr>
        <w:t>(4.29)</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spacing w:val="-3"/>
        </w:rPr>
        <w:t>代入到式</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(4.28)</w:t>
      </w:r>
      <w:r>
        <w:rPr>
          <w:rFonts w:ascii="Times New Roman" w:hAnsi="Times New Roman" w:eastAsia="Times New Roman" w:cs="Times New Roman"/>
          <w:sz w:val="24"/>
          <w:szCs w:val="24"/>
          <w:spacing w:val="46"/>
        </w:rPr>
        <w:t xml:space="preserve"> </w:t>
      </w:r>
      <w:r>
        <w:rPr>
          <w:rFonts w:ascii="FangSong" w:hAnsi="FangSong" w:eastAsia="FangSong" w:cs="FangSong"/>
          <w:sz w:val="24"/>
          <w:szCs w:val="24"/>
          <w:spacing w:val="-3"/>
        </w:rPr>
        <w:t>中，可得由谐波信号引起的无功功率直流分量</w:t>
      </w:r>
      <w:r>
        <w:rPr>
          <w:rFonts w:ascii="FangSong" w:hAnsi="FangSong" w:eastAsia="FangSong" w:cs="FangSong"/>
          <w:sz w:val="24"/>
          <w:szCs w:val="24"/>
        </w:rPr>
        <w:t xml:space="preserve"> </w:t>
      </w:r>
      <w:r>
        <w:rPr>
          <w:rFonts w:ascii="FangSong" w:hAnsi="FangSong" w:eastAsia="FangSong" w:cs="FangSong"/>
          <w:sz w:val="24"/>
          <w:szCs w:val="24"/>
          <w:spacing w:val="-6"/>
        </w:rPr>
        <w:t>的计算误差</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6"/>
        </w:rPr>
        <w:t>Δq</w:t>
      </w:r>
      <w:r>
        <w:rPr>
          <w:rFonts w:ascii="Times New Roman" w:hAnsi="Times New Roman" w:eastAsia="Times New Roman" w:cs="Times New Roman"/>
          <w:sz w:val="15"/>
          <w:szCs w:val="15"/>
          <w:spacing w:val="-6"/>
          <w:position w:val="-3"/>
        </w:rPr>
        <w:t>0</w:t>
      </w:r>
      <w:r>
        <w:rPr>
          <w:rFonts w:ascii="Times New Roman" w:hAnsi="Times New Roman" w:eastAsia="Times New Roman" w:cs="Times New Roman"/>
          <w:sz w:val="15"/>
          <w:szCs w:val="15"/>
          <w:spacing w:val="12"/>
          <w:w w:val="101"/>
          <w:position w:val="-3"/>
        </w:rPr>
        <w:t xml:space="preserve">  </w:t>
      </w:r>
      <w:r>
        <w:rPr>
          <w:rFonts w:ascii="FangSong" w:hAnsi="FangSong" w:eastAsia="FangSong" w:cs="FangSong"/>
          <w:sz w:val="24"/>
          <w:szCs w:val="24"/>
          <w:spacing w:val="-6"/>
        </w:rPr>
        <w:t>的最大值为：</w:t>
      </w:r>
    </w:p>
    <w:p>
      <w:pPr>
        <w:spacing w:line="205" w:lineRule="exact"/>
        <w:rPr/>
      </w:pPr>
      <w:r/>
    </w:p>
    <w:p>
      <w:pPr>
        <w:spacing w:line="205" w:lineRule="exact"/>
        <w:sectPr>
          <w:type w:val="continuous"/>
          <w:pgSz w:w="11906" w:h="16838"/>
          <w:pgMar w:top="1854" w:right="1123" w:bottom="0" w:left="424" w:header="1590" w:footer="0" w:gutter="0"/>
          <w:cols w:equalWidth="0" w:num="1">
            <w:col w:w="10359" w:space="0"/>
          </w:cols>
        </w:sectPr>
        <w:rPr/>
      </w:pPr>
    </w:p>
    <w:p>
      <w:pPr>
        <w:ind w:left="3446" w:right="1378" w:hanging="430"/>
        <w:spacing w:before="51" w:line="307"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Δq</w:t>
      </w:r>
      <w:r>
        <w:rPr>
          <w:rFonts w:ascii="Times New Roman" w:hAnsi="Times New Roman" w:eastAsia="Times New Roman" w:cs="Times New Roman"/>
          <w:sz w:val="15"/>
          <w:szCs w:val="15"/>
          <w:spacing w:val="2"/>
          <w:position w:val="-3"/>
        </w:rPr>
        <w:t>0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2"/>
        </w:rPr>
        <w:t>(v</w:t>
      </w:r>
      <w:r>
        <w:rPr>
          <w:rFonts w:ascii="Times New Roman" w:hAnsi="Times New Roman" w:eastAsia="Times New Roman" w:cs="Times New Roman"/>
          <w:sz w:val="15"/>
          <w:szCs w:val="15"/>
          <w:spacing w:val="2"/>
          <w:position w:val="-3"/>
        </w:rPr>
        <w:t>0  </w:t>
      </w:r>
      <w:r>
        <w:rPr>
          <w:rFonts w:ascii="Times New Roman" w:hAnsi="Times New Roman" w:eastAsia="Times New Roman" w:cs="Times New Roman"/>
          <w:sz w:val="24"/>
          <w:szCs w:val="24"/>
          <w:spacing w:val="2"/>
        </w:rPr>
        <w:t>+ v</w:t>
      </w:r>
      <w:r>
        <w:rPr>
          <w:rFonts w:ascii="Times New Roman" w:hAnsi="Times New Roman" w:eastAsia="Times New Roman" w:cs="Times New Roman"/>
          <w:sz w:val="15"/>
          <w:szCs w:val="15"/>
          <w:spacing w:val="2"/>
          <w:position w:val="-3"/>
        </w:rPr>
        <w:t>2</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2"/>
        </w:rPr>
        <w:t>/2) </w:t>
      </w: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2"/>
          <w:position w:val="-3"/>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17"/>
          <w:w w:val="101"/>
        </w:rPr>
        <w:t xml:space="preserve"> </w:t>
      </w:r>
      <w:r>
        <w:rPr>
          <w:rFonts w:ascii="Times New Roman" w:hAnsi="Times New Roman" w:eastAsia="Times New Roman" w:cs="Times New Roman"/>
          <w:sz w:val="24"/>
          <w:szCs w:val="24"/>
          <w:spacing w:val="2"/>
        </w:rPr>
        <w:t>(v</w:t>
      </w:r>
      <w:r>
        <w:rPr>
          <w:rFonts w:ascii="Times New Roman" w:hAnsi="Times New Roman" w:eastAsia="Times New Roman" w:cs="Times New Roman"/>
          <w:sz w:val="15"/>
          <w:szCs w:val="15"/>
          <w:spacing w:val="2"/>
          <w:position w:val="-3"/>
        </w:rPr>
        <w:t>1</w:t>
      </w:r>
      <w:r>
        <w:rPr>
          <w:rFonts w:ascii="Times New Roman" w:hAnsi="Times New Roman" w:eastAsia="Times New Roman" w:cs="Times New Roman"/>
          <w:sz w:val="15"/>
          <w:szCs w:val="15"/>
          <w:spacing w:val="33"/>
          <w:position w:val="-3"/>
        </w:rPr>
        <w:t xml:space="preserve"> </w:t>
      </w:r>
      <w:r>
        <w:rPr>
          <w:rFonts w:ascii="Times New Roman" w:hAnsi="Times New Roman" w:eastAsia="Times New Roman" w:cs="Times New Roman"/>
          <w:sz w:val="24"/>
          <w:szCs w:val="24"/>
          <w:spacing w:val="2"/>
        </w:rPr>
        <w:t>+ 3v</w:t>
      </w:r>
      <w:r>
        <w:rPr>
          <w:rFonts w:ascii="Times New Roman" w:hAnsi="Times New Roman" w:eastAsia="Times New Roman" w:cs="Times New Roman"/>
          <w:sz w:val="15"/>
          <w:szCs w:val="15"/>
          <w:spacing w:val="2"/>
          <w:position w:val="-3"/>
        </w:rPr>
        <w:t>3</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2"/>
        </w:rPr>
        <w:t>/4) </w:t>
      </w: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24"/>
          <w:w w:val="101"/>
          <w:position w:val="-3"/>
        </w:rPr>
        <w:t xml:space="preserve"> </w:t>
      </w:r>
      <w:r>
        <w:rPr>
          <w:rFonts w:ascii="Times New Roman" w:hAnsi="Times New Roman" w:eastAsia="Times New Roman" w:cs="Times New Roman"/>
          <w:sz w:val="24"/>
          <w:szCs w:val="24"/>
        </w:rPr>
        <w:t>cos</w:t>
      </w:r>
      <w:r>
        <w:rPr>
          <w:rFonts w:ascii="Times New Roman" w:hAnsi="Times New Roman" w:eastAsia="Times New Roman" w:cs="Times New Roman"/>
          <w:sz w:val="24"/>
          <w:szCs w:val="24"/>
          <w:spacing w:val="2"/>
        </w:rPr>
        <w:t xml:space="preserve"> (</w:t>
      </w:r>
      <w:r>
        <w:rPr>
          <w:rFonts w:ascii="Times New Roman" w:hAnsi="Times New Roman" w:eastAsia="Times New Roman" w:cs="Times New Roman"/>
          <w:sz w:val="24"/>
          <w:szCs w:val="24"/>
        </w:rPr>
        <w:t>NT</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2"/>
        </w:rPr>
        <w:t>) +</w:t>
      </w: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spacing w:val="3"/>
        </w:rPr>
        <w:t>v</w:t>
      </w:r>
      <w:r>
        <w:rPr>
          <w:rFonts w:ascii="Times New Roman" w:hAnsi="Times New Roman" w:eastAsia="Times New Roman" w:cs="Times New Roman"/>
          <w:sz w:val="15"/>
          <w:szCs w:val="15"/>
          <w:spacing w:val="3"/>
          <w:position w:val="-3"/>
        </w:rPr>
        <w:t>2</w:t>
      </w:r>
      <w:r>
        <w:rPr>
          <w:rFonts w:ascii="Times New Roman" w:hAnsi="Times New Roman" w:eastAsia="Times New Roman" w:cs="Times New Roman"/>
          <w:sz w:val="15"/>
          <w:szCs w:val="15"/>
          <w:spacing w:val="-3"/>
          <w:position w:val="-3"/>
        </w:rPr>
        <w:t xml:space="preserve"> </w:t>
      </w:r>
      <w:r>
        <w:rPr>
          <w:rFonts w:ascii="Times New Roman" w:hAnsi="Times New Roman" w:eastAsia="Times New Roman" w:cs="Times New Roman"/>
          <w:sz w:val="24"/>
          <w:szCs w:val="24"/>
        </w:rPr>
        <w:t>q</w:t>
      </w:r>
      <w:r>
        <w:rPr>
          <w:rFonts w:ascii="Times New Roman" w:hAnsi="Times New Roman" w:eastAsia="Times New Roman" w:cs="Times New Roman"/>
          <w:sz w:val="24"/>
          <w:szCs w:val="24"/>
          <w:spacing w:val="-45"/>
        </w:rPr>
        <w:t xml:space="preserve"> </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24"/>
          <w:w w:val="101"/>
          <w:position w:val="-3"/>
        </w:rPr>
        <w:t xml:space="preserve"> </w:t>
      </w:r>
      <w:r>
        <w:rPr>
          <w:rFonts w:ascii="Times New Roman" w:hAnsi="Times New Roman" w:eastAsia="Times New Roman" w:cs="Times New Roman"/>
          <w:sz w:val="24"/>
          <w:szCs w:val="24"/>
        </w:rPr>
        <w:t>cos</w:t>
      </w:r>
      <w:r>
        <w:rPr>
          <w:rFonts w:ascii="Times New Roman" w:hAnsi="Times New Roman" w:eastAsia="Times New Roman" w:cs="Times New Roman"/>
          <w:sz w:val="24"/>
          <w:szCs w:val="24"/>
          <w:spacing w:val="3"/>
        </w:rPr>
        <w:t xml:space="preserve"> (2</w:t>
      </w:r>
      <w:r>
        <w:rPr>
          <w:rFonts w:ascii="Times New Roman" w:hAnsi="Times New Roman" w:eastAsia="Times New Roman" w:cs="Times New Roman"/>
          <w:sz w:val="24"/>
          <w:szCs w:val="24"/>
        </w:rPr>
        <w:t>NT</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3"/>
        </w:rPr>
        <w:t>)/2 + v</w:t>
      </w:r>
      <w:r>
        <w:rPr>
          <w:rFonts w:ascii="Times New Roman" w:hAnsi="Times New Roman" w:eastAsia="Times New Roman" w:cs="Times New Roman"/>
          <w:sz w:val="15"/>
          <w:szCs w:val="15"/>
          <w:spacing w:val="3"/>
          <w:position w:val="-3"/>
        </w:rPr>
        <w:t>3</w:t>
      </w:r>
      <w:r>
        <w:rPr>
          <w:rFonts w:ascii="Times New Roman" w:hAnsi="Times New Roman" w:eastAsia="Times New Roman" w:cs="Times New Roman"/>
          <w:sz w:val="15"/>
          <w:szCs w:val="15"/>
          <w:spacing w:val="-17"/>
          <w:position w:val="-3"/>
        </w:rPr>
        <w:t xml:space="preserve"> </w:t>
      </w:r>
      <w:r>
        <w:rPr>
          <w:rFonts w:ascii="Times New Roman" w:hAnsi="Times New Roman" w:eastAsia="Times New Roman" w:cs="Times New Roman"/>
          <w:sz w:val="24"/>
          <w:szCs w:val="24"/>
        </w:rPr>
        <w:t>q</w:t>
      </w:r>
      <w:r>
        <w:rPr>
          <w:rFonts w:ascii="Times New Roman" w:hAnsi="Times New Roman" w:eastAsia="Times New Roman" w:cs="Times New Roman"/>
          <w:sz w:val="24"/>
          <w:szCs w:val="24"/>
          <w:spacing w:val="-45"/>
        </w:rPr>
        <w:t xml:space="preserve"> </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24"/>
          <w:w w:val="101"/>
          <w:position w:val="-3"/>
        </w:rPr>
        <w:t xml:space="preserve"> </w:t>
      </w:r>
      <w:r>
        <w:rPr>
          <w:rFonts w:ascii="Times New Roman" w:hAnsi="Times New Roman" w:eastAsia="Times New Roman" w:cs="Times New Roman"/>
          <w:sz w:val="24"/>
          <w:szCs w:val="24"/>
        </w:rPr>
        <w:t>cos</w:t>
      </w:r>
      <w:r>
        <w:rPr>
          <w:rFonts w:ascii="Times New Roman" w:hAnsi="Times New Roman" w:eastAsia="Times New Roman" w:cs="Times New Roman"/>
          <w:sz w:val="24"/>
          <w:szCs w:val="24"/>
          <w:spacing w:val="3"/>
        </w:rPr>
        <w:t xml:space="preserve"> (3</w:t>
      </w:r>
      <w:r>
        <w:rPr>
          <w:rFonts w:ascii="Times New Roman" w:hAnsi="Times New Roman" w:eastAsia="Times New Roman" w:cs="Times New Roman"/>
          <w:sz w:val="24"/>
          <w:szCs w:val="24"/>
        </w:rPr>
        <w:t>NT</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22"/>
          <w:position w:val="-3"/>
        </w:rPr>
        <w:t xml:space="preserve"> </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3"/>
        </w:rPr>
        <w:t>)/4</w:t>
      </w:r>
    </w:p>
    <w:p>
      <w:pPr>
        <w:spacing w:line="14" w:lineRule="auto"/>
        <w:rPr>
          <w:rFonts w:ascii="Arial"/>
          <w:sz w:val="2"/>
        </w:rPr>
      </w:pPr>
      <w:r>
        <w:rPr>
          <w:rFonts w:ascii="Arial" w:hAnsi="Arial" w:eastAsia="Arial" w:cs="Arial"/>
          <w:sz w:val="2"/>
          <w:szCs w:val="2"/>
        </w:rPr>
        <w:br w:type="column"/>
      </w:r>
    </w:p>
    <w:p>
      <w:pPr>
        <w:ind w:left="26"/>
        <w:spacing w:before="272" w:line="19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2"/>
        </w:rPr>
        <w:t>(4.30)</w:t>
      </w:r>
    </w:p>
    <w:p>
      <w:pPr>
        <w:spacing w:line="192" w:lineRule="auto"/>
        <w:sectPr>
          <w:type w:val="continuous"/>
          <w:pgSz w:w="11906" w:h="16838"/>
          <w:pgMar w:top="1854" w:right="1123" w:bottom="0" w:left="424" w:header="1590" w:footer="0" w:gutter="0"/>
          <w:cols w:equalWidth="0" w:num="2">
            <w:col w:w="9539" w:space="100"/>
            <w:col w:w="720" w:space="0"/>
          </w:cols>
        </w:sectPr>
        <w:rPr>
          <w:rFonts w:ascii="Times New Roman" w:hAnsi="Times New Roman" w:eastAsia="Times New Roman" w:cs="Times New Roman"/>
          <w:sz w:val="24"/>
          <w:szCs w:val="24"/>
        </w:rPr>
      </w:pPr>
    </w:p>
    <w:p>
      <w:pPr>
        <w:spacing w:line="276" w:lineRule="auto"/>
        <w:rPr>
          <w:rFonts w:ascii="Arial"/>
          <w:sz w:val="21"/>
        </w:rPr>
      </w:pPr>
      <w:r/>
    </w:p>
    <w:p>
      <w:pPr>
        <w:spacing w:line="276" w:lineRule="auto"/>
        <w:rPr>
          <w:rFonts w:ascii="Arial"/>
          <w:sz w:val="21"/>
        </w:rPr>
      </w:pPr>
      <w:r/>
    </w:p>
    <w:p>
      <w:pPr>
        <w:spacing w:line="277"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109</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type w:val="continuous"/>
          <w:pgSz w:w="11906" w:h="16838"/>
          <w:pgMar w:top="1854" w:right="1123" w:bottom="0" w:left="424" w:header="1590" w:footer="0" w:gutter="0"/>
          <w:cols w:equalWidth="0" w:num="1">
            <w:col w:w="10359" w:space="0"/>
          </w:cols>
        </w:sectPr>
        <w:rPr>
          <w:rFonts w:ascii="Arial" w:hAnsi="Arial" w:eastAsia="Arial" w:cs="Arial"/>
          <w:sz w:val="23"/>
          <w:szCs w:val="23"/>
        </w:rPr>
      </w:pPr>
    </w:p>
    <w:p>
      <w:pPr>
        <w:spacing w:line="265" w:lineRule="auto"/>
        <w:rPr>
          <w:rFonts w:ascii="Arial"/>
          <w:sz w:val="21"/>
        </w:rPr>
      </w:pPr>
      <w:r/>
    </w:p>
    <w:p>
      <w:pPr>
        <w:ind w:left="953" w:firstLine="485"/>
        <w:spacing w:before="78" w:line="340" w:lineRule="auto"/>
        <w:jc w:val="both"/>
        <w:rPr>
          <w:rFonts w:ascii="FangSong" w:hAnsi="FangSong" w:eastAsia="FangSong" w:cs="FangSong"/>
          <w:sz w:val="24"/>
          <w:szCs w:val="24"/>
        </w:rPr>
      </w:pPr>
      <w:r>
        <w:rPr>
          <w:rFonts w:ascii="FangSong" w:hAnsi="FangSong" w:eastAsia="FangSong" w:cs="FangSong"/>
          <w:sz w:val="24"/>
          <w:szCs w:val="24"/>
          <w:spacing w:val="-2"/>
        </w:rPr>
        <w:t>最终，本文基于式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(4.30)</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(4.27)</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2"/>
        </w:rPr>
        <w:t>可计算：在不同的标幺化延迟</w:t>
      </w:r>
      <w:r>
        <w:rPr>
          <w:rFonts w:ascii="FangSong" w:hAnsi="FangSong" w:eastAsia="FangSong" w:cs="FangSong"/>
          <w:sz w:val="24"/>
          <w:szCs w:val="24"/>
          <w:spacing w:val="-3"/>
        </w:rPr>
        <w:t>时间</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dn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3"/>
        </w:rPr>
        <w:t>6NT</w:t>
      </w:r>
      <w:r>
        <w:rPr>
          <w:rFonts w:ascii="Times New Roman" w:hAnsi="Times New Roman" w:eastAsia="Times New Roman" w:cs="Times New Roman"/>
          <w:sz w:val="15"/>
          <w:szCs w:val="15"/>
          <w:spacing w:val="-3"/>
          <w:position w:val="-3"/>
        </w:rPr>
        <w:t>s</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0  </w:t>
      </w:r>
      <w:r>
        <w:rPr>
          <w:rFonts w:ascii="FangSong" w:hAnsi="FangSong" w:eastAsia="FangSong" w:cs="FangSong"/>
          <w:sz w:val="24"/>
          <w:szCs w:val="24"/>
          <w:spacing w:val="-3"/>
        </w:rPr>
        <w:t>下，</w:t>
      </w:r>
      <w:r>
        <w:rPr>
          <w:rFonts w:ascii="FangSong" w:hAnsi="FangSong" w:eastAsia="FangSong" w:cs="FangSong"/>
          <w:sz w:val="24"/>
          <w:szCs w:val="24"/>
        </w:rPr>
        <w:t xml:space="preserve"> </w:t>
      </w:r>
      <w:r>
        <w:rPr>
          <w:rFonts w:ascii="FangSong" w:hAnsi="FangSong" w:eastAsia="FangSong" w:cs="FangSong"/>
          <w:sz w:val="24"/>
          <w:szCs w:val="24"/>
          <w:spacing w:val="4"/>
        </w:rPr>
        <w:t>所提出的计算方法对不同标幺化频率</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en</w:t>
      </w:r>
      <w:r>
        <w:rPr>
          <w:rFonts w:ascii="Times New Roman" w:hAnsi="Times New Roman" w:eastAsia="Times New Roman" w:cs="Times New Roman"/>
          <w:sz w:val="15"/>
          <w:szCs w:val="15"/>
          <w:spacing w:val="15"/>
          <w:w w:val="102"/>
          <w:position w:val="-3"/>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rPr>
        <w:t>w</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10"/>
          <w:position w:val="-3"/>
        </w:rPr>
        <w:t xml:space="preserve"> </w:t>
      </w:r>
      <w:r>
        <w:rPr>
          <w:rFonts w:ascii="Times New Roman" w:hAnsi="Times New Roman" w:eastAsia="Times New Roman" w:cs="Times New Roman"/>
          <w:sz w:val="24"/>
          <w:szCs w:val="24"/>
          <w:spacing w:val="4"/>
        </w:rPr>
        <w:t>/w</w:t>
      </w:r>
      <w:r>
        <w:rPr>
          <w:rFonts w:ascii="Times New Roman" w:hAnsi="Times New Roman" w:eastAsia="Times New Roman" w:cs="Times New Roman"/>
          <w:sz w:val="15"/>
          <w:szCs w:val="15"/>
          <w:spacing w:val="4"/>
          <w:position w:val="-3"/>
        </w:rPr>
        <w:t>0</w:t>
      </w:r>
      <w:r>
        <w:rPr>
          <w:rFonts w:ascii="Times New Roman" w:hAnsi="Times New Roman" w:eastAsia="Times New Roman" w:cs="Times New Roman"/>
          <w:sz w:val="15"/>
          <w:szCs w:val="15"/>
          <w:spacing w:val="17"/>
          <w:position w:val="-3"/>
        </w:rPr>
        <w:t xml:space="preserve">  </w:t>
      </w:r>
      <w:r>
        <w:rPr>
          <w:rFonts w:ascii="FangSong" w:hAnsi="FangSong" w:eastAsia="FangSong" w:cs="FangSong"/>
          <w:sz w:val="24"/>
          <w:szCs w:val="24"/>
          <w:spacing w:val="4"/>
        </w:rPr>
        <w:t>的谐波信号的放大倍数</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4"/>
        </w:rPr>
        <w:t>Δq</w:t>
      </w:r>
      <w:r>
        <w:rPr>
          <w:rFonts w:ascii="Times New Roman" w:hAnsi="Times New Roman" w:eastAsia="Times New Roman" w:cs="Times New Roman"/>
          <w:sz w:val="15"/>
          <w:szCs w:val="15"/>
          <w:spacing w:val="4"/>
          <w:position w:val="-3"/>
        </w:rPr>
        <w:t>0</w:t>
      </w:r>
      <w:r>
        <w:rPr>
          <w:rFonts w:ascii="Times New Roman" w:hAnsi="Times New Roman" w:eastAsia="Times New Roman" w:cs="Times New Roman"/>
          <w:sz w:val="15"/>
          <w:szCs w:val="15"/>
          <w:spacing w:val="-13"/>
          <w:position w:val="-3"/>
        </w:rPr>
        <w:t xml:space="preserve"> </w:t>
      </w:r>
      <w:r>
        <w:rPr>
          <w:rFonts w:ascii="Times New Roman" w:hAnsi="Times New Roman" w:eastAsia="Times New Roman" w:cs="Times New Roman"/>
          <w:sz w:val="24"/>
          <w:szCs w:val="24"/>
          <w:spacing w:val="4"/>
        </w:rPr>
        <w:t>/</w:t>
      </w: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3"/>
        </w:rPr>
        <w:t>e</w:t>
      </w:r>
      <w:r>
        <w:rPr>
          <w:rFonts w:ascii="Times New Roman" w:hAnsi="Times New Roman" w:eastAsia="Times New Roman" w:cs="Times New Roman"/>
          <w:sz w:val="15"/>
          <w:szCs w:val="15"/>
          <w:spacing w:val="4"/>
          <w:position w:val="-3"/>
        </w:rPr>
        <w:t xml:space="preserve"> </w:t>
      </w:r>
      <w:r>
        <w:rPr>
          <w:rFonts w:ascii="FangSong" w:hAnsi="FangSong" w:eastAsia="FangSong" w:cs="FangSong"/>
          <w:sz w:val="24"/>
          <w:szCs w:val="24"/>
          <w:spacing w:val="4"/>
        </w:rPr>
        <w:t>，计算</w:t>
      </w:r>
      <w:r>
        <w:rPr>
          <w:rFonts w:ascii="FangSong" w:hAnsi="FangSong" w:eastAsia="FangSong" w:cs="FangSong"/>
          <w:sz w:val="24"/>
          <w:szCs w:val="24"/>
        </w:rPr>
        <w:t xml:space="preserve">  </w:t>
      </w:r>
      <w:r>
        <w:rPr>
          <w:rFonts w:ascii="FangSong" w:hAnsi="FangSong" w:eastAsia="FangSong" w:cs="FangSong"/>
          <w:sz w:val="24"/>
          <w:szCs w:val="24"/>
          <w:spacing w:val="-4"/>
        </w:rPr>
        <w:t>结果如下图</w:t>
      </w:r>
      <w:r>
        <w:rPr>
          <w:rFonts w:ascii="Times New Roman" w:hAnsi="Times New Roman" w:eastAsia="Times New Roman" w:cs="Times New Roman"/>
          <w:sz w:val="24"/>
          <w:szCs w:val="24"/>
          <w:spacing w:val="-4"/>
        </w:rPr>
        <w:t>4.8</w:t>
      </w:r>
      <w:r>
        <w:rPr>
          <w:rFonts w:ascii="FangSong" w:hAnsi="FangSong" w:eastAsia="FangSong" w:cs="FangSong"/>
          <w:sz w:val="24"/>
          <w:szCs w:val="24"/>
          <w:spacing w:val="-4"/>
        </w:rPr>
        <w:t>所示。本次计算同样采用第</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26"/>
        </w:rPr>
        <w:t xml:space="preserve"> </w:t>
      </w:r>
      <w:r>
        <w:rPr>
          <w:rFonts w:ascii="FangSong" w:hAnsi="FangSong" w:eastAsia="FangSong" w:cs="FangSong"/>
          <w:sz w:val="24"/>
          <w:szCs w:val="24"/>
          <w:spacing w:val="-4"/>
        </w:rPr>
        <w:t>、</w:t>
      </w:r>
      <w:r>
        <w:rPr>
          <w:rFonts w:ascii="Times New Roman" w:hAnsi="Times New Roman" w:eastAsia="Times New Roman" w:cs="Times New Roman"/>
          <w:sz w:val="24"/>
          <w:szCs w:val="24"/>
          <w:spacing w:val="-4"/>
        </w:rPr>
        <w:t>6</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4"/>
        </w:rPr>
        <w:t>次机械谐波构建直流分量的求解矩阵。</w:t>
      </w:r>
    </w:p>
    <w:p>
      <w:pPr>
        <w:ind w:firstLine="2069"/>
        <w:spacing w:before="125" w:line="2916" w:lineRule="exact"/>
        <w:rPr/>
      </w:pPr>
      <w:r>
        <w:rPr>
          <w:position w:val="-58"/>
        </w:rPr>
        <w:drawing>
          <wp:inline distT="0" distB="0" distL="0" distR="0">
            <wp:extent cx="4465328" cy="1851663"/>
            <wp:effectExtent l="0" t="0" r="0" b="0"/>
            <wp:docPr id="470" name="IM 470"/>
            <wp:cNvGraphicFramePr/>
            <a:graphic>
              <a:graphicData uri="http://schemas.openxmlformats.org/drawingml/2006/picture">
                <pic:pic>
                  <pic:nvPicPr>
                    <pic:cNvPr id="470" name="IM 470"/>
                    <pic:cNvPicPr/>
                  </pic:nvPicPr>
                  <pic:blipFill>
                    <a:blip r:embed="rId376"/>
                    <a:stretch>
                      <a:fillRect/>
                    </a:stretch>
                  </pic:blipFill>
                  <pic:spPr>
                    <a:xfrm rot="0">
                      <a:off x="0" y="0"/>
                      <a:ext cx="4465328" cy="1851663"/>
                    </a:xfrm>
                    <a:prstGeom prst="rect">
                      <a:avLst/>
                    </a:prstGeom>
                  </pic:spPr>
                </pic:pic>
              </a:graphicData>
            </a:graphic>
          </wp:inline>
        </w:drawing>
      </w:r>
    </w:p>
    <w:p>
      <w:pPr>
        <w:ind w:left="2131"/>
        <w:spacing w:before="166" w:line="238" w:lineRule="auto"/>
        <w:outlineLvl w:val="0"/>
        <w:rPr>
          <w:rFonts w:ascii="FangSong" w:hAnsi="FangSong" w:eastAsia="FangSong" w:cs="FangSong"/>
          <w:sz w:val="21"/>
          <w:szCs w:val="21"/>
        </w:rPr>
      </w:pPr>
      <w:bookmarkStart w:name="bookmark136" w:id="384"/>
      <w:bookmarkEnd w:id="384"/>
      <w:r>
        <w:rPr>
          <w:rFonts w:ascii="FangSong" w:hAnsi="FangSong" w:eastAsia="FangSong" w:cs="FangSong"/>
          <w:sz w:val="21"/>
          <w:szCs w:val="21"/>
          <w:b/>
          <w:bCs/>
          <w:spacing w:val="-1"/>
        </w:rPr>
        <w:t>图</w:t>
      </w:r>
      <w:r>
        <w:rPr>
          <w:rFonts w:ascii="FangSong" w:hAnsi="FangSong" w:eastAsia="FangSong" w:cs="FangSong"/>
          <w:sz w:val="21"/>
          <w:szCs w:val="21"/>
          <w:spacing w:val="-46"/>
        </w:rPr>
        <w:t xml:space="preserve"> </w:t>
      </w:r>
      <w:r>
        <w:rPr>
          <w:rFonts w:ascii="Times New Roman" w:hAnsi="Times New Roman" w:eastAsia="Times New Roman" w:cs="Times New Roman"/>
          <w:sz w:val="21"/>
          <w:szCs w:val="21"/>
          <w:b/>
          <w:bCs/>
          <w:spacing w:val="-1"/>
        </w:rPr>
        <w:t>4.8    </w:t>
      </w:r>
      <w:r>
        <w:rPr>
          <w:rFonts w:ascii="FangSong" w:hAnsi="FangSong" w:eastAsia="FangSong" w:cs="FangSong"/>
          <w:sz w:val="21"/>
          <w:szCs w:val="21"/>
          <w:b/>
          <w:bCs/>
          <w:spacing w:val="-1"/>
        </w:rPr>
        <w:t>不同标幺化延迟时间</w:t>
      </w:r>
      <w:r>
        <w:rPr>
          <w:rFonts w:ascii="FangSong" w:hAnsi="FangSong" w:eastAsia="FangSong" w:cs="FangSong"/>
          <w:sz w:val="21"/>
          <w:szCs w:val="21"/>
          <w:spacing w:val="-46"/>
        </w:rPr>
        <w:t xml:space="preserve"> </w:t>
      </w:r>
      <w:r>
        <w:rPr>
          <w:rFonts w:ascii="Times New Roman" w:hAnsi="Times New Roman" w:eastAsia="Times New Roman" w:cs="Times New Roman"/>
          <w:sz w:val="21"/>
          <w:szCs w:val="21"/>
          <w:spacing w:val="-1"/>
        </w:rPr>
        <w:t>t</w:t>
      </w:r>
      <w:r>
        <w:rPr>
          <w:rFonts w:ascii="Times New Roman" w:hAnsi="Times New Roman" w:eastAsia="Times New Roman" w:cs="Times New Roman"/>
          <w:sz w:val="13"/>
          <w:szCs w:val="13"/>
          <w:spacing w:val="-1"/>
          <w:position w:val="-3"/>
        </w:rPr>
        <w:t>dn</w:t>
      </w:r>
      <w:r>
        <w:rPr>
          <w:rFonts w:ascii="Times New Roman" w:hAnsi="Times New Roman" w:eastAsia="Times New Roman" w:cs="Times New Roman"/>
          <w:sz w:val="13"/>
          <w:szCs w:val="13"/>
          <w:spacing w:val="8"/>
          <w:position w:val="-3"/>
        </w:rPr>
        <w:t xml:space="preserve">  </w:t>
      </w:r>
      <w:r>
        <w:rPr>
          <w:rFonts w:ascii="FangSong" w:hAnsi="FangSong" w:eastAsia="FangSong" w:cs="FangSong"/>
          <w:sz w:val="21"/>
          <w:szCs w:val="21"/>
          <w:b/>
          <w:bCs/>
          <w:spacing w:val="-1"/>
        </w:rPr>
        <w:t>下所提计算方法对不同</w:t>
      </w:r>
      <w:r>
        <w:rPr>
          <w:rFonts w:ascii="FangSong" w:hAnsi="FangSong" w:eastAsia="FangSong" w:cs="FangSong"/>
          <w:sz w:val="21"/>
          <w:szCs w:val="21"/>
          <w:spacing w:val="-48"/>
        </w:rPr>
        <w:t xml:space="preserve"> </w:t>
      </w:r>
      <w:r>
        <w:rPr>
          <w:rFonts w:ascii="Times New Roman" w:hAnsi="Times New Roman" w:eastAsia="Times New Roman" w:cs="Times New Roman"/>
          <w:sz w:val="21"/>
          <w:szCs w:val="21"/>
          <w:spacing w:val="-1"/>
        </w:rPr>
        <w:t>w</w:t>
      </w:r>
      <w:r>
        <w:rPr>
          <w:rFonts w:ascii="Times New Roman" w:hAnsi="Times New Roman" w:eastAsia="Times New Roman" w:cs="Times New Roman"/>
          <w:sz w:val="13"/>
          <w:szCs w:val="13"/>
          <w:spacing w:val="-1"/>
          <w:position w:val="-3"/>
        </w:rPr>
        <w:t>en  </w:t>
      </w:r>
      <w:r>
        <w:rPr>
          <w:rFonts w:ascii="FangSong" w:hAnsi="FangSong" w:eastAsia="FangSong" w:cs="FangSong"/>
          <w:sz w:val="21"/>
          <w:szCs w:val="21"/>
          <w:b/>
          <w:bCs/>
          <w:spacing w:val="-1"/>
        </w:rPr>
        <w:t>谐波的放大倍数</w:t>
      </w:r>
    </w:p>
    <w:p>
      <w:pPr>
        <w:spacing w:line="244" w:lineRule="auto"/>
        <w:rPr>
          <w:rFonts w:ascii="Arial"/>
          <w:sz w:val="21"/>
        </w:rPr>
      </w:pPr>
      <w:r/>
    </w:p>
    <w:p>
      <w:pPr>
        <w:ind w:left="952" w:right="119" w:firstLine="480"/>
        <w:spacing w:before="78" w:line="352" w:lineRule="auto"/>
        <w:jc w:val="both"/>
        <w:rPr>
          <w:rFonts w:ascii="FangSong" w:hAnsi="FangSong" w:eastAsia="FangSong" w:cs="FangSong"/>
          <w:sz w:val="24"/>
          <w:szCs w:val="24"/>
        </w:rPr>
      </w:pPr>
      <w:r>
        <w:rPr>
          <w:rFonts w:ascii="FangSong" w:hAnsi="FangSong" w:eastAsia="FangSong" w:cs="FangSong"/>
          <w:sz w:val="24"/>
          <w:szCs w:val="24"/>
          <w:spacing w:val="-1"/>
        </w:rPr>
        <w:t>根据图</w:t>
      </w:r>
      <w:r>
        <w:rPr>
          <w:rFonts w:ascii="Times New Roman" w:hAnsi="Times New Roman" w:eastAsia="Times New Roman" w:cs="Times New Roman"/>
          <w:sz w:val="24"/>
          <w:szCs w:val="24"/>
          <w:spacing w:val="-1"/>
        </w:rPr>
        <w:t>4.8</w:t>
      </w:r>
      <w:r>
        <w:rPr>
          <w:rFonts w:ascii="FangSong" w:hAnsi="FangSong" w:eastAsia="FangSong" w:cs="FangSong"/>
          <w:sz w:val="24"/>
          <w:szCs w:val="24"/>
          <w:spacing w:val="-1"/>
        </w:rPr>
        <w:t>可知，随着标幺化延迟时间</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dn</w:t>
      </w:r>
      <w:r>
        <w:rPr>
          <w:rFonts w:ascii="Times New Roman" w:hAnsi="Times New Roman" w:eastAsia="Times New Roman" w:cs="Times New Roman"/>
          <w:sz w:val="15"/>
          <w:szCs w:val="15"/>
          <w:spacing w:val="11"/>
          <w:w w:val="101"/>
          <w:position w:val="-3"/>
        </w:rPr>
        <w:t xml:space="preserve">  </w:t>
      </w:r>
      <w:r>
        <w:rPr>
          <w:rFonts w:ascii="FangSong" w:hAnsi="FangSong" w:eastAsia="FangSong" w:cs="FangSong"/>
          <w:sz w:val="24"/>
          <w:szCs w:val="24"/>
          <w:spacing w:val="-1"/>
        </w:rPr>
        <w:t>的增加，所提方法对谐波的最大放大倍数也</w:t>
      </w:r>
      <w:r>
        <w:rPr>
          <w:rFonts w:ascii="FangSong" w:hAnsi="FangSong" w:eastAsia="FangSong" w:cs="FangSong"/>
          <w:sz w:val="24"/>
          <w:szCs w:val="24"/>
        </w:rPr>
        <w:t xml:space="preserve"> </w:t>
      </w:r>
      <w:r>
        <w:rPr>
          <w:rFonts w:ascii="FangSong" w:hAnsi="FangSong" w:eastAsia="FangSong" w:cs="FangSong"/>
          <w:sz w:val="24"/>
          <w:szCs w:val="24"/>
          <w:spacing w:val="4"/>
        </w:rPr>
        <w:t>将逐步减小。因而，所提方法在实际使用时应当注意延迟时间与计算精度之间的权衡设</w:t>
      </w:r>
      <w:r>
        <w:rPr>
          <w:rFonts w:ascii="FangSong" w:hAnsi="FangSong" w:eastAsia="FangSong" w:cs="FangSong"/>
          <w:sz w:val="24"/>
          <w:szCs w:val="24"/>
          <w:spacing w:val="8"/>
        </w:rPr>
        <w:t xml:space="preserve"> </w:t>
      </w:r>
      <w:r>
        <w:rPr>
          <w:rFonts w:ascii="FangSong" w:hAnsi="FangSong" w:eastAsia="FangSong" w:cs="FangSong"/>
          <w:sz w:val="24"/>
          <w:szCs w:val="24"/>
          <w:spacing w:val="-1"/>
        </w:rPr>
        <w:t>计。注意到当标幺化延迟时间</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dn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16"/>
          <w:w w:val="101"/>
        </w:rPr>
        <w:t xml:space="preserve"> </w:t>
      </w:r>
      <w:r>
        <w:rPr>
          <w:rFonts w:ascii="Times New Roman" w:hAnsi="Times New Roman" w:eastAsia="Times New Roman" w:cs="Times New Roman"/>
          <w:sz w:val="24"/>
          <w:szCs w:val="24"/>
          <w:spacing w:val="-1"/>
        </w:rPr>
        <w:t>0.6</w:t>
      </w:r>
      <w:r>
        <w:rPr>
          <w:rFonts w:ascii="Times New Roman" w:hAnsi="Times New Roman" w:eastAsia="Times New Roman" w:cs="Times New Roman"/>
          <w:sz w:val="24"/>
          <w:szCs w:val="24"/>
          <w:spacing w:val="30"/>
          <w:w w:val="101"/>
        </w:rPr>
        <w:t xml:space="preserve"> </w:t>
      </w:r>
      <w:r>
        <w:rPr>
          <w:rFonts w:ascii="FangSong" w:hAnsi="FangSong" w:eastAsia="FangSong" w:cs="FangSong"/>
          <w:sz w:val="24"/>
          <w:szCs w:val="24"/>
          <w:spacing w:val="-1"/>
        </w:rPr>
        <w:t>时，</w:t>
      </w:r>
      <w:r>
        <w:rPr>
          <w:rFonts w:ascii="FangSong" w:hAnsi="FangSong" w:eastAsia="FangSong" w:cs="FangSong"/>
          <w:sz w:val="24"/>
          <w:szCs w:val="24"/>
          <w:spacing w:val="-2"/>
        </w:rPr>
        <w:t>任意频率谐波的放大倍数均不超过</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2"/>
        </w:rPr>
        <w:t>0dB</w:t>
      </w:r>
      <w:r>
        <w:rPr>
          <w:rFonts w:ascii="FangSong" w:hAnsi="FangSong" w:eastAsia="FangSong" w:cs="FangSong"/>
          <w:sz w:val="24"/>
          <w:szCs w:val="24"/>
          <w:spacing w:val="-2"/>
        </w:rPr>
        <w:t>，且该</w:t>
      </w:r>
      <w:r>
        <w:rPr>
          <w:rFonts w:ascii="FangSong" w:hAnsi="FangSong" w:eastAsia="FangSong" w:cs="FangSong"/>
          <w:sz w:val="24"/>
          <w:szCs w:val="24"/>
        </w:rPr>
        <w:t xml:space="preserve"> </w:t>
      </w:r>
      <w:r>
        <w:rPr>
          <w:rFonts w:ascii="FangSong" w:hAnsi="FangSong" w:eastAsia="FangSong" w:cs="FangSong"/>
          <w:sz w:val="24"/>
          <w:szCs w:val="24"/>
          <w:spacing w:val="2"/>
        </w:rPr>
        <w:t>延迟时间仍然比陷波器更短。因此，本文选择</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dn</w:t>
      </w:r>
      <w:r>
        <w:rPr>
          <w:rFonts w:ascii="Times New Roman" w:hAnsi="Times New Roman" w:eastAsia="Times New Roman" w:cs="Times New Roman"/>
          <w:sz w:val="15"/>
          <w:szCs w:val="15"/>
          <w:spacing w:val="11"/>
          <w:position w:val="-3"/>
        </w:rPr>
        <w:t xml:space="preserve">  </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26"/>
          <w:w w:val="101"/>
        </w:rPr>
        <w:t xml:space="preserve"> </w:t>
      </w:r>
      <w:r>
        <w:rPr>
          <w:rFonts w:ascii="Times New Roman" w:hAnsi="Times New Roman" w:eastAsia="Times New Roman" w:cs="Times New Roman"/>
          <w:sz w:val="24"/>
          <w:szCs w:val="24"/>
          <w:spacing w:val="2"/>
        </w:rPr>
        <w:t>0.6</w:t>
      </w:r>
      <w:r>
        <w:rPr>
          <w:rFonts w:ascii="FangSong" w:hAnsi="FangSong" w:eastAsia="FangSong" w:cs="FangSong"/>
          <w:sz w:val="24"/>
          <w:szCs w:val="24"/>
          <w:spacing w:val="1"/>
        </w:rPr>
        <w:t>，即</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1"/>
        </w:rPr>
        <w:t>N</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1"/>
        </w:rPr>
        <w:t>0.</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s</w:t>
      </w:r>
      <w:r>
        <w:rPr>
          <w:rFonts w:ascii="Times New Roman" w:hAnsi="Times New Roman" w:eastAsia="Times New Roman" w:cs="Times New Roman"/>
          <w:sz w:val="24"/>
          <w:szCs w:val="24"/>
        </w:rPr>
        <w:t>f</w:t>
      </w:r>
      <w:r>
        <w:rPr>
          <w:rFonts w:ascii="Times New Roman" w:hAnsi="Times New Roman" w:eastAsia="Times New Roman" w:cs="Times New Roman"/>
          <w:sz w:val="15"/>
          <w:szCs w:val="15"/>
          <w:spacing w:val="1"/>
          <w:position w:val="-3"/>
        </w:rPr>
        <w:t>0 </w:t>
      </w:r>
      <w:r>
        <w:rPr>
          <w:rFonts w:ascii="FangSong" w:hAnsi="FangSong" w:eastAsia="FangSong" w:cs="FangSong"/>
          <w:sz w:val="24"/>
          <w:szCs w:val="24"/>
          <w:spacing w:val="1"/>
        </w:rPr>
        <w:t>，用于计算无功</w:t>
      </w:r>
      <w:r>
        <w:rPr>
          <w:rFonts w:ascii="FangSong" w:hAnsi="FangSong" w:eastAsia="FangSong" w:cs="FangSong"/>
          <w:sz w:val="24"/>
          <w:szCs w:val="24"/>
        </w:rPr>
        <w:t xml:space="preserve"> </w:t>
      </w:r>
      <w:r>
        <w:rPr>
          <w:rFonts w:ascii="FangSong" w:hAnsi="FangSong" w:eastAsia="FangSong" w:cs="FangSong"/>
          <w:sz w:val="24"/>
          <w:szCs w:val="24"/>
          <w:spacing w:val="-6"/>
        </w:rPr>
        <w:t>功率直流分量。</w:t>
      </w:r>
    </w:p>
    <w:p>
      <w:pPr>
        <w:spacing w:line="309" w:lineRule="auto"/>
        <w:rPr>
          <w:rFonts w:ascii="Arial"/>
          <w:sz w:val="21"/>
        </w:rPr>
      </w:pPr>
      <w:r/>
    </w:p>
    <w:p>
      <w:pPr>
        <w:ind w:left="942"/>
        <w:spacing w:before="79" w:line="222" w:lineRule="auto"/>
        <w:outlineLvl w:val="2"/>
        <w:rPr>
          <w:rFonts w:ascii="FangSong" w:hAnsi="FangSong" w:eastAsia="FangSong" w:cs="FangSong"/>
          <w:sz w:val="24"/>
          <w:szCs w:val="24"/>
        </w:rPr>
      </w:pPr>
      <w:bookmarkStart w:name="bookmark52" w:id="385"/>
      <w:bookmarkEnd w:id="385"/>
      <w:r>
        <w:rPr>
          <w:rFonts w:ascii="Times New Roman" w:hAnsi="Times New Roman" w:eastAsia="Times New Roman" w:cs="Times New Roman"/>
          <w:sz w:val="24"/>
          <w:szCs w:val="24"/>
          <w:b/>
          <w:bCs/>
          <w:spacing w:val="-4"/>
        </w:rPr>
        <w:t>4.2.3</w:t>
      </w:r>
      <w:r>
        <w:rPr>
          <w:rFonts w:ascii="Times New Roman" w:hAnsi="Times New Roman" w:eastAsia="Times New Roman" w:cs="Times New Roman"/>
          <w:sz w:val="24"/>
          <w:szCs w:val="24"/>
          <w:b/>
          <w:bCs/>
          <w:spacing w:val="6"/>
        </w:rPr>
        <w:t xml:space="preserve">    </w:t>
      </w:r>
      <w:r>
        <w:rPr>
          <w:rFonts w:ascii="FangSong" w:hAnsi="FangSong" w:eastAsia="FangSong" w:cs="FangSong"/>
          <w:sz w:val="24"/>
          <w:szCs w:val="24"/>
          <w:b/>
          <w:bCs/>
          <w:spacing w:val="-4"/>
        </w:rPr>
        <w:t>实验测试</w:t>
      </w:r>
    </w:p>
    <w:p>
      <w:pPr>
        <w:spacing w:line="256" w:lineRule="auto"/>
        <w:rPr>
          <w:rFonts w:ascii="Arial"/>
          <w:sz w:val="21"/>
        </w:rPr>
      </w:pPr>
      <w:r/>
    </w:p>
    <w:p>
      <w:pPr>
        <w:ind w:left="952" w:right="120" w:firstLine="480"/>
        <w:spacing w:before="78" w:line="349" w:lineRule="auto"/>
        <w:jc w:val="both"/>
        <w:rPr>
          <w:rFonts w:ascii="FangSong" w:hAnsi="FangSong" w:eastAsia="FangSong" w:cs="FangSong"/>
          <w:sz w:val="24"/>
          <w:szCs w:val="24"/>
        </w:rPr>
      </w:pPr>
      <w:r>
        <w:rPr>
          <w:rFonts w:ascii="FangSong" w:hAnsi="FangSong" w:eastAsia="FangSong" w:cs="FangSong"/>
          <w:sz w:val="24"/>
          <w:szCs w:val="24"/>
          <w:spacing w:val="-2"/>
        </w:rPr>
        <w:t>本文同样是基于图</w:t>
      </w:r>
      <w:r>
        <w:rPr>
          <w:rFonts w:ascii="Times New Roman" w:hAnsi="Times New Roman" w:eastAsia="Times New Roman" w:cs="Times New Roman"/>
          <w:sz w:val="24"/>
          <w:szCs w:val="24"/>
          <w:spacing w:val="-2"/>
        </w:rPr>
        <w:t>2.21</w:t>
      </w:r>
      <w:r>
        <w:rPr>
          <w:rFonts w:ascii="FangSong" w:hAnsi="FangSong" w:eastAsia="FangSong" w:cs="FangSong"/>
          <w:sz w:val="24"/>
          <w:szCs w:val="24"/>
          <w:spacing w:val="-2"/>
        </w:rPr>
        <w:t>所示的电机对拖测试平台，针对参数表</w:t>
      </w:r>
      <w:r>
        <w:rPr>
          <w:rFonts w:ascii="Times New Roman" w:hAnsi="Times New Roman" w:eastAsia="Times New Roman" w:cs="Times New Roman"/>
          <w:sz w:val="24"/>
          <w:szCs w:val="24"/>
          <w:spacing w:val="-2"/>
        </w:rPr>
        <w:t>2.4</w:t>
      </w:r>
      <w:r>
        <w:rPr>
          <w:rFonts w:ascii="FangSong" w:hAnsi="FangSong" w:eastAsia="FangSong" w:cs="FangSong"/>
          <w:sz w:val="24"/>
          <w:szCs w:val="24"/>
          <w:spacing w:val="-2"/>
        </w:rPr>
        <w:t>所示的被测永磁同步</w:t>
      </w:r>
      <w:r>
        <w:rPr>
          <w:rFonts w:ascii="FangSong" w:hAnsi="FangSong" w:eastAsia="FangSong" w:cs="FangSong"/>
          <w:sz w:val="24"/>
          <w:szCs w:val="24"/>
          <w:spacing w:val="1"/>
        </w:rPr>
        <w:t xml:space="preserve"> </w:t>
      </w:r>
      <w:r>
        <w:rPr>
          <w:rFonts w:ascii="FangSong" w:hAnsi="FangSong" w:eastAsia="FangSong" w:cs="FangSong"/>
          <w:sz w:val="24"/>
          <w:szCs w:val="24"/>
          <w:spacing w:val="3"/>
        </w:rPr>
        <w:t>电机进行实验测试，</w:t>
      </w:r>
      <w:r>
        <w:rPr>
          <w:rFonts w:ascii="FangSong" w:hAnsi="FangSong" w:eastAsia="FangSong" w:cs="FangSong"/>
          <w:sz w:val="24"/>
          <w:szCs w:val="24"/>
          <w:spacing w:val="-67"/>
        </w:rPr>
        <w:t xml:space="preserve"> </w:t>
      </w:r>
      <w:r>
        <w:rPr>
          <w:rFonts w:ascii="FangSong" w:hAnsi="FangSong" w:eastAsia="FangSong" w:cs="FangSong"/>
          <w:sz w:val="24"/>
          <w:szCs w:val="24"/>
          <w:spacing w:val="3"/>
        </w:rPr>
        <w:t>比较了所提无功功率直流分量计算方法与传统陷波</w:t>
      </w:r>
      <w:r>
        <w:rPr>
          <w:rFonts w:ascii="FangSong" w:hAnsi="FangSong" w:eastAsia="FangSong" w:cs="FangSong"/>
          <w:sz w:val="24"/>
          <w:szCs w:val="24"/>
          <w:spacing w:val="2"/>
        </w:rPr>
        <w:t>器之间的动态响</w:t>
      </w:r>
      <w:r>
        <w:rPr>
          <w:rFonts w:ascii="FangSong" w:hAnsi="FangSong" w:eastAsia="FangSong" w:cs="FangSong"/>
          <w:sz w:val="24"/>
          <w:szCs w:val="24"/>
        </w:rPr>
        <w:t xml:space="preserve"> </w:t>
      </w:r>
      <w:r>
        <w:rPr>
          <w:rFonts w:ascii="FangSong" w:hAnsi="FangSong" w:eastAsia="FangSong" w:cs="FangSong"/>
          <w:sz w:val="24"/>
          <w:szCs w:val="24"/>
          <w:spacing w:val="-3"/>
        </w:rPr>
        <w:t>应差异，从而验证了所提方法的有效性。</w:t>
      </w:r>
    </w:p>
    <w:p>
      <w:pPr>
        <w:ind w:left="951" w:right="119" w:firstLine="482"/>
        <w:spacing w:before="44" w:line="352" w:lineRule="auto"/>
        <w:jc w:val="both"/>
        <w:rPr>
          <w:rFonts w:ascii="FangSong" w:hAnsi="FangSong" w:eastAsia="FangSong" w:cs="FangSong"/>
          <w:sz w:val="24"/>
          <w:szCs w:val="24"/>
        </w:rPr>
      </w:pPr>
      <w:r>
        <w:rPr>
          <w:rFonts w:ascii="FangSong" w:hAnsi="FangSong" w:eastAsia="FangSong" w:cs="FangSong"/>
          <w:sz w:val="24"/>
          <w:szCs w:val="24"/>
        </w:rPr>
        <w:t>对此，本文在</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200 rpm</w:t>
      </w:r>
      <w:r>
        <w:rPr>
          <w:rFonts w:ascii="Times New Roman" w:hAnsi="Times New Roman" w:eastAsia="Times New Roman" w:cs="Times New Roman"/>
          <w:sz w:val="24"/>
          <w:szCs w:val="24"/>
          <w:spacing w:val="16"/>
          <w:w w:val="101"/>
        </w:rPr>
        <w:t xml:space="preserve"> </w:t>
      </w:r>
      <w:r>
        <w:rPr>
          <w:rFonts w:ascii="FangSong" w:hAnsi="FangSong" w:eastAsia="FangSong" w:cs="FangSong"/>
          <w:sz w:val="24"/>
          <w:szCs w:val="24"/>
        </w:rPr>
        <w:t>和</w:t>
      </w:r>
      <w:r>
        <w:rPr>
          <w:rFonts w:ascii="Times New Roman" w:hAnsi="Times New Roman" w:eastAsia="Times New Roman" w:cs="Times New Roman"/>
          <w:sz w:val="24"/>
          <w:szCs w:val="24"/>
        </w:rPr>
        <w:t>800 rpm</w:t>
      </w:r>
      <w:r>
        <w:rPr>
          <w:rFonts w:ascii="Times New Roman" w:hAnsi="Times New Roman" w:eastAsia="Times New Roman" w:cs="Times New Roman"/>
          <w:sz w:val="24"/>
          <w:szCs w:val="24"/>
          <w:spacing w:val="20"/>
          <w:w w:val="101"/>
        </w:rPr>
        <w:t xml:space="preserve"> </w:t>
      </w:r>
      <w:r>
        <w:rPr>
          <w:rFonts w:ascii="FangSong" w:hAnsi="FangSong" w:eastAsia="FangSong" w:cs="FangSong"/>
          <w:sz w:val="24"/>
          <w:szCs w:val="24"/>
        </w:rPr>
        <w:t>下，分别测试了所提无功功率直流分量计算方法与</w:t>
      </w:r>
      <w:r>
        <w:rPr>
          <w:rFonts w:ascii="FangSong" w:hAnsi="FangSong" w:eastAsia="FangSong" w:cs="FangSong"/>
          <w:sz w:val="24"/>
          <w:szCs w:val="24"/>
        </w:rPr>
        <w:t xml:space="preserve"> </w:t>
      </w:r>
      <w:r>
        <w:rPr>
          <w:rFonts w:ascii="FangSong" w:hAnsi="FangSong" w:eastAsia="FangSong" w:cs="FangSong"/>
          <w:sz w:val="24"/>
          <w:szCs w:val="24"/>
          <w:spacing w:val="-5"/>
        </w:rPr>
        <w:t>陷波器在信号阶跃后的动态延迟时间。在每个转速下，</w:t>
      </w:r>
      <w:r>
        <w:rPr>
          <w:rFonts w:ascii="FangSong" w:hAnsi="FangSong" w:eastAsia="FangSong" w:cs="FangSong"/>
          <w:sz w:val="24"/>
          <w:szCs w:val="24"/>
          <w:spacing w:val="-5"/>
        </w:rPr>
        <w:t xml:space="preserve"> </w:t>
      </w:r>
      <w:r>
        <w:rPr>
          <w:rFonts w:ascii="FangSong" w:hAnsi="FangSong" w:eastAsia="FangSong" w:cs="FangSong"/>
          <w:sz w:val="24"/>
          <w:szCs w:val="24"/>
          <w:spacing w:val="-5"/>
        </w:rPr>
        <w:t>选用了两组不同的无功功率阶跃信</w:t>
      </w:r>
      <w:r>
        <w:rPr>
          <w:rFonts w:ascii="FangSong" w:hAnsi="FangSong" w:eastAsia="FangSong" w:cs="FangSong"/>
          <w:sz w:val="24"/>
          <w:szCs w:val="24"/>
          <w:spacing w:val="1"/>
        </w:rPr>
        <w:t xml:space="preserve"> </w:t>
      </w:r>
      <w:r>
        <w:rPr>
          <w:rFonts w:ascii="FangSong" w:hAnsi="FangSong" w:eastAsia="FangSong" w:cs="FangSong"/>
          <w:sz w:val="24"/>
          <w:szCs w:val="24"/>
        </w:rPr>
        <w:t>号，具体由各轴电流在</w:t>
      </w:r>
      <w:r>
        <w:rPr>
          <w:rFonts w:ascii="FangSong" w:hAnsi="FangSong" w:eastAsia="FangSong" w:cs="FangSong"/>
          <w:sz w:val="24"/>
          <w:szCs w:val="24"/>
          <w:spacing w:val="-27"/>
        </w:rPr>
        <w:t xml:space="preserve"> </w:t>
      </w:r>
      <w:r>
        <w:rPr>
          <w:rFonts w:ascii="Times New Roman" w:hAnsi="Times New Roman" w:eastAsia="Times New Roman" w:cs="Times New Roman"/>
          <w:sz w:val="24"/>
          <w:szCs w:val="24"/>
        </w:rPr>
        <w:t>1 A</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rPr>
        <w:t>到</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6 A</w:t>
      </w:r>
      <w:r>
        <w:rPr>
          <w:rFonts w:ascii="Times New Roman" w:hAnsi="Times New Roman" w:eastAsia="Times New Roman" w:cs="Times New Roman"/>
          <w:sz w:val="24"/>
          <w:szCs w:val="24"/>
          <w:spacing w:val="24"/>
        </w:rPr>
        <w:t xml:space="preserve"> </w:t>
      </w:r>
      <w:r>
        <w:rPr>
          <w:rFonts w:ascii="FangSong" w:hAnsi="FangSong" w:eastAsia="FangSong" w:cs="FangSong"/>
          <w:sz w:val="24"/>
          <w:szCs w:val="24"/>
        </w:rPr>
        <w:t>之间跳变产生。对</w:t>
      </w:r>
      <w:r>
        <w:rPr>
          <w:rFonts w:ascii="FangSong" w:hAnsi="FangSong" w:eastAsia="FangSong" w:cs="FangSong"/>
          <w:sz w:val="24"/>
          <w:szCs w:val="24"/>
          <w:spacing w:val="-1"/>
        </w:rPr>
        <w:t>比结果如图</w:t>
      </w:r>
      <w:r>
        <w:rPr>
          <w:rFonts w:ascii="Times New Roman" w:hAnsi="Times New Roman" w:eastAsia="Times New Roman" w:cs="Times New Roman"/>
          <w:sz w:val="24"/>
          <w:szCs w:val="24"/>
          <w:spacing w:val="-1"/>
        </w:rPr>
        <w:t>4.9</w:t>
      </w:r>
      <w:r>
        <w:rPr>
          <w:rFonts w:ascii="FangSong" w:hAnsi="FangSong" w:eastAsia="FangSong" w:cs="FangSong"/>
          <w:sz w:val="24"/>
          <w:szCs w:val="24"/>
          <w:spacing w:val="-1"/>
        </w:rPr>
        <w:t>所示。其中，</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3"/>
        </w:rPr>
        <w:t>s1  </w:t>
      </w:r>
      <w:r>
        <w:rPr>
          <w:rFonts w:ascii="FangSong" w:hAnsi="FangSong" w:eastAsia="FangSong" w:cs="FangSong"/>
          <w:sz w:val="24"/>
          <w:szCs w:val="24"/>
          <w:spacing w:val="-1"/>
        </w:rPr>
        <w:t>表示</w:t>
      </w:r>
      <w:r>
        <w:rPr>
          <w:rFonts w:ascii="FangSong" w:hAnsi="FangSong" w:eastAsia="FangSong" w:cs="FangSong"/>
          <w:sz w:val="24"/>
          <w:szCs w:val="24"/>
        </w:rPr>
        <w:t xml:space="preserve"> </w:t>
      </w:r>
      <w:r>
        <w:rPr>
          <w:rFonts w:ascii="FangSong" w:hAnsi="FangSong" w:eastAsia="FangSong" w:cs="FangSong"/>
          <w:sz w:val="24"/>
          <w:szCs w:val="24"/>
          <w:spacing w:val="1"/>
        </w:rPr>
        <w:t>所提方法的调整时间，</w:t>
      </w:r>
      <w:r>
        <w:rPr>
          <w:rFonts w:ascii="Times New Roman" w:hAnsi="Times New Roman" w:eastAsia="Times New Roman" w:cs="Times New Roman"/>
          <w:sz w:val="24"/>
          <w:szCs w:val="24"/>
          <w:spacing w:val="1"/>
        </w:rPr>
        <w:t>Δ</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s</w:t>
      </w:r>
      <w:r>
        <w:rPr>
          <w:rFonts w:ascii="Times New Roman" w:hAnsi="Times New Roman" w:eastAsia="Times New Roman" w:cs="Times New Roman"/>
          <w:sz w:val="15"/>
          <w:szCs w:val="15"/>
          <w:spacing w:val="11"/>
          <w:w w:val="102"/>
          <w:position w:val="-3"/>
        </w:rPr>
        <w:t xml:space="preserve">  </w:t>
      </w:r>
      <w:r>
        <w:rPr>
          <w:rFonts w:ascii="FangSong" w:hAnsi="FangSong" w:eastAsia="FangSong" w:cs="FangSong"/>
          <w:sz w:val="24"/>
          <w:szCs w:val="24"/>
          <w:spacing w:val="1"/>
        </w:rPr>
        <w:t>为所提方法与陷波器之间的</w:t>
      </w:r>
      <w:r>
        <w:rPr>
          <w:rFonts w:ascii="FangSong" w:hAnsi="FangSong" w:eastAsia="FangSong" w:cs="FangSong"/>
          <w:sz w:val="24"/>
          <w:szCs w:val="24"/>
        </w:rPr>
        <w:t>调整时间差异。本文所对比的陷波</w:t>
      </w:r>
      <w:r>
        <w:rPr>
          <w:rFonts w:ascii="FangSong" w:hAnsi="FangSong" w:eastAsia="FangSong" w:cs="FangSong"/>
          <w:sz w:val="24"/>
          <w:szCs w:val="24"/>
        </w:rPr>
        <w:t xml:space="preserve"> </w:t>
      </w:r>
      <w:r>
        <w:rPr>
          <w:rFonts w:ascii="FangSong" w:hAnsi="FangSong" w:eastAsia="FangSong" w:cs="FangSong"/>
          <w:sz w:val="24"/>
          <w:szCs w:val="24"/>
          <w:spacing w:val="-8"/>
        </w:rPr>
        <w:t>器为三级串联滤波器，分别用于消除</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32"/>
          <w:w w:val="101"/>
        </w:rPr>
        <w:t xml:space="preserve"> </w:t>
      </w:r>
      <w:r>
        <w:rPr>
          <w:rFonts w:ascii="FangSong" w:hAnsi="FangSong" w:eastAsia="FangSong" w:cs="FangSong"/>
          <w:sz w:val="24"/>
          <w:szCs w:val="24"/>
          <w:spacing w:val="-8"/>
        </w:rPr>
        <w:t>阶、</w:t>
      </w:r>
      <w:r>
        <w:rPr>
          <w:rFonts w:ascii="Times New Roman" w:hAnsi="Times New Roman" w:eastAsia="Times New Roman" w:cs="Times New Roman"/>
          <w:sz w:val="24"/>
          <w:szCs w:val="24"/>
          <w:spacing w:val="-8"/>
        </w:rPr>
        <w:t>3</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8"/>
        </w:rPr>
        <w:t>阶、</w:t>
      </w:r>
      <w:r>
        <w:rPr>
          <w:rFonts w:ascii="Times New Roman" w:hAnsi="Times New Roman" w:eastAsia="Times New Roman" w:cs="Times New Roman"/>
          <w:sz w:val="24"/>
          <w:szCs w:val="24"/>
          <w:spacing w:val="-8"/>
        </w:rPr>
        <w:t>6</w:t>
      </w:r>
      <w:r>
        <w:rPr>
          <w:rFonts w:ascii="Times New Roman" w:hAnsi="Times New Roman" w:eastAsia="Times New Roman" w:cs="Times New Roman"/>
          <w:sz w:val="24"/>
          <w:szCs w:val="24"/>
          <w:spacing w:val="33"/>
        </w:rPr>
        <w:t xml:space="preserve"> </w:t>
      </w:r>
      <w:r>
        <w:rPr>
          <w:rFonts w:ascii="FangSong" w:hAnsi="FangSong" w:eastAsia="FangSong" w:cs="FangSong"/>
          <w:sz w:val="24"/>
          <w:szCs w:val="24"/>
          <w:spacing w:val="-8"/>
        </w:rPr>
        <w:t>阶机械谐波。并且，</w:t>
      </w:r>
      <w:r>
        <w:rPr>
          <w:rFonts w:ascii="FangSong" w:hAnsi="FangSong" w:eastAsia="FangSong" w:cs="FangSong"/>
          <w:sz w:val="24"/>
          <w:szCs w:val="24"/>
          <w:spacing w:val="66"/>
        </w:rPr>
        <w:t xml:space="preserve"> </w:t>
      </w:r>
      <w:r>
        <w:rPr>
          <w:rFonts w:ascii="FangSong" w:hAnsi="FangSong" w:eastAsia="FangSong" w:cs="FangSong"/>
          <w:sz w:val="24"/>
          <w:szCs w:val="24"/>
          <w:spacing w:val="-8"/>
        </w:rPr>
        <w:t>根据图</w:t>
      </w:r>
      <w:r>
        <w:rPr>
          <w:rFonts w:ascii="Times New Roman" w:hAnsi="Times New Roman" w:eastAsia="Times New Roman" w:cs="Times New Roman"/>
          <w:sz w:val="24"/>
          <w:szCs w:val="24"/>
          <w:spacing w:val="-8"/>
        </w:rPr>
        <w:t>4.7</w:t>
      </w:r>
      <w:r>
        <w:rPr>
          <w:rFonts w:ascii="FangSong" w:hAnsi="FangSong" w:eastAsia="FangSong" w:cs="FangSong"/>
          <w:sz w:val="24"/>
          <w:szCs w:val="24"/>
          <w:spacing w:val="-9"/>
        </w:rPr>
        <w:t>所示分</w:t>
      </w:r>
      <w:r>
        <w:rPr>
          <w:rFonts w:ascii="FangSong" w:hAnsi="FangSong" w:eastAsia="FangSong" w:cs="FangSong"/>
          <w:sz w:val="24"/>
          <w:szCs w:val="24"/>
        </w:rPr>
        <w:t xml:space="preserve"> </w:t>
      </w:r>
      <w:r>
        <w:rPr>
          <w:rFonts w:ascii="FangSong" w:hAnsi="FangSong" w:eastAsia="FangSong" w:cs="FangSong"/>
          <w:sz w:val="24"/>
          <w:szCs w:val="24"/>
        </w:rPr>
        <w:t>析结果，本文选择</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rPr>
        <w:t>0.9</w:t>
      </w:r>
      <w:r>
        <w:rPr>
          <w:rFonts w:ascii="Times New Roman" w:hAnsi="Times New Roman" w:eastAsia="Times New Roman" w:cs="Times New Roman"/>
          <w:sz w:val="24"/>
          <w:szCs w:val="24"/>
          <w:spacing w:val="20"/>
        </w:rPr>
        <w:t xml:space="preserve"> </w:t>
      </w:r>
      <w:r>
        <w:rPr>
          <w:rFonts w:ascii="FangSong" w:hAnsi="FangSong" w:eastAsia="FangSong" w:cs="FangSong"/>
          <w:sz w:val="24"/>
          <w:szCs w:val="24"/>
        </w:rPr>
        <w:t>作为陷波器的阻尼比</w:t>
      </w:r>
      <w:r>
        <w:rPr>
          <w:rFonts w:ascii="FangSong" w:hAnsi="FangSong" w:eastAsia="FangSong" w:cs="FangSong"/>
          <w:sz w:val="24"/>
          <w:szCs w:val="24"/>
          <w:spacing w:val="-59"/>
        </w:rPr>
        <w:t xml:space="preserve"> </w:t>
      </w:r>
      <w:r>
        <w:rPr>
          <w:rFonts w:ascii="Times New Roman" w:hAnsi="Times New Roman" w:eastAsia="Times New Roman" w:cs="Times New Roman"/>
          <w:sz w:val="24"/>
          <w:szCs w:val="24"/>
        </w:rPr>
        <w:t>ξ</w:t>
      </w:r>
      <w:r>
        <w:rPr>
          <w:rFonts w:ascii="Times New Roman" w:hAnsi="Times New Roman" w:eastAsia="Times New Roman" w:cs="Times New Roman"/>
          <w:sz w:val="24"/>
          <w:szCs w:val="24"/>
          <w:spacing w:val="-18"/>
        </w:rPr>
        <w:t xml:space="preserve"> </w:t>
      </w:r>
      <w:r>
        <w:rPr>
          <w:rFonts w:ascii="FangSong" w:hAnsi="FangSong" w:eastAsia="FangSong" w:cs="FangSong"/>
          <w:sz w:val="24"/>
          <w:szCs w:val="24"/>
        </w:rPr>
        <w:t>,因为此时陷波器的延迟时间最短。</w:t>
      </w:r>
    </w:p>
    <w:p>
      <w:pPr>
        <w:spacing w:line="314" w:lineRule="auto"/>
        <w:rPr>
          <w:rFonts w:ascii="Arial"/>
          <w:sz w:val="21"/>
        </w:rPr>
      </w:pPr>
      <w:r/>
    </w:p>
    <w:p>
      <w:pPr>
        <w:spacing w:line="315" w:lineRule="auto"/>
        <w:rPr>
          <w:rFonts w:ascii="Arial"/>
          <w:sz w:val="21"/>
        </w:rPr>
      </w:pPr>
      <w:r/>
    </w:p>
    <w:p>
      <w:pPr>
        <w:ind w:left="5474"/>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110</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75"/>
          <w:pgSz w:w="11906" w:h="16838"/>
          <w:pgMar w:top="1854" w:right="1127" w:bottom="0" w:left="424" w:header="1590" w:footer="0" w:gutter="0"/>
        </w:sectPr>
        <w:rPr>
          <w:rFonts w:ascii="Arial" w:hAnsi="Arial" w:eastAsia="Arial" w:cs="Arial"/>
          <w:sz w:val="23"/>
          <w:szCs w:val="23"/>
        </w:rPr>
      </w:pPr>
    </w:p>
    <w:p>
      <w:pPr>
        <w:spacing w:line="310" w:lineRule="auto"/>
        <w:rPr>
          <w:rFonts w:ascii="Arial"/>
          <w:sz w:val="21"/>
        </w:rPr>
      </w:pPr>
      <w:r/>
    </w:p>
    <w:p>
      <w:pPr>
        <w:ind w:firstLine="2211"/>
        <w:spacing w:line="8179" w:lineRule="exact"/>
        <w:rPr/>
      </w:pPr>
      <w:r>
        <w:rPr>
          <w:position w:val="-163"/>
        </w:rPr>
        <w:drawing>
          <wp:inline distT="0" distB="0" distL="0" distR="0">
            <wp:extent cx="4284827" cy="5194059"/>
            <wp:effectExtent l="0" t="0" r="0" b="0"/>
            <wp:docPr id="472" name="IM 472"/>
            <wp:cNvGraphicFramePr/>
            <a:graphic>
              <a:graphicData uri="http://schemas.openxmlformats.org/drawingml/2006/picture">
                <pic:pic>
                  <pic:nvPicPr>
                    <pic:cNvPr id="472" name="IM 472"/>
                    <pic:cNvPicPr/>
                  </pic:nvPicPr>
                  <pic:blipFill>
                    <a:blip r:embed="rId378"/>
                    <a:stretch>
                      <a:fillRect/>
                    </a:stretch>
                  </pic:blipFill>
                  <pic:spPr>
                    <a:xfrm rot="0">
                      <a:off x="0" y="0"/>
                      <a:ext cx="4284827" cy="5194059"/>
                    </a:xfrm>
                    <a:prstGeom prst="rect">
                      <a:avLst/>
                    </a:prstGeom>
                  </pic:spPr>
                </pic:pic>
              </a:graphicData>
            </a:graphic>
          </wp:inline>
        </w:drawing>
      </w:r>
    </w:p>
    <w:p>
      <w:pPr>
        <w:ind w:left="2732"/>
        <w:spacing w:before="166" w:line="220" w:lineRule="auto"/>
        <w:outlineLvl w:val="0"/>
        <w:rPr>
          <w:rFonts w:ascii="FangSong" w:hAnsi="FangSong" w:eastAsia="FangSong" w:cs="FangSong"/>
          <w:sz w:val="21"/>
          <w:szCs w:val="21"/>
        </w:rPr>
      </w:pPr>
      <w:bookmarkStart w:name="bookmark137" w:id="386"/>
      <w:bookmarkEnd w:id="386"/>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4.9    </w:t>
      </w:r>
      <w:r>
        <w:rPr>
          <w:rFonts w:ascii="FangSong" w:hAnsi="FangSong" w:eastAsia="FangSong" w:cs="FangSong"/>
          <w:sz w:val="21"/>
          <w:szCs w:val="21"/>
          <w:b/>
          <w:bCs/>
          <w:spacing w:val="-3"/>
        </w:rPr>
        <w:t>所提直流分量计算方法与陷波器的动态性能对比示意图</w:t>
      </w:r>
    </w:p>
    <w:p>
      <w:pPr>
        <w:spacing w:line="246" w:lineRule="auto"/>
        <w:rPr>
          <w:rFonts w:ascii="Arial"/>
          <w:sz w:val="21"/>
        </w:rPr>
      </w:pPr>
      <w:r/>
    </w:p>
    <w:p>
      <w:pPr>
        <w:ind w:left="952" w:firstLine="480"/>
        <w:spacing w:before="78" w:line="352" w:lineRule="auto"/>
        <w:jc w:val="both"/>
        <w:rPr>
          <w:rFonts w:ascii="FangSong" w:hAnsi="FangSong" w:eastAsia="FangSong" w:cs="FangSong"/>
          <w:sz w:val="24"/>
          <w:szCs w:val="24"/>
        </w:rPr>
      </w:pPr>
      <w:r>
        <w:rPr>
          <w:rFonts w:ascii="FangSong" w:hAnsi="FangSong" w:eastAsia="FangSong" w:cs="FangSong"/>
          <w:sz w:val="24"/>
          <w:szCs w:val="24"/>
          <w:spacing w:val="3"/>
        </w:rPr>
        <w:t>根据图</w:t>
      </w:r>
      <w:r>
        <w:rPr>
          <w:rFonts w:ascii="Times New Roman" w:hAnsi="Times New Roman" w:eastAsia="Times New Roman" w:cs="Times New Roman"/>
          <w:sz w:val="24"/>
          <w:szCs w:val="24"/>
          <w:spacing w:val="3"/>
        </w:rPr>
        <w:t>4.9</w:t>
      </w:r>
      <w:r>
        <w:rPr>
          <w:rFonts w:ascii="FangSong" w:hAnsi="FangSong" w:eastAsia="FangSong" w:cs="FangSong"/>
          <w:sz w:val="24"/>
          <w:szCs w:val="24"/>
          <w:spacing w:val="3"/>
        </w:rPr>
        <w:t>所记录的实验波形，可以得到所提计算</w:t>
      </w:r>
      <w:r>
        <w:rPr>
          <w:rFonts w:ascii="FangSong" w:hAnsi="FangSong" w:eastAsia="FangSong" w:cs="FangSong"/>
          <w:sz w:val="24"/>
          <w:szCs w:val="24"/>
          <w:spacing w:val="2"/>
        </w:rPr>
        <w:t>方法与传统陷波器的信号处理延迟</w:t>
      </w:r>
      <w:r>
        <w:rPr>
          <w:rFonts w:ascii="FangSong" w:hAnsi="FangSong" w:eastAsia="FangSong" w:cs="FangSong"/>
          <w:sz w:val="24"/>
          <w:szCs w:val="24"/>
        </w:rPr>
        <w:t xml:space="preserve"> </w:t>
      </w:r>
      <w:r>
        <w:rPr>
          <w:rFonts w:ascii="FangSong" w:hAnsi="FangSong" w:eastAsia="FangSong" w:cs="FangSong"/>
          <w:sz w:val="24"/>
          <w:szCs w:val="24"/>
          <w:spacing w:val="-6"/>
        </w:rPr>
        <w:t>时间，如下表</w:t>
      </w:r>
      <w:r>
        <w:rPr>
          <w:rFonts w:ascii="Times New Roman" w:hAnsi="Times New Roman" w:eastAsia="Times New Roman" w:cs="Times New Roman"/>
          <w:sz w:val="24"/>
          <w:szCs w:val="24"/>
          <w:spacing w:val="-6"/>
        </w:rPr>
        <w:t>4.1</w:t>
      </w:r>
      <w:r>
        <w:rPr>
          <w:rFonts w:ascii="FangSong" w:hAnsi="FangSong" w:eastAsia="FangSong" w:cs="FangSong"/>
          <w:sz w:val="24"/>
          <w:szCs w:val="24"/>
          <w:spacing w:val="-6"/>
        </w:rPr>
        <w:t>所示。从对比结果可知，</w:t>
      </w:r>
      <w:r>
        <w:rPr>
          <w:rFonts w:ascii="FangSong" w:hAnsi="FangSong" w:eastAsia="FangSong" w:cs="FangSong"/>
          <w:sz w:val="24"/>
          <w:szCs w:val="24"/>
          <w:spacing w:val="-6"/>
        </w:rPr>
        <w:t xml:space="preserve"> </w:t>
      </w:r>
      <w:r>
        <w:rPr>
          <w:rFonts w:ascii="FangSong" w:hAnsi="FangSong" w:eastAsia="FangSong" w:cs="FangSong"/>
          <w:sz w:val="24"/>
          <w:szCs w:val="24"/>
          <w:spacing w:val="-6"/>
        </w:rPr>
        <w:t>在所有测试工况下，所提直流分</w:t>
      </w:r>
      <w:r>
        <w:rPr>
          <w:rFonts w:ascii="FangSong" w:hAnsi="FangSong" w:eastAsia="FangSong" w:cs="FangSong"/>
          <w:sz w:val="24"/>
          <w:szCs w:val="24"/>
          <w:spacing w:val="-7"/>
        </w:rPr>
        <w:t>量计算方法的调</w:t>
      </w:r>
      <w:r>
        <w:rPr>
          <w:rFonts w:ascii="FangSong" w:hAnsi="FangSong" w:eastAsia="FangSong" w:cs="FangSong"/>
          <w:sz w:val="24"/>
          <w:szCs w:val="24"/>
        </w:rPr>
        <w:t xml:space="preserve"> </w:t>
      </w:r>
      <w:r>
        <w:rPr>
          <w:rFonts w:ascii="FangSong" w:hAnsi="FangSong" w:eastAsia="FangSong" w:cs="FangSong"/>
          <w:sz w:val="24"/>
          <w:szCs w:val="24"/>
          <w:spacing w:val="-5"/>
        </w:rPr>
        <w:t>整时间均比陷波器缩短了至少</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5"/>
        </w:rPr>
        <w:t>20%</w:t>
      </w:r>
      <w:r>
        <w:rPr>
          <w:rFonts w:ascii="FangSong" w:hAnsi="FangSong" w:eastAsia="FangSong" w:cs="FangSong"/>
          <w:sz w:val="24"/>
          <w:szCs w:val="24"/>
          <w:spacing w:val="-5"/>
        </w:rPr>
        <w:t>。而与此同时，</w:t>
      </w:r>
      <w:r>
        <w:rPr>
          <w:rFonts w:ascii="FangSong" w:hAnsi="FangSong" w:eastAsia="FangSong" w:cs="FangSong"/>
          <w:sz w:val="24"/>
          <w:szCs w:val="24"/>
          <w:spacing w:val="-27"/>
        </w:rPr>
        <w:t xml:space="preserve"> </w:t>
      </w:r>
      <w:r>
        <w:rPr>
          <w:rFonts w:ascii="FangSong" w:hAnsi="FangSong" w:eastAsia="FangSong" w:cs="FangSong"/>
          <w:sz w:val="24"/>
          <w:szCs w:val="24"/>
          <w:spacing w:val="-5"/>
        </w:rPr>
        <w:t>所提方法的谐波滤除性能与传统陷波器</w:t>
      </w:r>
      <w:r>
        <w:rPr>
          <w:rFonts w:ascii="FangSong" w:hAnsi="FangSong" w:eastAsia="FangSong" w:cs="FangSong"/>
          <w:sz w:val="24"/>
          <w:szCs w:val="24"/>
        </w:rPr>
        <w:t xml:space="preserve"> </w:t>
      </w:r>
      <w:r>
        <w:rPr>
          <w:rFonts w:ascii="FangSong" w:hAnsi="FangSong" w:eastAsia="FangSong" w:cs="FangSong"/>
          <w:sz w:val="24"/>
          <w:szCs w:val="24"/>
          <w:spacing w:val="-1"/>
        </w:rPr>
        <w:t>保持一致，两者处理后的无功功率信号均仅在</w:t>
      </w:r>
      <w:r>
        <w:rPr>
          <w:rFonts w:ascii="FangSong" w:hAnsi="FangSong" w:eastAsia="FangSong" w:cs="FangSong"/>
          <w:sz w:val="24"/>
          <w:szCs w:val="24"/>
          <w:spacing w:val="-2"/>
        </w:rPr>
        <w:t>其稳态值的</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2"/>
        </w:rPr>
        <w:t>±0.25%</w:t>
      </w:r>
      <w:r>
        <w:rPr>
          <w:rFonts w:ascii="Times New Roman" w:hAnsi="Times New Roman" w:eastAsia="Times New Roman" w:cs="Times New Roman"/>
          <w:sz w:val="24"/>
          <w:szCs w:val="24"/>
          <w:spacing w:val="19"/>
        </w:rPr>
        <w:t xml:space="preserve"> </w:t>
      </w:r>
      <w:r>
        <w:rPr>
          <w:rFonts w:ascii="FangSong" w:hAnsi="FangSong" w:eastAsia="FangSong" w:cs="FangSong"/>
          <w:sz w:val="24"/>
          <w:szCs w:val="24"/>
          <w:spacing w:val="-2"/>
        </w:rPr>
        <w:t>之间波动。</w:t>
      </w:r>
    </w:p>
    <w:p>
      <w:pPr>
        <w:ind w:left="2608"/>
        <w:spacing w:before="141" w:line="222" w:lineRule="auto"/>
        <w:outlineLvl w:val="0"/>
        <w:rPr>
          <w:rFonts w:ascii="FangSong" w:hAnsi="FangSong" w:eastAsia="FangSong" w:cs="FangSong"/>
          <w:sz w:val="21"/>
          <w:szCs w:val="21"/>
        </w:rPr>
      </w:pPr>
      <w:bookmarkStart w:name="bookmark154" w:id="387"/>
      <w:bookmarkEnd w:id="387"/>
      <w:r>
        <w:rPr>
          <w:rFonts w:ascii="FangSong" w:hAnsi="FangSong" w:eastAsia="FangSong" w:cs="FangSong"/>
          <w:sz w:val="21"/>
          <w:szCs w:val="21"/>
          <w:b/>
          <w:bCs/>
          <w:spacing w:val="-2"/>
        </w:rPr>
        <w:t>表</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2"/>
        </w:rPr>
        <w:t>4.1    </w:t>
      </w:r>
      <w:r>
        <w:rPr>
          <w:rFonts w:ascii="FangSong" w:hAnsi="FangSong" w:eastAsia="FangSong" w:cs="FangSong"/>
          <w:sz w:val="21"/>
          <w:szCs w:val="21"/>
          <w:b/>
          <w:bCs/>
          <w:spacing w:val="-2"/>
        </w:rPr>
        <w:t>所提计算方法与传统陷波器</w:t>
      </w:r>
      <w:r>
        <w:rPr>
          <w:rFonts w:ascii="FangSong" w:hAnsi="FangSong" w:eastAsia="FangSong" w:cs="FangSong"/>
          <w:sz w:val="21"/>
          <w:szCs w:val="21"/>
          <w:b/>
          <w:bCs/>
          <w:spacing w:val="-3"/>
        </w:rPr>
        <w:t>之间的信号处理延时对比结果</w:t>
      </w:r>
    </w:p>
    <w:p>
      <w:pPr>
        <w:spacing w:line="173" w:lineRule="exact"/>
        <w:rPr/>
      </w:pPr>
      <w:r/>
    </w:p>
    <w:tbl>
      <w:tblPr>
        <w:tblStyle w:val="TableNormal"/>
        <w:tblW w:w="7747" w:type="dxa"/>
        <w:tblInd w:w="169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94"/>
        <w:gridCol w:w="1948"/>
        <w:gridCol w:w="1664"/>
        <w:gridCol w:w="1664"/>
        <w:gridCol w:w="1377"/>
      </w:tblGrid>
      <w:tr>
        <w:trPr>
          <w:trHeight w:val="321" w:hRule="atLeast"/>
        </w:trPr>
        <w:tc>
          <w:tcPr>
            <w:tcW w:w="1094" w:type="dxa"/>
            <w:vAlign w:val="top"/>
            <w:tcBorders>
              <w:left w:val="nil"/>
            </w:tcBorders>
          </w:tcPr>
          <w:p>
            <w:pPr>
              <w:pStyle w:val="TableText"/>
              <w:ind w:left="406"/>
              <w:spacing w:before="94" w:line="219" w:lineRule="auto"/>
              <w:rPr>
                <w:sz w:val="15"/>
                <w:szCs w:val="15"/>
              </w:rPr>
            </w:pPr>
            <w:r>
              <w:rPr>
                <w:sz w:val="15"/>
                <w:szCs w:val="15"/>
                <w:spacing w:val="-3"/>
              </w:rPr>
              <w:t>转速</w:t>
            </w:r>
          </w:p>
        </w:tc>
        <w:tc>
          <w:tcPr>
            <w:tcW w:w="1948" w:type="dxa"/>
            <w:vAlign w:val="top"/>
          </w:tcPr>
          <w:p>
            <w:pPr>
              <w:pStyle w:val="TableText"/>
              <w:ind w:left="847"/>
              <w:spacing w:before="94" w:line="225" w:lineRule="auto"/>
              <w:rPr>
                <w:sz w:val="15"/>
                <w:szCs w:val="15"/>
              </w:rPr>
            </w:pPr>
            <w:r>
              <w:rPr>
                <w:sz w:val="15"/>
                <w:szCs w:val="15"/>
                <w:spacing w:val="-7"/>
              </w:rPr>
              <w:t>电流</w:t>
            </w:r>
          </w:p>
        </w:tc>
        <w:tc>
          <w:tcPr>
            <w:tcW w:w="1664" w:type="dxa"/>
            <w:vAlign w:val="top"/>
          </w:tcPr>
          <w:p>
            <w:pPr>
              <w:pStyle w:val="TableText"/>
              <w:ind w:left="239"/>
              <w:spacing w:before="94" w:line="222" w:lineRule="auto"/>
              <w:rPr>
                <w:sz w:val="15"/>
                <w:szCs w:val="15"/>
              </w:rPr>
            </w:pPr>
            <w:r>
              <w:rPr>
                <w:sz w:val="15"/>
                <w:szCs w:val="15"/>
                <w:spacing w:val="-2"/>
              </w:rPr>
              <w:t>所提方法延迟时间</w:t>
            </w:r>
          </w:p>
        </w:tc>
        <w:tc>
          <w:tcPr>
            <w:tcW w:w="1664" w:type="dxa"/>
            <w:vAlign w:val="top"/>
          </w:tcPr>
          <w:p>
            <w:pPr>
              <w:pStyle w:val="TableText"/>
              <w:ind w:left="324"/>
              <w:spacing w:before="94" w:line="222" w:lineRule="auto"/>
              <w:rPr>
                <w:sz w:val="15"/>
                <w:szCs w:val="15"/>
              </w:rPr>
            </w:pPr>
            <w:r>
              <w:rPr>
                <w:sz w:val="15"/>
                <w:szCs w:val="15"/>
                <w:spacing w:val="-3"/>
              </w:rPr>
              <w:t>陷波器延迟时间</w:t>
            </w:r>
          </w:p>
        </w:tc>
        <w:tc>
          <w:tcPr>
            <w:tcW w:w="1377" w:type="dxa"/>
            <w:vAlign w:val="top"/>
            <w:tcBorders>
              <w:right w:val="nil"/>
            </w:tcBorders>
          </w:tcPr>
          <w:p>
            <w:pPr>
              <w:pStyle w:val="TableText"/>
              <w:ind w:left="249"/>
              <w:spacing w:before="94" w:line="222" w:lineRule="auto"/>
              <w:rPr>
                <w:sz w:val="15"/>
                <w:szCs w:val="15"/>
              </w:rPr>
            </w:pPr>
            <w:r>
              <w:rPr>
                <w:sz w:val="15"/>
                <w:szCs w:val="15"/>
                <w:spacing w:val="-2"/>
              </w:rPr>
              <w:t>相对降低比例</w:t>
            </w:r>
          </w:p>
        </w:tc>
      </w:tr>
      <w:tr>
        <w:trPr>
          <w:trHeight w:val="317" w:hRule="atLeast"/>
        </w:trPr>
        <w:tc>
          <w:tcPr>
            <w:tcW w:w="1094" w:type="dxa"/>
            <w:vAlign w:val="top"/>
            <w:tcBorders>
              <w:left w:val="nil"/>
            </w:tcBorders>
          </w:tcPr>
          <w:p>
            <w:pPr>
              <w:ind w:left="254"/>
              <w:spacing w:before="114" w:line="19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200 r/min</w:t>
            </w:r>
          </w:p>
        </w:tc>
        <w:tc>
          <w:tcPr>
            <w:tcW w:w="1948" w:type="dxa"/>
            <w:vAlign w:val="top"/>
          </w:tcPr>
          <w:p>
            <w:pPr>
              <w:pStyle w:val="TableText"/>
              <w:ind w:left="316"/>
              <w:spacing w:before="91" w:line="21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[-6A,1A]</w:t>
            </w:r>
            <w:r>
              <w:rPr>
                <w:rFonts w:ascii="Times New Roman" w:hAnsi="Times New Roman" w:eastAsia="Times New Roman" w:cs="Times New Roman"/>
                <w:sz w:val="15"/>
                <w:szCs w:val="15"/>
                <w:spacing w:val="25"/>
              </w:rPr>
              <w:t xml:space="preserve"> </w:t>
            </w:r>
            <w:r>
              <w:rPr>
                <w:sz w:val="15"/>
                <w:szCs w:val="15"/>
                <w:spacing w:val="-3"/>
              </w:rPr>
              <w:t>到</w:t>
            </w:r>
            <w:r>
              <w:rPr>
                <w:sz w:val="15"/>
                <w:szCs w:val="15"/>
                <w:spacing w:val="-25"/>
              </w:rPr>
              <w:t xml:space="preserve"> </w:t>
            </w:r>
            <w:r>
              <w:rPr>
                <w:rFonts w:ascii="Times New Roman" w:hAnsi="Times New Roman" w:eastAsia="Times New Roman" w:cs="Times New Roman"/>
                <w:sz w:val="15"/>
                <w:szCs w:val="15"/>
                <w:spacing w:val="-3"/>
              </w:rPr>
              <w:t>[-1A,6A]</w:t>
            </w:r>
          </w:p>
        </w:tc>
        <w:tc>
          <w:tcPr>
            <w:tcW w:w="1664" w:type="dxa"/>
            <w:vAlign w:val="top"/>
          </w:tcPr>
          <w:p>
            <w:pPr>
              <w:ind w:left="616"/>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370 ms</w:t>
            </w:r>
          </w:p>
        </w:tc>
        <w:tc>
          <w:tcPr>
            <w:tcW w:w="1664" w:type="dxa"/>
            <w:vAlign w:val="top"/>
          </w:tcPr>
          <w:p>
            <w:pPr>
              <w:ind w:left="613"/>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490 ms</w:t>
            </w:r>
          </w:p>
        </w:tc>
        <w:tc>
          <w:tcPr>
            <w:tcW w:w="1377" w:type="dxa"/>
            <w:vAlign w:val="top"/>
            <w:tcBorders>
              <w:right w:val="nil"/>
            </w:tcBorders>
          </w:tcPr>
          <w:p>
            <w:pPr>
              <w:ind w:left="497"/>
              <w:spacing w:before="117"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24.5%</w:t>
            </w:r>
          </w:p>
        </w:tc>
      </w:tr>
      <w:tr>
        <w:trPr>
          <w:trHeight w:val="317" w:hRule="atLeast"/>
        </w:trPr>
        <w:tc>
          <w:tcPr>
            <w:tcW w:w="1094" w:type="dxa"/>
            <w:vAlign w:val="top"/>
            <w:tcBorders>
              <w:left w:val="nil"/>
            </w:tcBorders>
          </w:tcPr>
          <w:p>
            <w:pPr>
              <w:ind w:left="254"/>
              <w:spacing w:before="115" w:line="19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200 r/min</w:t>
            </w:r>
          </w:p>
        </w:tc>
        <w:tc>
          <w:tcPr>
            <w:tcW w:w="1948" w:type="dxa"/>
            <w:vAlign w:val="top"/>
          </w:tcPr>
          <w:p>
            <w:pPr>
              <w:pStyle w:val="TableText"/>
              <w:ind w:left="316"/>
              <w:spacing w:before="92" w:line="21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[-1A,6A]</w:t>
            </w:r>
            <w:r>
              <w:rPr>
                <w:rFonts w:ascii="Times New Roman" w:hAnsi="Times New Roman" w:eastAsia="Times New Roman" w:cs="Times New Roman"/>
                <w:sz w:val="15"/>
                <w:szCs w:val="15"/>
                <w:spacing w:val="25"/>
              </w:rPr>
              <w:t xml:space="preserve"> </w:t>
            </w:r>
            <w:r>
              <w:rPr>
                <w:sz w:val="15"/>
                <w:szCs w:val="15"/>
                <w:spacing w:val="-3"/>
              </w:rPr>
              <w:t>到</w:t>
            </w:r>
            <w:r>
              <w:rPr>
                <w:sz w:val="15"/>
                <w:szCs w:val="15"/>
                <w:spacing w:val="-25"/>
              </w:rPr>
              <w:t xml:space="preserve"> </w:t>
            </w:r>
            <w:r>
              <w:rPr>
                <w:rFonts w:ascii="Times New Roman" w:hAnsi="Times New Roman" w:eastAsia="Times New Roman" w:cs="Times New Roman"/>
                <w:sz w:val="15"/>
                <w:szCs w:val="15"/>
                <w:spacing w:val="-3"/>
              </w:rPr>
              <w:t>[-1A,1A]</w:t>
            </w:r>
          </w:p>
        </w:tc>
        <w:tc>
          <w:tcPr>
            <w:tcW w:w="1664" w:type="dxa"/>
            <w:vAlign w:val="top"/>
          </w:tcPr>
          <w:p>
            <w:pPr>
              <w:ind w:left="612"/>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400 ms</w:t>
            </w:r>
          </w:p>
        </w:tc>
        <w:tc>
          <w:tcPr>
            <w:tcW w:w="1664" w:type="dxa"/>
            <w:vAlign w:val="top"/>
          </w:tcPr>
          <w:p>
            <w:pPr>
              <w:ind w:left="617"/>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2"/>
              </w:rPr>
              <w:t>520 ms</w:t>
            </w:r>
          </w:p>
        </w:tc>
        <w:tc>
          <w:tcPr>
            <w:tcW w:w="1377" w:type="dxa"/>
            <w:vAlign w:val="top"/>
            <w:tcBorders>
              <w:right w:val="nil"/>
            </w:tcBorders>
          </w:tcPr>
          <w:p>
            <w:pPr>
              <w:ind w:left="497"/>
              <w:spacing w:before="118"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23.1%</w:t>
            </w:r>
          </w:p>
        </w:tc>
      </w:tr>
      <w:tr>
        <w:trPr>
          <w:trHeight w:val="317" w:hRule="atLeast"/>
        </w:trPr>
        <w:tc>
          <w:tcPr>
            <w:tcW w:w="1094" w:type="dxa"/>
            <w:vAlign w:val="top"/>
            <w:tcBorders>
              <w:left w:val="nil"/>
            </w:tcBorders>
          </w:tcPr>
          <w:p>
            <w:pPr>
              <w:ind w:left="260"/>
              <w:spacing w:before="116" w:line="19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800 r/min</w:t>
            </w:r>
          </w:p>
        </w:tc>
        <w:tc>
          <w:tcPr>
            <w:tcW w:w="1948" w:type="dxa"/>
            <w:vAlign w:val="top"/>
          </w:tcPr>
          <w:p>
            <w:pPr>
              <w:pStyle w:val="TableText"/>
              <w:ind w:left="316"/>
              <w:spacing w:before="93" w:line="21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[-6A,1A]</w:t>
            </w:r>
            <w:r>
              <w:rPr>
                <w:rFonts w:ascii="Times New Roman" w:hAnsi="Times New Roman" w:eastAsia="Times New Roman" w:cs="Times New Roman"/>
                <w:sz w:val="15"/>
                <w:szCs w:val="15"/>
                <w:spacing w:val="25"/>
              </w:rPr>
              <w:t xml:space="preserve"> </w:t>
            </w:r>
            <w:r>
              <w:rPr>
                <w:sz w:val="15"/>
                <w:szCs w:val="15"/>
                <w:spacing w:val="-3"/>
              </w:rPr>
              <w:t>到</w:t>
            </w:r>
            <w:r>
              <w:rPr>
                <w:sz w:val="15"/>
                <w:szCs w:val="15"/>
                <w:spacing w:val="-25"/>
              </w:rPr>
              <w:t xml:space="preserve"> </w:t>
            </w:r>
            <w:r>
              <w:rPr>
                <w:rFonts w:ascii="Times New Roman" w:hAnsi="Times New Roman" w:eastAsia="Times New Roman" w:cs="Times New Roman"/>
                <w:sz w:val="15"/>
                <w:szCs w:val="15"/>
                <w:spacing w:val="-3"/>
              </w:rPr>
              <w:t>[-6A,6A]</w:t>
            </w:r>
          </w:p>
        </w:tc>
        <w:tc>
          <w:tcPr>
            <w:tcW w:w="1664" w:type="dxa"/>
            <w:vAlign w:val="top"/>
          </w:tcPr>
          <w:p>
            <w:pPr>
              <w:ind w:left="627"/>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120 ms</w:t>
            </w:r>
          </w:p>
        </w:tc>
        <w:tc>
          <w:tcPr>
            <w:tcW w:w="1664" w:type="dxa"/>
            <w:vAlign w:val="top"/>
          </w:tcPr>
          <w:p>
            <w:pPr>
              <w:ind w:left="628"/>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150 ms</w:t>
            </w:r>
          </w:p>
        </w:tc>
        <w:tc>
          <w:tcPr>
            <w:tcW w:w="1377" w:type="dxa"/>
            <w:vAlign w:val="top"/>
            <w:tcBorders>
              <w:right w:val="nil"/>
            </w:tcBorders>
          </w:tcPr>
          <w:p>
            <w:pPr>
              <w:ind w:left="497"/>
              <w:spacing w:before="119"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20.0%</w:t>
            </w:r>
          </w:p>
        </w:tc>
      </w:tr>
      <w:tr>
        <w:trPr>
          <w:trHeight w:val="320" w:hRule="atLeast"/>
        </w:trPr>
        <w:tc>
          <w:tcPr>
            <w:tcW w:w="1094" w:type="dxa"/>
            <w:vAlign w:val="top"/>
            <w:tcBorders>
              <w:left w:val="nil"/>
            </w:tcBorders>
          </w:tcPr>
          <w:p>
            <w:pPr>
              <w:ind w:left="260"/>
              <w:spacing w:before="117" w:line="19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800 r/min</w:t>
            </w:r>
          </w:p>
        </w:tc>
        <w:tc>
          <w:tcPr>
            <w:tcW w:w="1948" w:type="dxa"/>
            <w:vAlign w:val="top"/>
          </w:tcPr>
          <w:p>
            <w:pPr>
              <w:pStyle w:val="TableText"/>
              <w:ind w:left="316"/>
              <w:spacing w:before="94" w:line="212"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[-1A,1A]</w:t>
            </w:r>
            <w:r>
              <w:rPr>
                <w:rFonts w:ascii="Times New Roman" w:hAnsi="Times New Roman" w:eastAsia="Times New Roman" w:cs="Times New Roman"/>
                <w:sz w:val="15"/>
                <w:szCs w:val="15"/>
                <w:spacing w:val="25"/>
              </w:rPr>
              <w:t xml:space="preserve"> </w:t>
            </w:r>
            <w:r>
              <w:rPr>
                <w:sz w:val="15"/>
                <w:szCs w:val="15"/>
                <w:spacing w:val="-3"/>
              </w:rPr>
              <w:t>到</w:t>
            </w:r>
            <w:r>
              <w:rPr>
                <w:sz w:val="15"/>
                <w:szCs w:val="15"/>
                <w:spacing w:val="-25"/>
              </w:rPr>
              <w:t xml:space="preserve"> </w:t>
            </w:r>
            <w:r>
              <w:rPr>
                <w:rFonts w:ascii="Times New Roman" w:hAnsi="Times New Roman" w:eastAsia="Times New Roman" w:cs="Times New Roman"/>
                <w:sz w:val="15"/>
                <w:szCs w:val="15"/>
                <w:spacing w:val="-3"/>
              </w:rPr>
              <w:t>[-6A,1A]</w:t>
            </w:r>
          </w:p>
        </w:tc>
        <w:tc>
          <w:tcPr>
            <w:tcW w:w="1664" w:type="dxa"/>
            <w:vAlign w:val="top"/>
          </w:tcPr>
          <w:p>
            <w:pPr>
              <w:ind w:left="630"/>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4"/>
              </w:rPr>
              <w:t>110 ms</w:t>
            </w:r>
          </w:p>
        </w:tc>
        <w:tc>
          <w:tcPr>
            <w:tcW w:w="1664" w:type="dxa"/>
            <w:vAlign w:val="top"/>
          </w:tcPr>
          <w:p>
            <w:pPr>
              <w:ind w:left="628"/>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3"/>
              </w:rPr>
              <w:t>140 ms</w:t>
            </w:r>
          </w:p>
        </w:tc>
        <w:tc>
          <w:tcPr>
            <w:tcW w:w="1377" w:type="dxa"/>
            <w:vAlign w:val="top"/>
            <w:tcBorders>
              <w:right w:val="nil"/>
            </w:tcBorders>
          </w:tcPr>
          <w:p>
            <w:pPr>
              <w:ind w:left="497"/>
              <w:spacing w:before="120" w:line="188" w:lineRule="auto"/>
              <w:rPr>
                <w:rFonts w:ascii="Times New Roman" w:hAnsi="Times New Roman" w:eastAsia="Times New Roman" w:cs="Times New Roman"/>
                <w:sz w:val="15"/>
                <w:szCs w:val="15"/>
              </w:rPr>
            </w:pPr>
            <w:r>
              <w:rPr>
                <w:rFonts w:ascii="Times New Roman" w:hAnsi="Times New Roman" w:eastAsia="Times New Roman" w:cs="Times New Roman"/>
                <w:sz w:val="15"/>
                <w:szCs w:val="15"/>
                <w:spacing w:val="-1"/>
              </w:rPr>
              <w:t>21.4%</w:t>
            </w:r>
          </w:p>
        </w:tc>
      </w:tr>
    </w:tbl>
    <w:p>
      <w:pPr>
        <w:spacing w:line="303" w:lineRule="auto"/>
        <w:rPr>
          <w:rFonts w:ascii="Arial"/>
          <w:sz w:val="21"/>
        </w:rPr>
      </w:pPr>
      <w:r/>
    </w:p>
    <w:p>
      <w:pPr>
        <w:ind w:left="5478"/>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111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77"/>
          <w:pgSz w:w="11906" w:h="16838"/>
          <w:pgMar w:top="1854" w:right="1247" w:bottom="0" w:left="424" w:header="1590" w:footer="0" w:gutter="0"/>
        </w:sectPr>
        <w:rPr>
          <w:rFonts w:ascii="Arial" w:hAnsi="Arial" w:eastAsia="Arial" w:cs="Arial"/>
          <w:sz w:val="23"/>
          <w:szCs w:val="23"/>
        </w:rPr>
      </w:pPr>
    </w:p>
    <w:p>
      <w:pPr>
        <w:spacing w:line="361" w:lineRule="auto"/>
        <w:rPr>
          <w:rFonts w:ascii="Arial"/>
          <w:sz w:val="21"/>
        </w:rPr>
      </w:pPr>
      <w:r/>
    </w:p>
    <w:p>
      <w:pPr>
        <w:ind w:left="943"/>
        <w:spacing w:before="91" w:line="219" w:lineRule="auto"/>
        <w:outlineLvl w:val="1"/>
        <w:rPr>
          <w:rFonts w:ascii="FangSong" w:hAnsi="FangSong" w:eastAsia="FangSong" w:cs="FangSong"/>
          <w:sz w:val="28"/>
          <w:szCs w:val="28"/>
        </w:rPr>
      </w:pPr>
      <w:bookmarkStart w:name="bookmark53" w:id="388"/>
      <w:bookmarkEnd w:id="388"/>
      <w:r>
        <w:rPr>
          <w:rFonts w:ascii="Times New Roman" w:hAnsi="Times New Roman" w:eastAsia="Times New Roman" w:cs="Times New Roman"/>
          <w:sz w:val="28"/>
          <w:szCs w:val="28"/>
          <w:b/>
          <w:bCs/>
          <w:spacing w:val="-3"/>
        </w:rPr>
        <w:t>4.3    </w:t>
      </w:r>
      <w:r>
        <w:rPr>
          <w:rFonts w:ascii="FangSong" w:hAnsi="FangSong" w:eastAsia="FangSong" w:cs="FangSong"/>
          <w:sz w:val="28"/>
          <w:szCs w:val="28"/>
          <w:b/>
          <w:bCs/>
          <w:spacing w:val="-3"/>
        </w:rPr>
        <w:t>采用参数辨识与信号计算方法的在线搜索控制</w:t>
      </w:r>
    </w:p>
    <w:p>
      <w:pPr>
        <w:spacing w:line="370"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54" w:id="389"/>
      <w:bookmarkEnd w:id="389"/>
      <w:r>
        <w:rPr>
          <w:rFonts w:ascii="Times New Roman" w:hAnsi="Times New Roman" w:eastAsia="Times New Roman" w:cs="Times New Roman"/>
          <w:sz w:val="24"/>
          <w:szCs w:val="24"/>
          <w:b/>
          <w:bCs/>
          <w:spacing w:val="-4"/>
        </w:rPr>
        <w:t>4.3.1</w:t>
      </w:r>
      <w:r>
        <w:rPr>
          <w:rFonts w:ascii="Times New Roman" w:hAnsi="Times New Roman" w:eastAsia="Times New Roman" w:cs="Times New Roman"/>
          <w:sz w:val="24"/>
          <w:szCs w:val="24"/>
          <w:b/>
          <w:bCs/>
          <w:spacing w:val="6"/>
        </w:rPr>
        <w:t xml:space="preserve">    </w:t>
      </w:r>
      <w:r>
        <w:rPr>
          <w:rFonts w:ascii="FangSong" w:hAnsi="FangSong" w:eastAsia="FangSong" w:cs="FangSong"/>
          <w:sz w:val="24"/>
          <w:szCs w:val="24"/>
          <w:b/>
          <w:bCs/>
          <w:spacing w:val="-4"/>
        </w:rPr>
        <w:t>方法实现</w:t>
      </w:r>
    </w:p>
    <w:p>
      <w:pPr>
        <w:spacing w:line="254" w:lineRule="auto"/>
        <w:rPr>
          <w:rFonts w:ascii="Arial"/>
          <w:sz w:val="21"/>
        </w:rPr>
      </w:pPr>
      <w:r/>
    </w:p>
    <w:p>
      <w:pPr>
        <w:ind w:left="952" w:right="119" w:firstLine="486"/>
        <w:spacing w:before="78" w:line="351" w:lineRule="auto"/>
        <w:jc w:val="both"/>
        <w:rPr>
          <w:rFonts w:ascii="FangSong" w:hAnsi="FangSong" w:eastAsia="FangSong" w:cs="FangSong"/>
          <w:sz w:val="24"/>
          <w:szCs w:val="24"/>
        </w:rPr>
      </w:pPr>
      <w:r>
        <w:rPr>
          <w:rFonts w:ascii="FangSong" w:hAnsi="FangSong" w:eastAsia="FangSong" w:cs="FangSong"/>
          <w:sz w:val="24"/>
          <w:szCs w:val="24"/>
          <w:spacing w:val="-2"/>
        </w:rPr>
        <w:t>最终，基于所提出的改进在线参数辨识方法和无功功率直</w:t>
      </w:r>
      <w:r>
        <w:rPr>
          <w:rFonts w:ascii="FangSong" w:hAnsi="FangSong" w:eastAsia="FangSong" w:cs="FangSong"/>
          <w:sz w:val="24"/>
          <w:szCs w:val="24"/>
          <w:spacing w:val="-3"/>
        </w:rPr>
        <w:t>流分量信号处理方法，本文</w:t>
      </w:r>
      <w:r>
        <w:rPr>
          <w:rFonts w:ascii="FangSong" w:hAnsi="FangSong" w:eastAsia="FangSong" w:cs="FangSong"/>
          <w:sz w:val="24"/>
          <w:szCs w:val="24"/>
        </w:rPr>
        <w:t xml:space="preserve"> </w:t>
      </w:r>
      <w:r>
        <w:rPr>
          <w:rFonts w:ascii="FangSong" w:hAnsi="FangSong" w:eastAsia="FangSong" w:cs="FangSong"/>
          <w:sz w:val="24"/>
          <w:szCs w:val="24"/>
          <w:spacing w:val="-6"/>
        </w:rPr>
        <w:t>开发了一种最大效率转矩比在线搜索控制。其控制核心为：</w:t>
      </w:r>
      <w:r>
        <w:rPr>
          <w:rFonts w:ascii="FangSong" w:hAnsi="FangSong" w:eastAsia="FangSong" w:cs="FangSong"/>
          <w:sz w:val="24"/>
          <w:szCs w:val="24"/>
          <w:spacing w:val="56"/>
        </w:rPr>
        <w:t xml:space="preserve"> </w:t>
      </w:r>
      <w:r>
        <w:rPr>
          <w:rFonts w:ascii="FangSong" w:hAnsi="FangSong" w:eastAsia="FangSong" w:cs="FangSong"/>
          <w:sz w:val="24"/>
          <w:szCs w:val="24"/>
          <w:spacing w:val="-6"/>
        </w:rPr>
        <w:t>在维持参考转矩</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6"/>
        </w:rPr>
        <w:t>T</w:t>
      </w:r>
      <w:r>
        <w:rPr>
          <w:rFonts w:ascii="Times New Roman" w:hAnsi="Times New Roman" w:eastAsia="Times New Roman" w:cs="Times New Roman"/>
          <w:sz w:val="15"/>
          <w:szCs w:val="15"/>
          <w:spacing w:val="-6"/>
          <w:position w:val="-3"/>
        </w:rPr>
        <w:t>ref</w:t>
      </w:r>
      <w:r>
        <w:rPr>
          <w:rFonts w:ascii="Times New Roman" w:hAnsi="Times New Roman" w:eastAsia="Times New Roman" w:cs="Times New Roman"/>
          <w:sz w:val="15"/>
          <w:szCs w:val="15"/>
          <w:spacing w:val="10"/>
          <w:w w:val="102"/>
          <w:position w:val="-3"/>
        </w:rPr>
        <w:t xml:space="preserve">  </w:t>
      </w:r>
      <w:r>
        <w:rPr>
          <w:rFonts w:ascii="FangSong" w:hAnsi="FangSong" w:eastAsia="FangSong" w:cs="FangSong"/>
          <w:sz w:val="24"/>
          <w:szCs w:val="24"/>
          <w:spacing w:val="-6"/>
        </w:rPr>
        <w:t>高精</w:t>
      </w:r>
      <w:r>
        <w:rPr>
          <w:rFonts w:ascii="FangSong" w:hAnsi="FangSong" w:eastAsia="FangSong" w:cs="FangSong"/>
          <w:sz w:val="24"/>
          <w:szCs w:val="24"/>
          <w:spacing w:val="-7"/>
        </w:rPr>
        <w:t>度输</w:t>
      </w:r>
      <w:r>
        <w:rPr>
          <w:rFonts w:ascii="FangSong" w:hAnsi="FangSong" w:eastAsia="FangSong" w:cs="FangSong"/>
          <w:sz w:val="24"/>
          <w:szCs w:val="24"/>
        </w:rPr>
        <w:t xml:space="preserve"> </w:t>
      </w:r>
      <w:r>
        <w:rPr>
          <w:rFonts w:ascii="FangSong" w:hAnsi="FangSong" w:eastAsia="FangSong" w:cs="FangSong"/>
          <w:sz w:val="24"/>
          <w:szCs w:val="24"/>
          <w:spacing w:val="1"/>
        </w:rPr>
        <w:t>出的情况下，基于电机输入有功功率</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1"/>
        </w:rPr>
        <w:t>P</w:t>
      </w:r>
      <w:r>
        <w:rPr>
          <w:rFonts w:ascii="Times New Roman" w:hAnsi="Times New Roman" w:eastAsia="Times New Roman" w:cs="Times New Roman"/>
          <w:sz w:val="24"/>
          <w:szCs w:val="24"/>
          <w:spacing w:val="27"/>
          <w:w w:val="101"/>
        </w:rPr>
        <w:t xml:space="preserve"> </w:t>
      </w:r>
      <w:r>
        <w:rPr>
          <w:rFonts w:ascii="FangSong" w:hAnsi="FangSong" w:eastAsia="FangSong" w:cs="FangSong"/>
          <w:sz w:val="24"/>
          <w:szCs w:val="24"/>
          <w:spacing w:val="1"/>
        </w:rPr>
        <w:t>沿</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5"/>
          <w:w w:val="101"/>
          <w:position w:val="-3"/>
        </w:rPr>
        <w:t xml:space="preserve">  </w:t>
      </w:r>
      <w:r>
        <w:rPr>
          <w:rFonts w:ascii="FangSong" w:hAnsi="FangSong" w:eastAsia="FangSong" w:cs="FangSong"/>
          <w:sz w:val="24"/>
          <w:szCs w:val="24"/>
          <w:spacing w:val="1"/>
        </w:rPr>
        <w:t>的梯度逐步更新电流矢</w:t>
      </w:r>
      <w:r>
        <w:rPr>
          <w:rFonts w:ascii="FangSong" w:hAnsi="FangSong" w:eastAsia="FangSong" w:cs="FangSong"/>
          <w:sz w:val="24"/>
          <w:szCs w:val="24"/>
        </w:rPr>
        <w:t>量，使得有功功率逐</w:t>
      </w:r>
      <w:r>
        <w:rPr>
          <w:rFonts w:ascii="FangSong" w:hAnsi="FangSong" w:eastAsia="FangSong" w:cs="FangSong"/>
          <w:sz w:val="24"/>
          <w:szCs w:val="24"/>
        </w:rPr>
        <w:t xml:space="preserve"> </w:t>
      </w:r>
      <w:r>
        <w:rPr>
          <w:rFonts w:ascii="FangSong" w:hAnsi="FangSong" w:eastAsia="FangSong" w:cs="FangSong"/>
          <w:sz w:val="24"/>
          <w:szCs w:val="24"/>
          <w:spacing w:val="-3"/>
        </w:rPr>
        <w:t>渐减小，直到达到其极小值。其相应的电流增量计算式具体为：</w:t>
      </w:r>
    </w:p>
    <w:p>
      <w:pPr>
        <w:ind w:right="119"/>
        <w:spacing w:before="98" w:line="876" w:lineRule="exact"/>
        <w:jc w:val="right"/>
        <w:rPr/>
      </w:pPr>
      <w:r>
        <w:rPr>
          <w:position w:val="-18"/>
        </w:rPr>
        <w:drawing>
          <wp:inline distT="0" distB="0" distL="0" distR="0">
            <wp:extent cx="5534773" cy="556107"/>
            <wp:effectExtent l="0" t="0" r="0" b="0"/>
            <wp:docPr id="474" name="IM 474"/>
            <wp:cNvGraphicFramePr/>
            <a:graphic>
              <a:graphicData uri="http://schemas.openxmlformats.org/drawingml/2006/picture">
                <pic:pic>
                  <pic:nvPicPr>
                    <pic:cNvPr id="474" name="IM 474"/>
                    <pic:cNvPicPr/>
                  </pic:nvPicPr>
                  <pic:blipFill>
                    <a:blip r:embed="rId379"/>
                    <a:stretch>
                      <a:fillRect/>
                    </a:stretch>
                  </pic:blipFill>
                  <pic:spPr>
                    <a:xfrm rot="0">
                      <a:off x="0" y="0"/>
                      <a:ext cx="5534773" cy="556107"/>
                    </a:xfrm>
                    <a:prstGeom prst="rect">
                      <a:avLst/>
                    </a:prstGeom>
                  </pic:spPr>
                </pic:pic>
              </a:graphicData>
            </a:graphic>
          </wp:inline>
        </w:drawing>
      </w:r>
    </w:p>
    <w:p>
      <w:pPr>
        <w:ind w:left="933" w:firstLine="20"/>
        <w:spacing w:before="283" w:line="342" w:lineRule="auto"/>
        <w:jc w:val="both"/>
        <w:rPr>
          <w:rFonts w:ascii="FangSong" w:hAnsi="FangSong" w:eastAsia="FangSong" w:cs="FangSong"/>
          <w:sz w:val="24"/>
          <w:szCs w:val="24"/>
        </w:rPr>
      </w:pPr>
      <w:r>
        <w:rPr>
          <w:rFonts w:ascii="FangSong" w:hAnsi="FangSong" w:eastAsia="FangSong" w:cs="FangSong"/>
          <w:sz w:val="24"/>
          <w:szCs w:val="24"/>
          <w:spacing w:val="4"/>
        </w:rPr>
        <w:t>其中，</w:t>
      </w:r>
      <w:r>
        <w:rPr>
          <w:rFonts w:ascii="Times New Roman" w:hAnsi="Times New Roman" w:eastAsia="Times New Roman" w:cs="Times New Roman"/>
          <w:sz w:val="24"/>
          <w:szCs w:val="24"/>
          <w:spacing w:val="4"/>
        </w:rPr>
        <w:t>λ</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4"/>
        </w:rPr>
        <w:t>为更新率，控制电流增量的步长；</w:t>
      </w:r>
      <w:r>
        <w:rPr>
          <w:rFonts w:ascii="Times New Roman" w:hAnsi="Times New Roman" w:eastAsia="Times New Roman" w:cs="Times New Roman"/>
          <w:sz w:val="24"/>
          <w:szCs w:val="24"/>
          <w:spacing w:val="4"/>
        </w:rPr>
        <w:t>P</w:t>
      </w:r>
      <w:r>
        <w:rPr>
          <w:rFonts w:ascii="Times New Roman" w:hAnsi="Times New Roman" w:eastAsia="Times New Roman" w:cs="Times New Roman"/>
          <w:sz w:val="15"/>
          <w:szCs w:val="15"/>
          <w:spacing w:val="4"/>
          <w:position w:val="-3"/>
        </w:rPr>
        <w:t>1</w:t>
      </w:r>
      <w:r>
        <w:rPr>
          <w:rFonts w:ascii="Times New Roman" w:hAnsi="Times New Roman" w:eastAsia="Times New Roman" w:cs="Times New Roman"/>
          <w:sz w:val="15"/>
          <w:szCs w:val="15"/>
          <w:spacing w:val="12"/>
          <w:w w:val="102"/>
          <w:position w:val="-3"/>
        </w:rPr>
        <w:t xml:space="preserve">  </w:t>
      </w:r>
      <w:r>
        <w:rPr>
          <w:rFonts w:ascii="FangSong" w:hAnsi="FangSong" w:eastAsia="FangSong" w:cs="FangSong"/>
          <w:sz w:val="24"/>
          <w:szCs w:val="24"/>
          <w:spacing w:val="4"/>
        </w:rPr>
        <w:t>和</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4"/>
        </w:rPr>
        <w:t>P</w:t>
      </w:r>
      <w:r>
        <w:rPr>
          <w:rFonts w:ascii="Times New Roman" w:hAnsi="Times New Roman" w:eastAsia="Times New Roman" w:cs="Times New Roman"/>
          <w:sz w:val="15"/>
          <w:szCs w:val="15"/>
          <w:spacing w:val="4"/>
          <w:position w:val="-3"/>
        </w:rPr>
        <w:t>0</w:t>
      </w:r>
      <w:r>
        <w:rPr>
          <w:rFonts w:ascii="Times New Roman" w:hAnsi="Times New Roman" w:eastAsia="Times New Roman" w:cs="Times New Roman"/>
          <w:sz w:val="15"/>
          <w:szCs w:val="15"/>
          <w:spacing w:val="14"/>
          <w:w w:val="101"/>
          <w:position w:val="-3"/>
        </w:rPr>
        <w:t xml:space="preserve">  </w:t>
      </w:r>
      <w:r>
        <w:rPr>
          <w:rFonts w:ascii="FangSong" w:hAnsi="FangSong" w:eastAsia="FangSong" w:cs="FangSong"/>
          <w:sz w:val="24"/>
          <w:szCs w:val="24"/>
          <w:spacing w:val="4"/>
        </w:rPr>
        <w:t>分别为所设</w:t>
      </w:r>
      <w:r>
        <w:rPr>
          <w:rFonts w:ascii="FangSong" w:hAnsi="FangSong" w:eastAsia="FangSong" w:cs="FangSong"/>
          <w:sz w:val="24"/>
          <w:szCs w:val="24"/>
          <w:spacing w:val="3"/>
        </w:rPr>
        <w:t>计电流时序示意图</w:t>
      </w:r>
      <w:r>
        <w:rPr>
          <w:rFonts w:ascii="Times New Roman" w:hAnsi="Times New Roman" w:eastAsia="Times New Roman" w:cs="Times New Roman"/>
          <w:sz w:val="24"/>
          <w:szCs w:val="24"/>
          <w:spacing w:val="3"/>
        </w:rPr>
        <w:t>4.1</w:t>
      </w:r>
      <w:r>
        <w:rPr>
          <w:rFonts w:ascii="FangSong" w:hAnsi="FangSong" w:eastAsia="FangSong" w:cs="FangSong"/>
          <w:sz w:val="24"/>
          <w:szCs w:val="24"/>
          <w:spacing w:val="3"/>
        </w:rPr>
        <w:t>中</w:t>
      </w:r>
      <w:r>
        <w:rPr>
          <w:rFonts w:ascii="FangSong" w:hAnsi="FangSong" w:eastAsia="FangSong" w:cs="FangSong"/>
          <w:sz w:val="24"/>
          <w:szCs w:val="24"/>
        </w:rPr>
        <w:t xml:space="preserve">  </w:t>
      </w:r>
      <w:r>
        <w:rPr>
          <w:rFonts w:ascii="Times New Roman" w:hAnsi="Times New Roman" w:eastAsia="Times New Roman" w:cs="Times New Roman"/>
          <w:sz w:val="24"/>
          <w:szCs w:val="24"/>
        </w:rPr>
        <w:t>No</w:t>
      </w:r>
      <w:r>
        <w:rPr>
          <w:rFonts w:ascii="Times New Roman" w:hAnsi="Times New Roman" w:eastAsia="Times New Roman" w:cs="Times New Roman"/>
          <w:sz w:val="24"/>
          <w:szCs w:val="24"/>
          <w:spacing w:val="1"/>
        </w:rPr>
        <w:t>.1 </w:t>
      </w:r>
      <w:r>
        <w:rPr>
          <w:rFonts w:ascii="FangSong" w:hAnsi="FangSong" w:eastAsia="FangSong" w:cs="FangSong"/>
          <w:sz w:val="24"/>
          <w:szCs w:val="24"/>
          <w:spacing w:val="1"/>
        </w:rPr>
        <w:t>和</w:t>
      </w:r>
      <w:r>
        <w:rPr>
          <w:rFonts w:ascii="FangSong" w:hAnsi="FangSong" w:eastAsia="FangSong" w:cs="FangSong"/>
          <w:sz w:val="24"/>
          <w:szCs w:val="24"/>
          <w:spacing w:val="-64"/>
        </w:rPr>
        <w:t xml:space="preserve"> </w:t>
      </w:r>
      <w:r>
        <w:rPr>
          <w:rFonts w:ascii="Times New Roman" w:hAnsi="Times New Roman" w:eastAsia="Times New Roman" w:cs="Times New Roman"/>
          <w:sz w:val="24"/>
          <w:szCs w:val="24"/>
        </w:rPr>
        <w:t>No</w:t>
      </w:r>
      <w:r>
        <w:rPr>
          <w:rFonts w:ascii="Times New Roman" w:hAnsi="Times New Roman" w:eastAsia="Times New Roman" w:cs="Times New Roman"/>
          <w:sz w:val="24"/>
          <w:szCs w:val="24"/>
          <w:spacing w:val="1"/>
        </w:rPr>
        <w:t>.0</w:t>
      </w:r>
      <w:r>
        <w:rPr>
          <w:rFonts w:ascii="Times New Roman" w:hAnsi="Times New Roman" w:eastAsia="Times New Roman" w:cs="Times New Roman"/>
          <w:sz w:val="24"/>
          <w:szCs w:val="24"/>
          <w:spacing w:val="41"/>
          <w:w w:val="101"/>
        </w:rPr>
        <w:t xml:space="preserve"> </w:t>
      </w:r>
      <w:r>
        <w:rPr>
          <w:rFonts w:ascii="FangSong" w:hAnsi="FangSong" w:eastAsia="FangSong" w:cs="FangSong"/>
          <w:sz w:val="24"/>
          <w:szCs w:val="24"/>
          <w:spacing w:val="1"/>
        </w:rPr>
        <w:t>电流的有功功率，由公式</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P</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spacing w:val="1"/>
        </w:rPr>
        <w:t>1.5(</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d</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
          <w:position w:val="-3"/>
        </w:rPr>
        <w:t xml:space="preserve">  </w:t>
      </w:r>
      <w:r>
        <w:rPr>
          <w:rFonts w:ascii="Times New Roman" w:hAnsi="Times New Roman" w:eastAsia="Times New Roman" w:cs="Times New Roman"/>
          <w:sz w:val="24"/>
          <w:szCs w:val="24"/>
          <w:spacing w:val="1"/>
        </w:rPr>
        <w:t>+ </w:t>
      </w:r>
      <w:r>
        <w:rPr>
          <w:rFonts w:ascii="Times New Roman" w:hAnsi="Times New Roman" w:eastAsia="Times New Roman" w:cs="Times New Roman"/>
          <w:sz w:val="24"/>
          <w:szCs w:val="24"/>
        </w:rPr>
        <w:t>u</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6"/>
          <w:position w:val="-3"/>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7"/>
          <w:position w:val="-3"/>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26"/>
          <w:w w:val="101"/>
        </w:rPr>
        <w:t xml:space="preserve"> </w:t>
      </w:r>
      <w:r>
        <w:rPr>
          <w:rFonts w:ascii="FangSong" w:hAnsi="FangSong" w:eastAsia="FangSong" w:cs="FangSong"/>
          <w:sz w:val="24"/>
          <w:szCs w:val="24"/>
          <w:spacing w:val="1"/>
        </w:rPr>
        <w:t>计算得到；公式</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rPr>
        <w:t>.31)</w:t>
      </w:r>
      <w:r>
        <w:rPr>
          <w:rFonts w:ascii="Times New Roman" w:hAnsi="Times New Roman" w:eastAsia="Times New Roman" w:cs="Times New Roman"/>
          <w:sz w:val="24"/>
          <w:szCs w:val="24"/>
          <w:spacing w:val="46"/>
        </w:rPr>
        <w:t xml:space="preserve"> </w:t>
      </w:r>
      <w:r>
        <w:rPr>
          <w:rFonts w:ascii="FangSong" w:hAnsi="FangSong" w:eastAsia="FangSong" w:cs="FangSong"/>
          <w:sz w:val="24"/>
          <w:szCs w:val="24"/>
        </w:rPr>
        <w:t>中所有</w:t>
      </w:r>
      <w:r>
        <w:rPr>
          <w:rFonts w:ascii="FangSong" w:hAnsi="FangSong" w:eastAsia="FangSong" w:cs="FangSong"/>
          <w:sz w:val="24"/>
          <w:szCs w:val="24"/>
        </w:rPr>
        <w:t xml:space="preserve">  </w:t>
      </w:r>
      <w:r>
        <w:rPr>
          <w:rFonts w:ascii="FangSong" w:hAnsi="FangSong" w:eastAsia="FangSong" w:cs="FangSong"/>
          <w:sz w:val="24"/>
          <w:szCs w:val="24"/>
          <w:spacing w:val="-1"/>
        </w:rPr>
        <w:t>参数均由所提出的在线辨识方法估算得到；</w:t>
      </w:r>
      <w:r>
        <w:rPr>
          <w:rFonts w:ascii="Times New Roman" w:hAnsi="Times New Roman" w:eastAsia="Times New Roman" w:cs="Times New Roman"/>
          <w:sz w:val="24"/>
          <w:szCs w:val="24"/>
          <w:spacing w:val="-1"/>
        </w:rPr>
        <w:t>ΔI</w:t>
      </w:r>
      <w:r>
        <w:rPr>
          <w:rFonts w:ascii="Times New Roman" w:hAnsi="Times New Roman" w:eastAsia="Times New Roman" w:cs="Times New Roman"/>
          <w:sz w:val="15"/>
          <w:szCs w:val="15"/>
          <w:spacing w:val="-1"/>
          <w:position w:val="-3"/>
        </w:rPr>
        <w:t>q  </w:t>
      </w:r>
      <w:r>
        <w:rPr>
          <w:rFonts w:ascii="FangSong" w:hAnsi="FangSong" w:eastAsia="FangSong" w:cs="FangSong"/>
          <w:sz w:val="24"/>
          <w:szCs w:val="24"/>
          <w:spacing w:val="-1"/>
        </w:rPr>
        <w:t>是为了确保</w:t>
      </w:r>
      <w:r>
        <w:rPr>
          <w:rFonts w:ascii="FangSong" w:hAnsi="FangSong" w:eastAsia="FangSong" w:cs="FangSong"/>
          <w:sz w:val="24"/>
          <w:szCs w:val="24"/>
          <w:spacing w:val="-62"/>
        </w:rPr>
        <w:t xml:space="preserve"> </w:t>
      </w:r>
      <w:r>
        <w:rPr>
          <w:rFonts w:ascii="Times New Roman" w:hAnsi="Times New Roman" w:eastAsia="Times New Roman" w:cs="Times New Roman"/>
          <w:sz w:val="24"/>
          <w:szCs w:val="24"/>
          <w:spacing w:val="-1"/>
        </w:rPr>
        <w:t>ΔI</w:t>
      </w:r>
      <w:r>
        <w:rPr>
          <w:rFonts w:ascii="Times New Roman" w:hAnsi="Times New Roman" w:eastAsia="Times New Roman" w:cs="Times New Roman"/>
          <w:sz w:val="15"/>
          <w:szCs w:val="15"/>
          <w:spacing w:val="-1"/>
          <w:position w:val="-3"/>
        </w:rPr>
        <w:t>d  </w:t>
      </w:r>
      <w:r>
        <w:rPr>
          <w:rFonts w:ascii="FangSong" w:hAnsi="FangSong" w:eastAsia="FangSong" w:cs="FangSong"/>
          <w:sz w:val="24"/>
          <w:szCs w:val="24"/>
          <w:spacing w:val="-1"/>
        </w:rPr>
        <w:t>迭代过程中保持转矩恒</w:t>
      </w:r>
      <w:r>
        <w:rPr>
          <w:rFonts w:ascii="FangSong" w:hAnsi="FangSong" w:eastAsia="FangSong" w:cs="FangSong"/>
          <w:sz w:val="24"/>
          <w:szCs w:val="24"/>
          <w:spacing w:val="-2"/>
        </w:rPr>
        <w:t>定。</w:t>
      </w:r>
    </w:p>
    <w:p>
      <w:pPr>
        <w:ind w:left="952" w:firstLine="482"/>
        <w:spacing w:before="71" w:line="351" w:lineRule="auto"/>
        <w:jc w:val="both"/>
        <w:rPr>
          <w:rFonts w:ascii="FangSong" w:hAnsi="FangSong" w:eastAsia="FangSong" w:cs="FangSong"/>
          <w:sz w:val="24"/>
          <w:szCs w:val="24"/>
        </w:rPr>
      </w:pPr>
      <w:r>
        <w:rPr>
          <w:rFonts w:ascii="FangSong" w:hAnsi="FangSong" w:eastAsia="FangSong" w:cs="FangSong"/>
          <w:sz w:val="24"/>
          <w:szCs w:val="24"/>
          <w:spacing w:val="-5"/>
        </w:rPr>
        <w:t>具体而言，所提出的在线搜索控制策略的控制框图如图</w:t>
      </w:r>
      <w:r>
        <w:rPr>
          <w:rFonts w:ascii="Times New Roman" w:hAnsi="Times New Roman" w:eastAsia="Times New Roman" w:cs="Times New Roman"/>
          <w:sz w:val="24"/>
          <w:szCs w:val="24"/>
          <w:spacing w:val="-5"/>
        </w:rPr>
        <w:t>4.</w:t>
      </w:r>
      <w:r>
        <w:rPr>
          <w:rFonts w:ascii="Times New Roman" w:hAnsi="Times New Roman" w:eastAsia="Times New Roman" w:cs="Times New Roman"/>
          <w:sz w:val="24"/>
          <w:szCs w:val="24"/>
          <w:spacing w:val="-6"/>
        </w:rPr>
        <w:t>10</w:t>
      </w:r>
      <w:r>
        <w:rPr>
          <w:rFonts w:ascii="FangSong" w:hAnsi="FangSong" w:eastAsia="FangSong" w:cs="FangSong"/>
          <w:sz w:val="24"/>
          <w:szCs w:val="24"/>
          <w:spacing w:val="-6"/>
        </w:rPr>
        <w:t>所示。其中，</w:t>
      </w:r>
      <w:r>
        <w:rPr>
          <w:rFonts w:ascii="FangSong" w:hAnsi="FangSong" w:eastAsia="FangSong" w:cs="FangSong"/>
          <w:sz w:val="24"/>
          <w:szCs w:val="24"/>
          <w:spacing w:val="66"/>
        </w:rPr>
        <w:t xml:space="preserve"> </w:t>
      </w:r>
      <w:r>
        <w:rPr>
          <w:rFonts w:ascii="FangSong" w:hAnsi="FangSong" w:eastAsia="FangSong" w:cs="FangSong"/>
          <w:sz w:val="24"/>
          <w:szCs w:val="24"/>
          <w:spacing w:val="-6"/>
        </w:rPr>
        <w:t>本文所提的</w:t>
      </w:r>
      <w:r>
        <w:rPr>
          <w:rFonts w:ascii="FangSong" w:hAnsi="FangSong" w:eastAsia="FangSong" w:cs="FangSong"/>
          <w:sz w:val="24"/>
          <w:szCs w:val="24"/>
        </w:rPr>
        <w:t xml:space="preserve">  </w:t>
      </w:r>
      <w:r>
        <w:rPr>
          <w:rFonts w:ascii="FangSong" w:hAnsi="FangSong" w:eastAsia="FangSong" w:cs="FangSong"/>
          <w:sz w:val="24"/>
          <w:szCs w:val="24"/>
          <w:spacing w:val="2"/>
        </w:rPr>
        <w:t>信号处理计算方法用于计算不同稳态电流下的无功功率直流分量</w:t>
      </w:r>
      <w:r>
        <w:rPr>
          <w:rFonts w:ascii="FangSong" w:hAnsi="FangSong" w:eastAsia="FangSong" w:cs="FangSong"/>
          <w:sz w:val="24"/>
          <w:szCs w:val="24"/>
          <w:spacing w:val="-32"/>
        </w:rPr>
        <w:t xml:space="preserve"> </w:t>
      </w:r>
      <w:r>
        <w:rPr>
          <w:rFonts w:ascii="Times New Roman" w:hAnsi="Times New Roman" w:eastAsia="Times New Roman" w:cs="Times New Roman"/>
          <w:sz w:val="24"/>
          <w:szCs w:val="24"/>
          <w:spacing w:val="2"/>
        </w:rPr>
        <w:t>q</w:t>
      </w:r>
      <w:r>
        <w:rPr>
          <w:rFonts w:ascii="Times New Roman" w:hAnsi="Times New Roman" w:eastAsia="Times New Roman" w:cs="Times New Roman"/>
          <w:sz w:val="15"/>
          <w:szCs w:val="15"/>
          <w:spacing w:val="2"/>
          <w:position w:val="-3"/>
        </w:rPr>
        <w:t>0 </w:t>
      </w:r>
      <w:r>
        <w:rPr>
          <w:rFonts w:ascii="FangSong" w:hAnsi="FangSong" w:eastAsia="FangSong" w:cs="FangSong"/>
          <w:sz w:val="24"/>
          <w:szCs w:val="24"/>
          <w:spacing w:val="2"/>
        </w:rPr>
        <w:t>；然后，基于所计算</w:t>
      </w:r>
      <w:r>
        <w:rPr>
          <w:rFonts w:ascii="FangSong" w:hAnsi="FangSong" w:eastAsia="FangSong" w:cs="FangSong"/>
          <w:sz w:val="24"/>
          <w:szCs w:val="24"/>
        </w:rPr>
        <w:t xml:space="preserve">  </w:t>
      </w:r>
      <w:r>
        <w:rPr>
          <w:rFonts w:ascii="FangSong" w:hAnsi="FangSong" w:eastAsia="FangSong" w:cs="FangSong"/>
          <w:sz w:val="24"/>
          <w:szCs w:val="24"/>
          <w:spacing w:val="-1"/>
        </w:rPr>
        <w:t>的</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1"/>
        </w:rPr>
        <w:t>q</w:t>
      </w:r>
      <w:r>
        <w:rPr>
          <w:rFonts w:ascii="Times New Roman" w:hAnsi="Times New Roman" w:eastAsia="Times New Roman" w:cs="Times New Roman"/>
          <w:sz w:val="15"/>
          <w:szCs w:val="15"/>
          <w:spacing w:val="-1"/>
          <w:position w:val="-3"/>
        </w:rPr>
        <w:t>0 </w:t>
      </w:r>
      <w:r>
        <w:rPr>
          <w:rFonts w:ascii="FangSong" w:hAnsi="FangSong" w:eastAsia="FangSong" w:cs="FangSong"/>
          <w:sz w:val="24"/>
          <w:szCs w:val="24"/>
          <w:spacing w:val="-1"/>
        </w:rPr>
        <w:t>，使用本文所提出的参数辨识方法，通过梯度下降算法迭代获得转矩相关模型参数；</w:t>
      </w:r>
      <w:r>
        <w:rPr>
          <w:rFonts w:ascii="FangSong" w:hAnsi="FangSong" w:eastAsia="FangSong" w:cs="FangSong"/>
          <w:sz w:val="24"/>
          <w:szCs w:val="24"/>
        </w:rPr>
        <w:t xml:space="preserve"> </w:t>
      </w:r>
      <w:r>
        <w:rPr>
          <w:rFonts w:ascii="FangSong" w:hAnsi="FangSong" w:eastAsia="FangSong" w:cs="FangSong"/>
          <w:sz w:val="24"/>
          <w:szCs w:val="24"/>
          <w:spacing w:val="-1"/>
        </w:rPr>
        <w:t>最终，利用所估算得到的模型参数，使用式</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2"/>
        </w:rPr>
        <w:t>(4.31) </w:t>
      </w:r>
      <w:r>
        <w:rPr>
          <w:rFonts w:ascii="FangSong" w:hAnsi="FangSong" w:eastAsia="FangSong" w:cs="FangSong"/>
          <w:sz w:val="24"/>
          <w:szCs w:val="24"/>
          <w:spacing w:val="-2"/>
        </w:rPr>
        <w:t>计算电流增量并更新电流参考值，从而</w:t>
      </w:r>
      <w:r>
        <w:rPr>
          <w:rFonts w:ascii="FangSong" w:hAnsi="FangSong" w:eastAsia="FangSong" w:cs="FangSong"/>
          <w:sz w:val="24"/>
          <w:szCs w:val="24"/>
        </w:rPr>
        <w:t xml:space="preserve">  </w:t>
      </w:r>
      <w:r>
        <w:rPr>
          <w:rFonts w:ascii="FangSong" w:hAnsi="FangSong" w:eastAsia="FangSong" w:cs="FangSong"/>
          <w:sz w:val="24"/>
          <w:szCs w:val="24"/>
          <w:spacing w:val="-3"/>
        </w:rPr>
        <w:t>实现恒转矩下的最小输入有功功率在线搜索。</w:t>
      </w:r>
    </w:p>
    <w:p>
      <w:pPr>
        <w:ind w:firstLine="2289"/>
        <w:spacing w:before="106" w:line="3923" w:lineRule="exact"/>
        <w:rPr/>
      </w:pPr>
      <w:r>
        <w:rPr>
          <w:position w:val="-78"/>
        </w:rPr>
        <w:drawing>
          <wp:inline distT="0" distB="0" distL="0" distR="0">
            <wp:extent cx="4186436" cy="2490983"/>
            <wp:effectExtent l="0" t="0" r="0" b="0"/>
            <wp:docPr id="476" name="IM 476"/>
            <wp:cNvGraphicFramePr/>
            <a:graphic>
              <a:graphicData uri="http://schemas.openxmlformats.org/drawingml/2006/picture">
                <pic:pic>
                  <pic:nvPicPr>
                    <pic:cNvPr id="476" name="IM 476"/>
                    <pic:cNvPicPr/>
                  </pic:nvPicPr>
                  <pic:blipFill>
                    <a:blip r:embed="rId380"/>
                    <a:stretch>
                      <a:fillRect/>
                    </a:stretch>
                  </pic:blipFill>
                  <pic:spPr>
                    <a:xfrm rot="0">
                      <a:off x="0" y="0"/>
                      <a:ext cx="4186436" cy="2490983"/>
                    </a:xfrm>
                    <a:prstGeom prst="rect">
                      <a:avLst/>
                    </a:prstGeom>
                  </pic:spPr>
                </pic:pic>
              </a:graphicData>
            </a:graphic>
          </wp:inline>
        </w:drawing>
      </w:r>
    </w:p>
    <w:p>
      <w:pPr>
        <w:ind w:left="3414"/>
        <w:spacing w:before="166" w:line="219" w:lineRule="auto"/>
        <w:outlineLvl w:val="0"/>
        <w:rPr>
          <w:rFonts w:ascii="FangSong" w:hAnsi="FangSong" w:eastAsia="FangSong" w:cs="FangSong"/>
          <w:sz w:val="21"/>
          <w:szCs w:val="21"/>
        </w:rPr>
      </w:pPr>
      <w:bookmarkStart w:name="bookmark138" w:id="390"/>
      <w:bookmarkEnd w:id="390"/>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4.10    </w:t>
      </w:r>
      <w:r>
        <w:rPr>
          <w:rFonts w:ascii="FangSong" w:hAnsi="FangSong" w:eastAsia="FangSong" w:cs="FangSong"/>
          <w:sz w:val="21"/>
          <w:szCs w:val="21"/>
          <w:b/>
          <w:bCs/>
          <w:spacing w:val="-3"/>
        </w:rPr>
        <w:t>所提效率优化在线搜索控制的控制</w:t>
      </w:r>
      <w:r>
        <w:rPr>
          <w:rFonts w:ascii="FangSong" w:hAnsi="FangSong" w:eastAsia="FangSong" w:cs="FangSong"/>
          <w:sz w:val="21"/>
          <w:szCs w:val="21"/>
          <w:b/>
          <w:bCs/>
          <w:spacing w:val="-4"/>
        </w:rPr>
        <w:t>框图</w:t>
      </w:r>
    </w:p>
    <w:p>
      <w:pPr>
        <w:spacing w:line="241" w:lineRule="auto"/>
        <w:rPr>
          <w:rFonts w:ascii="Arial"/>
          <w:sz w:val="21"/>
        </w:rPr>
      </w:pPr>
      <w:r/>
    </w:p>
    <w:p>
      <w:pPr>
        <w:spacing w:line="242" w:lineRule="auto"/>
        <w:rPr>
          <w:rFonts w:ascii="Arial"/>
          <w:sz w:val="21"/>
        </w:rPr>
      </w:pPr>
      <w:r/>
    </w:p>
    <w:p>
      <w:pPr>
        <w:ind w:left="5474"/>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23"/>
          <w:pgSz w:w="11906" w:h="16838"/>
          <w:pgMar w:top="1854" w:right="1127" w:bottom="0" w:left="424" w:header="1590" w:footer="0" w:gutter="0"/>
        </w:sectPr>
        <w:rPr>
          <w:rFonts w:ascii="Arial" w:hAnsi="Arial" w:eastAsia="Arial" w:cs="Arial"/>
          <w:sz w:val="23"/>
          <w:szCs w:val="23"/>
        </w:rPr>
      </w:pPr>
    </w:p>
    <w:p>
      <w:pPr>
        <w:spacing w:line="261" w:lineRule="auto"/>
        <w:rPr>
          <w:rFonts w:ascii="Arial"/>
          <w:sz w:val="21"/>
        </w:rPr>
      </w:pPr>
      <w:r/>
    </w:p>
    <w:p>
      <w:pPr>
        <w:ind w:left="952" w:right="119" w:firstLine="481"/>
        <w:spacing w:before="78" w:line="356" w:lineRule="auto"/>
        <w:jc w:val="both"/>
        <w:rPr>
          <w:rFonts w:ascii="FangSong" w:hAnsi="FangSong" w:eastAsia="FangSong" w:cs="FangSong"/>
          <w:sz w:val="24"/>
          <w:szCs w:val="24"/>
        </w:rPr>
      </w:pPr>
      <w:r>
        <w:rPr>
          <w:rFonts w:ascii="FangSong" w:hAnsi="FangSong" w:eastAsia="FangSong" w:cs="FangSong"/>
          <w:sz w:val="24"/>
          <w:szCs w:val="24"/>
          <w:spacing w:val="-2"/>
        </w:rPr>
        <w:t>其中，电流参考值的更新时序由“电流给定更新时序”模块进行控制</w:t>
      </w:r>
      <w:r>
        <w:rPr>
          <w:rFonts w:ascii="FangSong" w:hAnsi="FangSong" w:eastAsia="FangSong" w:cs="FangSong"/>
          <w:sz w:val="24"/>
          <w:szCs w:val="24"/>
          <w:spacing w:val="-3"/>
        </w:rPr>
        <w:t>，其具体的更新</w:t>
      </w:r>
      <w:r>
        <w:rPr>
          <w:rFonts w:ascii="FangSong" w:hAnsi="FangSong" w:eastAsia="FangSong" w:cs="FangSong"/>
          <w:sz w:val="24"/>
          <w:szCs w:val="24"/>
        </w:rPr>
        <w:t xml:space="preserve"> </w:t>
      </w:r>
      <w:r>
        <w:rPr>
          <w:rFonts w:ascii="FangSong" w:hAnsi="FangSong" w:eastAsia="FangSong" w:cs="FangSong"/>
          <w:sz w:val="24"/>
          <w:szCs w:val="24"/>
        </w:rPr>
        <w:t>流程图如图</w:t>
      </w:r>
      <w:r>
        <w:rPr>
          <w:rFonts w:ascii="Times New Roman" w:hAnsi="Times New Roman" w:eastAsia="Times New Roman" w:cs="Times New Roman"/>
          <w:sz w:val="24"/>
          <w:szCs w:val="24"/>
        </w:rPr>
        <w:t>4.11</w:t>
      </w:r>
      <w:r>
        <w:rPr>
          <w:rFonts w:ascii="FangSong" w:hAnsi="FangSong" w:eastAsia="FangSong" w:cs="FangSong"/>
          <w:sz w:val="24"/>
          <w:szCs w:val="24"/>
        </w:rPr>
        <w:t>所示。当转矩给定</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3"/>
        </w:rPr>
        <w:t>ref</w:t>
      </w:r>
      <w:r>
        <w:rPr>
          <w:rFonts w:ascii="Times New Roman" w:hAnsi="Times New Roman" w:eastAsia="Times New Roman" w:cs="Times New Roman"/>
          <w:sz w:val="15"/>
          <w:szCs w:val="15"/>
          <w:spacing w:val="12"/>
          <w:w w:val="102"/>
          <w:position w:val="-3"/>
        </w:rPr>
        <w:t xml:space="preserve">  </w:t>
      </w:r>
      <w:r>
        <w:rPr>
          <w:rFonts w:ascii="FangSong" w:hAnsi="FangSong" w:eastAsia="FangSong" w:cs="FangSong"/>
          <w:sz w:val="24"/>
          <w:szCs w:val="24"/>
        </w:rPr>
        <w:t>发</w:t>
      </w:r>
      <w:r>
        <w:rPr>
          <w:rFonts w:ascii="FangSong" w:hAnsi="FangSong" w:eastAsia="FangSong" w:cs="FangSong"/>
          <w:sz w:val="24"/>
          <w:szCs w:val="24"/>
          <w:spacing w:val="-1"/>
        </w:rPr>
        <w:t>生变化时，为加速动态响应，通常会先通过查表</w:t>
      </w:r>
      <w:r>
        <w:rPr>
          <w:rFonts w:ascii="FangSong" w:hAnsi="FangSong" w:eastAsia="FangSong" w:cs="FangSong"/>
          <w:sz w:val="24"/>
          <w:szCs w:val="24"/>
        </w:rPr>
        <w:t xml:space="preserve"> </w:t>
      </w:r>
      <w:r>
        <w:rPr>
          <w:rFonts w:ascii="FangSong" w:hAnsi="FangSong" w:eastAsia="FangSong" w:cs="FangSong"/>
          <w:sz w:val="24"/>
          <w:szCs w:val="24"/>
          <w:spacing w:val="3"/>
        </w:rPr>
        <w:t>控制输出前馈电流矢量</w:t>
      </w:r>
      <w:r>
        <w:rPr>
          <w:rFonts w:ascii="FangSong" w:hAnsi="FangSong" w:eastAsia="FangSong" w:cs="FangSong"/>
          <w:sz w:val="24"/>
          <w:szCs w:val="24"/>
          <w:spacing w:val="-28"/>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dLUT</w:t>
      </w:r>
      <w:r>
        <w:rPr>
          <w:rFonts w:ascii="Times New Roman" w:hAnsi="Times New Roman" w:eastAsia="Times New Roman" w:cs="Times New Roman"/>
          <w:sz w:val="15"/>
          <w:szCs w:val="15"/>
          <w:spacing w:val="3"/>
          <w:position w:val="-3"/>
        </w:rPr>
        <w:t xml:space="preserve"> </w:t>
      </w:r>
      <w:r>
        <w:rPr>
          <w:rFonts w:ascii="FangSong" w:hAnsi="FangSong" w:eastAsia="FangSong" w:cs="FangSong"/>
          <w:sz w:val="24"/>
          <w:szCs w:val="24"/>
          <w:spacing w:val="3"/>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qLUT</w:t>
      </w:r>
      <w:r>
        <w:rPr>
          <w:rFonts w:ascii="Times New Roman" w:hAnsi="Times New Roman" w:eastAsia="Times New Roman" w:cs="Times New Roman"/>
          <w:sz w:val="15"/>
          <w:szCs w:val="15"/>
          <w:spacing w:val="-18"/>
          <w:position w:val="-3"/>
        </w:rPr>
        <w:t xml:space="preserve"> </w:t>
      </w:r>
      <w:r>
        <w:rPr>
          <w:rFonts w:ascii="Times New Roman" w:hAnsi="Times New Roman" w:eastAsia="Times New Roman" w:cs="Times New Roman"/>
          <w:sz w:val="24"/>
          <w:szCs w:val="24"/>
          <w:spacing w:val="3"/>
        </w:rPr>
        <w:t>]</w:t>
      </w:r>
      <w:r>
        <w:rPr>
          <w:rFonts w:ascii="FangSong" w:hAnsi="FangSong" w:eastAsia="FangSong" w:cs="FangSong"/>
          <w:sz w:val="24"/>
          <w:szCs w:val="24"/>
          <w:spacing w:val="3"/>
        </w:rPr>
        <w:t>。此时，</w:t>
      </w:r>
      <w:r>
        <w:rPr>
          <w:rFonts w:ascii="FangSong" w:hAnsi="FangSong" w:eastAsia="FangSong" w:cs="FangSong"/>
          <w:sz w:val="24"/>
          <w:szCs w:val="24"/>
          <w:spacing w:val="-70"/>
        </w:rPr>
        <w:t xml:space="preserve"> </w:t>
      </w:r>
      <w:r>
        <w:rPr>
          <w:rFonts w:ascii="FangSong" w:hAnsi="FangSong" w:eastAsia="FangSong" w:cs="FangSong"/>
          <w:sz w:val="24"/>
          <w:szCs w:val="24"/>
          <w:spacing w:val="3"/>
        </w:rPr>
        <w:t>由于电流工作点发生突变，因此需要在输</w:t>
      </w:r>
      <w:r>
        <w:rPr>
          <w:rFonts w:ascii="FangSong" w:hAnsi="FangSong" w:eastAsia="FangSong" w:cs="FangSong"/>
          <w:sz w:val="24"/>
          <w:szCs w:val="24"/>
        </w:rPr>
        <w:t xml:space="preserve"> </w:t>
      </w:r>
      <w:r>
        <w:rPr>
          <w:rFonts w:ascii="FangSong" w:hAnsi="FangSong" w:eastAsia="FangSong" w:cs="FangSong"/>
          <w:sz w:val="24"/>
          <w:szCs w:val="24"/>
          <w:spacing w:val="3"/>
        </w:rPr>
        <w:t>出前馈电流之前，先根据图</w:t>
      </w:r>
      <w:r>
        <w:rPr>
          <w:rFonts w:ascii="Times New Roman" w:hAnsi="Times New Roman" w:eastAsia="Times New Roman" w:cs="Times New Roman"/>
          <w:sz w:val="24"/>
          <w:szCs w:val="24"/>
          <w:spacing w:val="3"/>
        </w:rPr>
        <w:t>4.1</w:t>
      </w:r>
      <w:r>
        <w:rPr>
          <w:rFonts w:ascii="FangSong" w:hAnsi="FangSong" w:eastAsia="FangSong" w:cs="FangSong"/>
          <w:sz w:val="24"/>
          <w:szCs w:val="24"/>
          <w:spacing w:val="3"/>
        </w:rPr>
        <w:t>中所表述的</w:t>
      </w:r>
      <w:r>
        <w:rPr>
          <w:rFonts w:ascii="FangSong" w:hAnsi="FangSong" w:eastAsia="FangSong" w:cs="FangSong"/>
          <w:sz w:val="24"/>
          <w:szCs w:val="24"/>
          <w:spacing w:val="2"/>
        </w:rPr>
        <w:t>时序生成四组电流，用于参数预辨识。此时为</w:t>
      </w:r>
      <w:r>
        <w:rPr>
          <w:rFonts w:ascii="FangSong" w:hAnsi="FangSong" w:eastAsia="FangSong" w:cs="FangSong"/>
          <w:sz w:val="24"/>
          <w:szCs w:val="24"/>
        </w:rPr>
        <w:t xml:space="preserve"> </w:t>
      </w:r>
      <w:r>
        <w:rPr>
          <w:rFonts w:ascii="FangSong" w:hAnsi="FangSong" w:eastAsia="FangSong" w:cs="FangSong"/>
          <w:sz w:val="24"/>
          <w:szCs w:val="24"/>
          <w:spacing w:val="1"/>
        </w:rPr>
        <w:t>了减少注入电流的转矩波动影响，将</w:t>
      </w:r>
      <w:r>
        <w:rPr>
          <w:rFonts w:ascii="FangSong" w:hAnsi="FangSong" w:eastAsia="FangSong" w:cs="FangSong"/>
          <w:sz w:val="24"/>
          <w:szCs w:val="24"/>
          <w:spacing w:val="-31"/>
        </w:rPr>
        <w:t xml:space="preserve"> </w:t>
      </w:r>
      <w:r>
        <w:rPr>
          <w:rFonts w:ascii="Times New Roman" w:hAnsi="Times New Roman" w:eastAsia="Times New Roman" w:cs="Times New Roman"/>
          <w:sz w:val="24"/>
          <w:szCs w:val="24"/>
          <w:spacing w:val="1"/>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和</w:t>
      </w:r>
      <w:r>
        <w:rPr>
          <w:rFonts w:ascii="FangSong" w:hAnsi="FangSong" w:eastAsia="FangSong" w:cs="FangSong"/>
          <w:sz w:val="24"/>
          <w:szCs w:val="24"/>
          <w:spacing w:val="-46"/>
        </w:rPr>
        <w:t xml:space="preserve"> </w:t>
      </w:r>
      <w:r>
        <w:rPr>
          <w:rFonts w:ascii="Times New Roman" w:hAnsi="Times New Roman" w:eastAsia="Times New Roman" w:cs="Times New Roman"/>
          <w:sz w:val="24"/>
          <w:szCs w:val="24"/>
          <w:spacing w:val="1"/>
        </w:rPr>
        <w:t>Δ</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w:t>
      </w:r>
      <w:r>
        <w:rPr>
          <w:rFonts w:ascii="Times New Roman" w:hAnsi="Times New Roman" w:eastAsia="Times New Roman" w:cs="Times New Roman"/>
          <w:sz w:val="15"/>
          <w:szCs w:val="15"/>
          <w:spacing w:val="1"/>
          <w:position w:val="-3"/>
        </w:rPr>
        <w:t xml:space="preserve">   </w:t>
      </w:r>
      <w:r>
        <w:rPr>
          <w:rFonts w:ascii="FangSong" w:hAnsi="FangSong" w:eastAsia="FangSong" w:cs="FangSong"/>
          <w:sz w:val="24"/>
          <w:szCs w:val="24"/>
          <w:spacing w:val="1"/>
        </w:rPr>
        <w:t>分别设置为</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0.2 A</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spacing w:val="1"/>
        </w:rPr>
        <w:t>和</w:t>
      </w:r>
      <w:r>
        <w:rPr>
          <w:rFonts w:ascii="FangSong" w:hAnsi="FangSong" w:eastAsia="FangSong" w:cs="FangSong"/>
          <w:sz w:val="24"/>
          <w:szCs w:val="24"/>
          <w:spacing w:val="-43"/>
        </w:rPr>
        <w:t xml:space="preserve"> </w:t>
      </w:r>
      <w:r>
        <w:rPr>
          <w:rFonts w:ascii="Times New Roman" w:hAnsi="Times New Roman" w:eastAsia="Times New Roman" w:cs="Times New Roman"/>
          <w:sz w:val="24"/>
          <w:szCs w:val="24"/>
          <w:spacing w:val="1"/>
        </w:rPr>
        <w:t>0.1 A</w:t>
      </w:r>
      <w:r>
        <w:rPr>
          <w:rFonts w:ascii="FangSong" w:hAnsi="FangSong" w:eastAsia="FangSong" w:cs="FangSong"/>
          <w:sz w:val="24"/>
          <w:szCs w:val="24"/>
          <w:spacing w:val="1"/>
        </w:rPr>
        <w:t>。每次更新电</w:t>
      </w:r>
      <w:r>
        <w:rPr>
          <w:rFonts w:ascii="FangSong" w:hAnsi="FangSong" w:eastAsia="FangSong" w:cs="FangSong"/>
          <w:sz w:val="24"/>
          <w:szCs w:val="24"/>
        </w:rPr>
        <w:t xml:space="preserve"> </w:t>
      </w:r>
      <w:r>
        <w:rPr>
          <w:rFonts w:ascii="FangSong" w:hAnsi="FangSong" w:eastAsia="FangSong" w:cs="FangSong"/>
          <w:sz w:val="24"/>
          <w:szCs w:val="24"/>
          <w:spacing w:val="-3"/>
        </w:rPr>
        <w:t>流时，只有一个轴的电流发生变化，且</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15"/>
        </w:rPr>
        <w:t xml:space="preserve"> </w:t>
      </w:r>
      <w:r>
        <w:rPr>
          <w:rFonts w:ascii="FangSong" w:hAnsi="FangSong" w:eastAsia="FangSong" w:cs="FangSong"/>
          <w:sz w:val="24"/>
          <w:szCs w:val="24"/>
          <w:spacing w:val="-3"/>
        </w:rPr>
        <w:t>轴电流应在</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3"/>
        </w:rPr>
        <w:t>q</w:t>
      </w:r>
      <w:r>
        <w:rPr>
          <w:rFonts w:ascii="Times New Roman" w:hAnsi="Times New Roman" w:eastAsia="Times New Roman" w:cs="Times New Roman"/>
          <w:sz w:val="24"/>
          <w:szCs w:val="24"/>
          <w:spacing w:val="15"/>
          <w:w w:val="101"/>
        </w:rPr>
        <w:t xml:space="preserve"> </w:t>
      </w:r>
      <w:r>
        <w:rPr>
          <w:rFonts w:ascii="FangSong" w:hAnsi="FangSong" w:eastAsia="FangSong" w:cs="FangSong"/>
          <w:sz w:val="24"/>
          <w:szCs w:val="24"/>
          <w:spacing w:val="-3"/>
        </w:rPr>
        <w:t>轴电流之前进行更新。当完</w:t>
      </w:r>
      <w:r>
        <w:rPr>
          <w:rFonts w:ascii="FangSong" w:hAnsi="FangSong" w:eastAsia="FangSong" w:cs="FangSong"/>
          <w:sz w:val="24"/>
          <w:szCs w:val="24"/>
          <w:spacing w:val="-4"/>
        </w:rPr>
        <w:t>成参数</w:t>
      </w:r>
      <w:r>
        <w:rPr>
          <w:rFonts w:ascii="FangSong" w:hAnsi="FangSong" w:eastAsia="FangSong" w:cs="FangSong"/>
          <w:sz w:val="24"/>
          <w:szCs w:val="24"/>
        </w:rPr>
        <w:t xml:space="preserve"> </w:t>
      </w:r>
      <w:r>
        <w:rPr>
          <w:rFonts w:ascii="FangSong" w:hAnsi="FangSong" w:eastAsia="FangSong" w:cs="FangSong"/>
          <w:sz w:val="24"/>
          <w:szCs w:val="24"/>
          <w:spacing w:val="-1"/>
        </w:rPr>
        <w:t>预辨识后，开始使用式</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spacing w:val="-1"/>
        </w:rPr>
        <w:t>(4.31)</w:t>
      </w:r>
      <w:r>
        <w:rPr>
          <w:rFonts w:ascii="Times New Roman" w:hAnsi="Times New Roman" w:eastAsia="Times New Roman" w:cs="Times New Roman"/>
          <w:sz w:val="24"/>
          <w:szCs w:val="24"/>
          <w:spacing w:val="19"/>
          <w:w w:val="101"/>
        </w:rPr>
        <w:t xml:space="preserve"> </w:t>
      </w:r>
      <w:r>
        <w:rPr>
          <w:rFonts w:ascii="FangSong" w:hAnsi="FangSong" w:eastAsia="FangSong" w:cs="FangSong"/>
          <w:sz w:val="24"/>
          <w:szCs w:val="24"/>
          <w:spacing w:val="-1"/>
        </w:rPr>
        <w:t>求解所需更新的电流增量(</w:t>
      </w:r>
      <w:r>
        <w:rPr>
          <w:rFonts w:ascii="Times New Roman" w:hAnsi="Times New Roman" w:eastAsia="Times New Roman" w:cs="Times New Roman"/>
          <w:sz w:val="24"/>
          <w:szCs w:val="24"/>
          <w:spacing w:val="-1"/>
        </w:rPr>
        <w:t>ΔI</w:t>
      </w:r>
      <w:r>
        <w:rPr>
          <w:rFonts w:ascii="Times New Roman" w:hAnsi="Times New Roman" w:eastAsia="Times New Roman" w:cs="Times New Roman"/>
          <w:sz w:val="15"/>
          <w:szCs w:val="15"/>
          <w:spacing w:val="-1"/>
          <w:position w:val="-3"/>
        </w:rPr>
        <w:t>d</w:t>
      </w:r>
      <w:r>
        <w:rPr>
          <w:rFonts w:ascii="FangSong" w:hAnsi="FangSong" w:eastAsia="FangSong" w:cs="FangSong"/>
          <w:sz w:val="24"/>
          <w:szCs w:val="24"/>
          <w:spacing w:val="-1"/>
        </w:rPr>
        <w:t>，</w:t>
      </w:r>
      <w:r>
        <w:rPr>
          <w:rFonts w:ascii="Times New Roman" w:hAnsi="Times New Roman" w:eastAsia="Times New Roman" w:cs="Times New Roman"/>
          <w:sz w:val="24"/>
          <w:szCs w:val="24"/>
          <w:spacing w:val="-1"/>
        </w:rPr>
        <w:t>ΔI</w:t>
      </w:r>
      <w:r>
        <w:rPr>
          <w:rFonts w:ascii="Times New Roman" w:hAnsi="Times New Roman" w:eastAsia="Times New Roman" w:cs="Times New Roman"/>
          <w:sz w:val="15"/>
          <w:szCs w:val="15"/>
          <w:spacing w:val="-1"/>
          <w:position w:val="-3"/>
        </w:rPr>
        <w:t>q</w:t>
      </w:r>
      <w:r>
        <w:rPr>
          <w:rFonts w:ascii="FangSong" w:hAnsi="FangSong" w:eastAsia="FangSong" w:cs="FangSong"/>
          <w:sz w:val="24"/>
          <w:szCs w:val="24"/>
          <w:spacing w:val="-1"/>
        </w:rPr>
        <w:t>）。该求解行为在</w:t>
      </w:r>
      <w:r>
        <w:rPr>
          <w:rFonts w:ascii="FangSong" w:hAnsi="FangSong" w:eastAsia="FangSong" w:cs="FangSong"/>
          <w:sz w:val="24"/>
          <w:szCs w:val="24"/>
          <w:spacing w:val="-2"/>
        </w:rPr>
        <w:t>每次</w:t>
      </w:r>
      <w:r>
        <w:rPr>
          <w:rFonts w:ascii="FangSong" w:hAnsi="FangSong" w:eastAsia="FangSong" w:cs="FangSong"/>
          <w:sz w:val="24"/>
          <w:szCs w:val="24"/>
          <w:spacing w:val="-56"/>
        </w:rPr>
        <w:t xml:space="preserve"> </w:t>
      </w:r>
      <w:r>
        <w:rPr>
          <w:rFonts w:ascii="Times New Roman" w:hAnsi="Times New Roman" w:eastAsia="Times New Roman" w:cs="Times New Roman"/>
          <w:sz w:val="24"/>
          <w:szCs w:val="24"/>
          <w:spacing w:val="-2"/>
        </w:rPr>
        <w:t>q</w:t>
      </w:r>
      <w:r>
        <w:rPr>
          <w:rFonts w:ascii="Times New Roman" w:hAnsi="Times New Roman" w:eastAsia="Times New Roman" w:cs="Times New Roman"/>
          <w:sz w:val="24"/>
          <w:szCs w:val="24"/>
        </w:rPr>
        <w:t xml:space="preserve"> </w:t>
      </w:r>
      <w:r>
        <w:rPr>
          <w:rFonts w:ascii="FangSong" w:hAnsi="FangSong" w:eastAsia="FangSong" w:cs="FangSong"/>
          <w:sz w:val="24"/>
          <w:szCs w:val="24"/>
          <w:spacing w:val="-2"/>
        </w:rPr>
        <w:t>轴电流变化且达到其预设周期结束时被触发，因而默认此时模型参数已迭代求解完成。而</w:t>
      </w:r>
      <w:r>
        <w:rPr>
          <w:rFonts w:ascii="FangSong" w:hAnsi="FangSong" w:eastAsia="FangSong" w:cs="FangSong"/>
          <w:sz w:val="24"/>
          <w:szCs w:val="24"/>
        </w:rPr>
        <w:t xml:space="preserve"> </w:t>
      </w:r>
      <w:r>
        <w:rPr>
          <w:rFonts w:ascii="FangSong" w:hAnsi="FangSong" w:eastAsia="FangSong" w:cs="FangSong"/>
          <w:sz w:val="24"/>
          <w:szCs w:val="24"/>
          <w:spacing w:val="-2"/>
        </w:rPr>
        <w:t>每次当</w:t>
      </w:r>
      <w:r>
        <w:rPr>
          <w:rFonts w:ascii="FangSong" w:hAnsi="FangSong" w:eastAsia="FangSong" w:cs="FangSong"/>
          <w:sz w:val="24"/>
          <w:szCs w:val="24"/>
          <w:spacing w:val="-60"/>
        </w:rPr>
        <w:t xml:space="preserve"> </w:t>
      </w:r>
      <w:r>
        <w:rPr>
          <w:rFonts w:ascii="Times New Roman" w:hAnsi="Times New Roman" w:eastAsia="Times New Roman" w:cs="Times New Roman"/>
          <w:sz w:val="24"/>
          <w:szCs w:val="24"/>
          <w:spacing w:val="-2"/>
        </w:rPr>
        <w:t>d </w:t>
      </w:r>
      <w:r>
        <w:rPr>
          <w:rFonts w:ascii="FangSong" w:hAnsi="FangSong" w:eastAsia="FangSong" w:cs="FangSong"/>
          <w:sz w:val="24"/>
          <w:szCs w:val="24"/>
          <w:spacing w:val="-2"/>
        </w:rPr>
        <w:t>轴电流更新并达到其稳态后，参数辨识进程将使用最近的四组稳态电流的无功功</w:t>
      </w:r>
      <w:r>
        <w:rPr>
          <w:rFonts w:ascii="FangSong" w:hAnsi="FangSong" w:eastAsia="FangSong" w:cs="FangSong"/>
          <w:sz w:val="24"/>
          <w:szCs w:val="24"/>
        </w:rPr>
        <w:t xml:space="preserve"> </w:t>
      </w:r>
      <w:r>
        <w:rPr>
          <w:rFonts w:ascii="FangSong" w:hAnsi="FangSong" w:eastAsia="FangSong" w:cs="FangSong"/>
          <w:sz w:val="24"/>
          <w:szCs w:val="24"/>
          <w:spacing w:val="-3"/>
        </w:rPr>
        <w:t>率信号重新开始迭代求解。之所以选择</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spacing w:val="-3"/>
        </w:rPr>
        <w:t>轴更新作为重置条件，</w:t>
      </w:r>
      <w:r>
        <w:rPr>
          <w:rFonts w:ascii="FangSong" w:hAnsi="FangSong" w:eastAsia="FangSong" w:cs="FangSong"/>
          <w:sz w:val="24"/>
          <w:szCs w:val="24"/>
          <w:spacing w:val="-63"/>
        </w:rPr>
        <w:t xml:space="preserve"> </w:t>
      </w:r>
      <w:r>
        <w:rPr>
          <w:rFonts w:ascii="FangSong" w:hAnsi="FangSong" w:eastAsia="FangSong" w:cs="FangSong"/>
          <w:sz w:val="24"/>
          <w:szCs w:val="24"/>
          <w:spacing w:val="-3"/>
        </w:rPr>
        <w:t>目的是为了使得其后的</w:t>
      </w:r>
      <w:r>
        <w:rPr>
          <w:rFonts w:ascii="FangSong" w:hAnsi="FangSong" w:eastAsia="FangSong" w:cs="FangSong"/>
          <w:sz w:val="24"/>
          <w:szCs w:val="24"/>
          <w:spacing w:val="-52"/>
        </w:rPr>
        <w:t xml:space="preserve"> </w:t>
      </w:r>
      <w:r>
        <w:rPr>
          <w:rFonts w:ascii="Times New Roman" w:hAnsi="Times New Roman" w:eastAsia="Times New Roman" w:cs="Times New Roman"/>
          <w:sz w:val="24"/>
          <w:szCs w:val="24"/>
          <w:spacing w:val="-3"/>
        </w:rPr>
        <w:t>q</w:t>
      </w:r>
      <w:r>
        <w:rPr>
          <w:rFonts w:ascii="Times New Roman" w:hAnsi="Times New Roman" w:eastAsia="Times New Roman" w:cs="Times New Roman"/>
          <w:sz w:val="24"/>
          <w:szCs w:val="24"/>
        </w:rPr>
        <w:t xml:space="preserve"> </w:t>
      </w:r>
      <w:r>
        <w:rPr>
          <w:rFonts w:ascii="FangSong" w:hAnsi="FangSong" w:eastAsia="FangSong" w:cs="FangSong"/>
          <w:sz w:val="24"/>
          <w:szCs w:val="24"/>
          <w:spacing w:val="-1"/>
        </w:rPr>
        <w:t>轴电流更新相应的周期同样能用于参数求解，进一步</w:t>
      </w:r>
      <w:r>
        <w:rPr>
          <w:rFonts w:ascii="FangSong" w:hAnsi="FangSong" w:eastAsia="FangSong" w:cs="FangSong"/>
          <w:sz w:val="24"/>
          <w:szCs w:val="24"/>
          <w:spacing w:val="-2"/>
        </w:rPr>
        <w:t>保证模型参数可及时确定。</w:t>
      </w:r>
    </w:p>
    <w:p>
      <w:pPr>
        <w:ind w:firstLine="2981"/>
        <w:spacing w:before="107" w:line="5657" w:lineRule="exact"/>
        <w:rPr/>
      </w:pPr>
      <w:r>
        <w:rPr>
          <w:position w:val="-113"/>
        </w:rPr>
        <w:drawing>
          <wp:inline distT="0" distB="0" distL="0" distR="0">
            <wp:extent cx="3306636" cy="3591931"/>
            <wp:effectExtent l="0" t="0" r="0" b="0"/>
            <wp:docPr id="478" name="IM 478"/>
            <wp:cNvGraphicFramePr/>
            <a:graphic>
              <a:graphicData uri="http://schemas.openxmlformats.org/drawingml/2006/picture">
                <pic:pic>
                  <pic:nvPicPr>
                    <pic:cNvPr id="478" name="IM 478"/>
                    <pic:cNvPicPr/>
                  </pic:nvPicPr>
                  <pic:blipFill>
                    <a:blip r:embed="rId382"/>
                    <a:stretch>
                      <a:fillRect/>
                    </a:stretch>
                  </pic:blipFill>
                  <pic:spPr>
                    <a:xfrm rot="0">
                      <a:off x="0" y="0"/>
                      <a:ext cx="3306636" cy="3591931"/>
                    </a:xfrm>
                    <a:prstGeom prst="rect">
                      <a:avLst/>
                    </a:prstGeom>
                  </pic:spPr>
                </pic:pic>
              </a:graphicData>
            </a:graphic>
          </wp:inline>
        </w:drawing>
      </w:r>
    </w:p>
    <w:p>
      <w:pPr>
        <w:ind w:left="4050"/>
        <w:spacing w:before="166" w:line="222" w:lineRule="auto"/>
        <w:outlineLvl w:val="0"/>
        <w:rPr>
          <w:rFonts w:ascii="FangSong" w:hAnsi="FangSong" w:eastAsia="FangSong" w:cs="FangSong"/>
          <w:sz w:val="21"/>
          <w:szCs w:val="21"/>
        </w:rPr>
      </w:pPr>
      <w:bookmarkStart w:name="bookmark139" w:id="391"/>
      <w:bookmarkEnd w:id="391"/>
      <w:r>
        <w:rPr>
          <w:rFonts w:ascii="FangSong" w:hAnsi="FangSong" w:eastAsia="FangSong" w:cs="FangSong"/>
          <w:sz w:val="21"/>
          <w:szCs w:val="21"/>
          <w:b/>
          <w:bCs/>
          <w:spacing w:val="-7"/>
        </w:rPr>
        <w:t>图</w:t>
      </w:r>
      <w:r>
        <w:rPr>
          <w:rFonts w:ascii="FangSong" w:hAnsi="FangSong" w:eastAsia="FangSong" w:cs="FangSong"/>
          <w:sz w:val="21"/>
          <w:szCs w:val="21"/>
          <w:spacing w:val="-48"/>
        </w:rPr>
        <w:t xml:space="preserve"> </w:t>
      </w:r>
      <w:r>
        <w:rPr>
          <w:rFonts w:ascii="Times New Roman" w:hAnsi="Times New Roman" w:eastAsia="Times New Roman" w:cs="Times New Roman"/>
          <w:sz w:val="21"/>
          <w:szCs w:val="21"/>
          <w:b/>
          <w:bCs/>
          <w:spacing w:val="-7"/>
        </w:rPr>
        <w:t>4.11</w:t>
      </w:r>
      <w:r>
        <w:rPr>
          <w:rFonts w:ascii="Times New Roman" w:hAnsi="Times New Roman" w:eastAsia="Times New Roman" w:cs="Times New Roman"/>
          <w:sz w:val="21"/>
          <w:szCs w:val="21"/>
          <w:b/>
          <w:bCs/>
          <w:spacing w:val="9"/>
        </w:rPr>
        <w:t xml:space="preserve">    </w:t>
      </w:r>
      <w:r>
        <w:rPr>
          <w:rFonts w:ascii="FangSong" w:hAnsi="FangSong" w:eastAsia="FangSong" w:cs="FangSong"/>
          <w:sz w:val="21"/>
          <w:szCs w:val="21"/>
          <w:b/>
          <w:bCs/>
          <w:spacing w:val="-7"/>
        </w:rPr>
        <w:t>电流给定更新时序流程图</w:t>
      </w:r>
    </w:p>
    <w:p>
      <w:pPr>
        <w:spacing w:line="265" w:lineRule="auto"/>
        <w:rPr>
          <w:rFonts w:ascii="Arial"/>
          <w:sz w:val="21"/>
        </w:rPr>
      </w:pPr>
      <w:r/>
    </w:p>
    <w:p>
      <w:pPr>
        <w:ind w:left="957" w:firstLine="485"/>
        <w:spacing w:before="78" w:line="346" w:lineRule="auto"/>
        <w:jc w:val="both"/>
        <w:rPr>
          <w:rFonts w:ascii="FangSong" w:hAnsi="FangSong" w:eastAsia="FangSong" w:cs="FangSong"/>
          <w:sz w:val="24"/>
          <w:szCs w:val="24"/>
        </w:rPr>
      </w:pPr>
      <w:r>
        <w:rPr>
          <w:rFonts w:ascii="FangSong" w:hAnsi="FangSong" w:eastAsia="FangSong" w:cs="FangSong"/>
          <w:sz w:val="24"/>
          <w:szCs w:val="24"/>
          <w:spacing w:val="1"/>
        </w:rPr>
        <w:t>总结而言，基于所提出的改进在线参数辨识方法、无功功率直流分量</w:t>
      </w:r>
      <w:r>
        <w:rPr>
          <w:rFonts w:ascii="FangSong" w:hAnsi="FangSong" w:eastAsia="FangSong" w:cs="FangSong"/>
          <w:sz w:val="24"/>
          <w:szCs w:val="24"/>
        </w:rPr>
        <w:t>信号处理方法、</w:t>
      </w:r>
      <w:r>
        <w:rPr>
          <w:rFonts w:ascii="FangSong" w:hAnsi="FangSong" w:eastAsia="FangSong" w:cs="FangSong"/>
          <w:sz w:val="24"/>
          <w:szCs w:val="24"/>
        </w:rPr>
        <w:t xml:space="preserve"> </w:t>
      </w:r>
      <w:r>
        <w:rPr>
          <w:rFonts w:ascii="FangSong" w:hAnsi="FangSong" w:eastAsia="FangSong" w:cs="FangSong"/>
          <w:sz w:val="24"/>
          <w:szCs w:val="24"/>
          <w:spacing w:val="-2"/>
        </w:rPr>
        <w:t>恒转矩电流增量计算式</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(4.31)</w:t>
      </w:r>
      <w:r>
        <w:rPr>
          <w:rFonts w:ascii="Times New Roman" w:hAnsi="Times New Roman" w:eastAsia="Times New Roman" w:cs="Times New Roman"/>
          <w:sz w:val="24"/>
          <w:szCs w:val="24"/>
          <w:spacing w:val="36"/>
        </w:rPr>
        <w:t xml:space="preserve"> </w:t>
      </w:r>
      <w:r>
        <w:rPr>
          <w:rFonts w:ascii="FangSong" w:hAnsi="FangSong" w:eastAsia="FangSong" w:cs="FangSong"/>
          <w:sz w:val="24"/>
          <w:szCs w:val="24"/>
          <w:spacing w:val="-2"/>
        </w:rPr>
        <w:t>以及电流给</w:t>
      </w:r>
      <w:r>
        <w:rPr>
          <w:rFonts w:ascii="FangSong" w:hAnsi="FangSong" w:eastAsia="FangSong" w:cs="FangSong"/>
          <w:sz w:val="24"/>
          <w:szCs w:val="24"/>
          <w:spacing w:val="-3"/>
        </w:rPr>
        <w:t>定更新时序，可以控制恒转矩下的有功功率逐步</w:t>
      </w:r>
      <w:r>
        <w:rPr>
          <w:rFonts w:ascii="FangSong" w:hAnsi="FangSong" w:eastAsia="FangSong" w:cs="FangSong"/>
          <w:sz w:val="24"/>
          <w:szCs w:val="24"/>
        </w:rPr>
        <w:t xml:space="preserve">  </w:t>
      </w:r>
      <w:r>
        <w:rPr>
          <w:rFonts w:ascii="FangSong" w:hAnsi="FangSong" w:eastAsia="FangSong" w:cs="FangSong"/>
          <w:sz w:val="24"/>
          <w:szCs w:val="24"/>
          <w:spacing w:val="-3"/>
        </w:rPr>
        <w:t>下降，最终实现效率优化在线搜索控制。</w:t>
      </w:r>
    </w:p>
    <w:p>
      <w:pPr>
        <w:spacing w:line="248" w:lineRule="auto"/>
        <w:rPr>
          <w:rFonts w:ascii="Arial"/>
          <w:sz w:val="21"/>
        </w:rPr>
      </w:pPr>
      <w:r/>
    </w:p>
    <w:p>
      <w:pPr>
        <w:ind w:left="5474"/>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113</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81"/>
          <w:pgSz w:w="11906" w:h="16838"/>
          <w:pgMar w:top="1854" w:right="1127" w:bottom="0" w:left="424" w:header="1590" w:footer="0" w:gutter="0"/>
        </w:sectPr>
        <w:rPr>
          <w:rFonts w:ascii="Arial" w:hAnsi="Arial" w:eastAsia="Arial" w:cs="Arial"/>
          <w:sz w:val="23"/>
          <w:szCs w:val="23"/>
        </w:rPr>
      </w:pPr>
    </w:p>
    <w:p>
      <w:pPr>
        <w:spacing w:line="353" w:lineRule="auto"/>
        <w:rPr>
          <w:rFonts w:ascii="Arial"/>
          <w:sz w:val="21"/>
        </w:rPr>
      </w:pPr>
      <w:r/>
    </w:p>
    <w:p>
      <w:pPr>
        <w:ind w:left="942"/>
        <w:spacing w:before="78" w:line="222" w:lineRule="auto"/>
        <w:outlineLvl w:val="2"/>
        <w:rPr>
          <w:rFonts w:ascii="FangSong" w:hAnsi="FangSong" w:eastAsia="FangSong" w:cs="FangSong"/>
          <w:sz w:val="24"/>
          <w:szCs w:val="24"/>
        </w:rPr>
      </w:pPr>
      <w:bookmarkStart w:name="bookmark55" w:id="392"/>
      <w:bookmarkEnd w:id="392"/>
      <w:r>
        <w:rPr>
          <w:rFonts w:ascii="Times New Roman" w:hAnsi="Times New Roman" w:eastAsia="Times New Roman" w:cs="Times New Roman"/>
          <w:sz w:val="24"/>
          <w:szCs w:val="24"/>
          <w:b/>
          <w:bCs/>
          <w:spacing w:val="-4"/>
        </w:rPr>
        <w:t>4.3.2</w:t>
      </w:r>
      <w:r>
        <w:rPr>
          <w:rFonts w:ascii="Times New Roman" w:hAnsi="Times New Roman" w:eastAsia="Times New Roman" w:cs="Times New Roman"/>
          <w:sz w:val="24"/>
          <w:szCs w:val="24"/>
          <w:b/>
          <w:bCs/>
          <w:spacing w:val="6"/>
        </w:rPr>
        <w:t xml:space="preserve">    </w:t>
      </w:r>
      <w:r>
        <w:rPr>
          <w:rFonts w:ascii="FangSong" w:hAnsi="FangSong" w:eastAsia="FangSong" w:cs="FangSong"/>
          <w:sz w:val="24"/>
          <w:szCs w:val="24"/>
          <w:b/>
          <w:bCs/>
          <w:spacing w:val="-4"/>
        </w:rPr>
        <w:t>实验测试</w:t>
      </w:r>
    </w:p>
    <w:p>
      <w:pPr>
        <w:spacing w:line="254" w:lineRule="auto"/>
        <w:rPr>
          <w:rFonts w:ascii="Arial"/>
          <w:sz w:val="21"/>
        </w:rPr>
      </w:pPr>
      <w:r/>
    </w:p>
    <w:p>
      <w:pPr>
        <w:ind w:left="952" w:right="89" w:firstLine="480"/>
        <w:spacing w:before="78" w:line="352" w:lineRule="auto"/>
        <w:jc w:val="both"/>
        <w:rPr>
          <w:rFonts w:ascii="FangSong" w:hAnsi="FangSong" w:eastAsia="FangSong" w:cs="FangSong"/>
          <w:sz w:val="24"/>
          <w:szCs w:val="24"/>
        </w:rPr>
      </w:pPr>
      <w:r>
        <w:rPr>
          <w:rFonts w:ascii="FangSong" w:hAnsi="FangSong" w:eastAsia="FangSong" w:cs="FangSong"/>
          <w:sz w:val="24"/>
          <w:szCs w:val="24"/>
          <w:spacing w:val="1"/>
        </w:rPr>
        <w:t>集成已在第</w:t>
      </w:r>
      <w:r>
        <w:rPr>
          <w:rFonts w:ascii="Times New Roman" w:hAnsi="Times New Roman" w:eastAsia="Times New Roman" w:cs="Times New Roman"/>
          <w:sz w:val="24"/>
          <w:szCs w:val="24"/>
          <w:spacing w:val="1"/>
        </w:rPr>
        <w:t>4.1</w:t>
      </w:r>
      <w:r>
        <w:rPr>
          <w:rFonts w:ascii="FangSong" w:hAnsi="FangSong" w:eastAsia="FangSong" w:cs="FangSong"/>
          <w:sz w:val="24"/>
          <w:szCs w:val="24"/>
          <w:spacing w:val="1"/>
        </w:rPr>
        <w:t>节、第</w:t>
      </w:r>
      <w:r>
        <w:rPr>
          <w:rFonts w:ascii="Times New Roman" w:hAnsi="Times New Roman" w:eastAsia="Times New Roman" w:cs="Times New Roman"/>
          <w:sz w:val="24"/>
          <w:szCs w:val="24"/>
          <w:spacing w:val="1"/>
        </w:rPr>
        <w:t>4.2</w:t>
      </w:r>
      <w:r>
        <w:rPr>
          <w:rFonts w:ascii="FangSong" w:hAnsi="FangSong" w:eastAsia="FangSong" w:cs="FangSong"/>
          <w:sz w:val="24"/>
          <w:szCs w:val="24"/>
          <w:spacing w:val="1"/>
        </w:rPr>
        <w:t>节通过测试的改进直流电流注入的参数辨识方法、无功功率</w:t>
      </w:r>
      <w:r>
        <w:rPr>
          <w:rFonts w:ascii="FangSong" w:hAnsi="FangSong" w:eastAsia="FangSong" w:cs="FangSong"/>
          <w:sz w:val="24"/>
          <w:szCs w:val="24"/>
        </w:rPr>
        <w:t xml:space="preserve"> </w:t>
      </w:r>
      <w:r>
        <w:rPr>
          <w:rFonts w:ascii="FangSong" w:hAnsi="FangSong" w:eastAsia="FangSong" w:cs="FangSong"/>
          <w:sz w:val="24"/>
          <w:szCs w:val="24"/>
        </w:rPr>
        <w:t>直流分量计算方法，基于图</w:t>
      </w:r>
      <w:r>
        <w:rPr>
          <w:rFonts w:ascii="Times New Roman" w:hAnsi="Times New Roman" w:eastAsia="Times New Roman" w:cs="Times New Roman"/>
          <w:sz w:val="24"/>
          <w:szCs w:val="24"/>
        </w:rPr>
        <w:t>4.10</w:t>
      </w:r>
      <w:r>
        <w:rPr>
          <w:rFonts w:ascii="FangSong" w:hAnsi="FangSong" w:eastAsia="FangSong" w:cs="FangSong"/>
          <w:sz w:val="24"/>
          <w:szCs w:val="24"/>
        </w:rPr>
        <w:t>所示的控制框</w:t>
      </w:r>
      <w:r>
        <w:rPr>
          <w:rFonts w:ascii="FangSong" w:hAnsi="FangSong" w:eastAsia="FangSong" w:cs="FangSong"/>
          <w:sz w:val="24"/>
          <w:szCs w:val="24"/>
          <w:spacing w:val="-1"/>
        </w:rPr>
        <w:t>体，最终可以开发得到相应的最大效率转矩</w:t>
      </w:r>
      <w:r>
        <w:rPr>
          <w:rFonts w:ascii="FangSong" w:hAnsi="FangSong" w:eastAsia="FangSong" w:cs="FangSong"/>
          <w:sz w:val="24"/>
          <w:szCs w:val="24"/>
        </w:rPr>
        <w:t xml:space="preserve"> </w:t>
      </w:r>
      <w:r>
        <w:rPr>
          <w:rFonts w:ascii="FangSong" w:hAnsi="FangSong" w:eastAsia="FangSong" w:cs="FangSong"/>
          <w:sz w:val="24"/>
          <w:szCs w:val="24"/>
          <w:spacing w:val="-2"/>
        </w:rPr>
        <w:t>比在线搜索控制算法。本文同样基于图</w:t>
      </w:r>
      <w:r>
        <w:rPr>
          <w:rFonts w:ascii="Times New Roman" w:hAnsi="Times New Roman" w:eastAsia="Times New Roman" w:cs="Times New Roman"/>
          <w:sz w:val="24"/>
          <w:szCs w:val="24"/>
          <w:spacing w:val="-2"/>
        </w:rPr>
        <w:t>2.21</w:t>
      </w:r>
      <w:r>
        <w:rPr>
          <w:rFonts w:ascii="FangSong" w:hAnsi="FangSong" w:eastAsia="FangSong" w:cs="FangSong"/>
          <w:sz w:val="24"/>
          <w:szCs w:val="24"/>
          <w:spacing w:val="-2"/>
        </w:rPr>
        <w:t>所示的电机对拖测试平台，针对参数表</w:t>
      </w:r>
      <w:r>
        <w:rPr>
          <w:rFonts w:ascii="Times New Roman" w:hAnsi="Times New Roman" w:eastAsia="Times New Roman" w:cs="Times New Roman"/>
          <w:sz w:val="24"/>
          <w:szCs w:val="24"/>
          <w:spacing w:val="-2"/>
        </w:rPr>
        <w:t>2.4</w:t>
      </w:r>
      <w:r>
        <w:rPr>
          <w:rFonts w:ascii="FangSong" w:hAnsi="FangSong" w:eastAsia="FangSong" w:cs="FangSong"/>
          <w:sz w:val="24"/>
          <w:szCs w:val="24"/>
          <w:spacing w:val="-2"/>
        </w:rPr>
        <w:t>所示</w:t>
      </w:r>
      <w:r>
        <w:rPr>
          <w:rFonts w:ascii="FangSong" w:hAnsi="FangSong" w:eastAsia="FangSong" w:cs="FangSong"/>
          <w:sz w:val="24"/>
          <w:szCs w:val="24"/>
          <w:spacing w:val="6"/>
        </w:rPr>
        <w:t xml:space="preserve"> </w:t>
      </w:r>
      <w:r>
        <w:rPr>
          <w:rFonts w:ascii="FangSong" w:hAnsi="FangSong" w:eastAsia="FangSong" w:cs="FangSong"/>
          <w:sz w:val="24"/>
          <w:szCs w:val="24"/>
          <w:spacing w:val="-1"/>
        </w:rPr>
        <w:t>的被测永磁同步电机进行实验，测试了所开发的效率优化在线搜索</w:t>
      </w:r>
      <w:r>
        <w:rPr>
          <w:rFonts w:ascii="FangSong" w:hAnsi="FangSong" w:eastAsia="FangSong" w:cs="FangSong"/>
          <w:sz w:val="24"/>
          <w:szCs w:val="24"/>
          <w:spacing w:val="-2"/>
        </w:rPr>
        <w:t>控制策略的实际性能。</w:t>
      </w:r>
    </w:p>
    <w:p>
      <w:pPr>
        <w:ind w:left="953" w:firstLine="480"/>
        <w:spacing w:before="44" w:line="347" w:lineRule="auto"/>
        <w:jc w:val="both"/>
        <w:rPr>
          <w:rFonts w:ascii="FangSong" w:hAnsi="FangSong" w:eastAsia="FangSong" w:cs="FangSong"/>
          <w:sz w:val="24"/>
          <w:szCs w:val="24"/>
        </w:rPr>
      </w:pPr>
      <w:r>
        <w:rPr>
          <w:rFonts w:ascii="FangSong" w:hAnsi="FangSong" w:eastAsia="FangSong" w:cs="FangSong"/>
          <w:sz w:val="24"/>
          <w:szCs w:val="24"/>
          <w:spacing w:val="-2"/>
        </w:rPr>
        <w:t>本文分别在</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2"/>
        </w:rPr>
        <w:t>200 rpm</w:t>
      </w:r>
      <w:r>
        <w:rPr>
          <w:rFonts w:ascii="Times New Roman" w:hAnsi="Times New Roman" w:eastAsia="Times New Roman" w:cs="Times New Roman"/>
          <w:sz w:val="24"/>
          <w:szCs w:val="24"/>
          <w:spacing w:val="16"/>
        </w:rPr>
        <w:t xml:space="preserve"> </w:t>
      </w:r>
      <w:r>
        <w:rPr>
          <w:rFonts w:ascii="FangSong" w:hAnsi="FangSong" w:eastAsia="FangSong" w:cs="FangSong"/>
          <w:sz w:val="24"/>
          <w:szCs w:val="24"/>
          <w:spacing w:val="-2"/>
        </w:rPr>
        <w:t>和</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2"/>
        </w:rPr>
        <w:t>800 rpm</w:t>
      </w:r>
      <w:r>
        <w:rPr>
          <w:rFonts w:ascii="Times New Roman" w:hAnsi="Times New Roman" w:eastAsia="Times New Roman" w:cs="Times New Roman"/>
          <w:sz w:val="24"/>
          <w:szCs w:val="24"/>
          <w:spacing w:val="28"/>
        </w:rPr>
        <w:t xml:space="preserve"> </w:t>
      </w:r>
      <w:r>
        <w:rPr>
          <w:rFonts w:ascii="FangSong" w:hAnsi="FangSong" w:eastAsia="FangSong" w:cs="FangSong"/>
          <w:sz w:val="24"/>
          <w:szCs w:val="24"/>
          <w:spacing w:val="-2"/>
        </w:rPr>
        <w:t>两个转速下进行了测试，并在各组转速下都选择了三</w:t>
      </w:r>
      <w:r>
        <w:rPr>
          <w:rFonts w:ascii="FangSong" w:hAnsi="FangSong" w:eastAsia="FangSong" w:cs="FangSong"/>
          <w:sz w:val="24"/>
          <w:szCs w:val="24"/>
        </w:rPr>
        <w:t xml:space="preserve">  </w:t>
      </w:r>
      <w:r>
        <w:rPr>
          <w:rFonts w:ascii="FangSong" w:hAnsi="FangSong" w:eastAsia="FangSong" w:cs="FangSong"/>
          <w:sz w:val="24"/>
          <w:szCs w:val="24"/>
          <w:spacing w:val="-9"/>
        </w:rPr>
        <w:t>个阶跃转矩进行测试，分别为</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9"/>
        </w:rPr>
        <w:t>2 Nm</w:t>
      </w:r>
      <w:r>
        <w:rPr>
          <w:rFonts w:ascii="FangSong" w:hAnsi="FangSong" w:eastAsia="FangSong" w:cs="FangSong"/>
          <w:sz w:val="24"/>
          <w:szCs w:val="24"/>
          <w:spacing w:val="-9"/>
        </w:rPr>
        <w:t>、</w:t>
      </w:r>
      <w:r>
        <w:rPr>
          <w:rFonts w:ascii="Times New Roman" w:hAnsi="Times New Roman" w:eastAsia="Times New Roman" w:cs="Times New Roman"/>
          <w:sz w:val="24"/>
          <w:szCs w:val="24"/>
          <w:spacing w:val="-9"/>
        </w:rPr>
        <w:t>9 Nm</w:t>
      </w:r>
      <w:r>
        <w:rPr>
          <w:rFonts w:ascii="Times New Roman" w:hAnsi="Times New Roman" w:eastAsia="Times New Roman" w:cs="Times New Roman"/>
          <w:sz w:val="24"/>
          <w:szCs w:val="24"/>
          <w:spacing w:val="12"/>
        </w:rPr>
        <w:t xml:space="preserve"> </w:t>
      </w:r>
      <w:r>
        <w:rPr>
          <w:rFonts w:ascii="FangSong" w:hAnsi="FangSong" w:eastAsia="FangSong" w:cs="FangSong"/>
          <w:sz w:val="24"/>
          <w:szCs w:val="24"/>
          <w:spacing w:val="-9"/>
        </w:rPr>
        <w:t>和</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9"/>
        </w:rPr>
        <w:t>16 Nm</w:t>
      </w:r>
      <w:r>
        <w:rPr>
          <w:rFonts w:ascii="FangSong" w:hAnsi="FangSong" w:eastAsia="FangSong" w:cs="FangSong"/>
          <w:sz w:val="24"/>
          <w:szCs w:val="24"/>
          <w:spacing w:val="-9"/>
        </w:rPr>
        <w:t>。此外，</w:t>
      </w:r>
      <w:r>
        <w:rPr>
          <w:rFonts w:ascii="FangSong" w:hAnsi="FangSong" w:eastAsia="FangSong" w:cs="FangSong"/>
          <w:sz w:val="24"/>
          <w:szCs w:val="24"/>
          <w:spacing w:val="71"/>
        </w:rPr>
        <w:t xml:space="preserve"> </w:t>
      </w:r>
      <w:r>
        <w:rPr>
          <w:rFonts w:ascii="FangSong" w:hAnsi="FangSong" w:eastAsia="FangSong" w:cs="FangSong"/>
          <w:sz w:val="24"/>
          <w:szCs w:val="24"/>
          <w:spacing w:val="-9"/>
        </w:rPr>
        <w:t>当转矩给定</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9"/>
        </w:rPr>
        <w:t>T</w:t>
      </w:r>
      <w:r>
        <w:rPr>
          <w:rFonts w:ascii="Times New Roman" w:hAnsi="Times New Roman" w:eastAsia="Times New Roman" w:cs="Times New Roman"/>
          <w:sz w:val="15"/>
          <w:szCs w:val="15"/>
          <w:spacing w:val="-9"/>
          <w:position w:val="-3"/>
        </w:rPr>
        <w:t>ref</w:t>
      </w:r>
      <w:r>
        <w:rPr>
          <w:rFonts w:ascii="Times New Roman" w:hAnsi="Times New Roman" w:eastAsia="Times New Roman" w:cs="Times New Roman"/>
          <w:sz w:val="15"/>
          <w:szCs w:val="15"/>
          <w:spacing w:val="9"/>
          <w:w w:val="102"/>
          <w:position w:val="-3"/>
        </w:rPr>
        <w:t xml:space="preserve">  </w:t>
      </w:r>
      <w:r>
        <w:rPr>
          <w:rFonts w:ascii="FangSong" w:hAnsi="FangSong" w:eastAsia="FangSong" w:cs="FangSong"/>
          <w:sz w:val="24"/>
          <w:szCs w:val="24"/>
          <w:spacing w:val="-9"/>
        </w:rPr>
        <w:t>发生变化时，</w:t>
      </w:r>
      <w:r>
        <w:rPr>
          <w:rFonts w:ascii="FangSong" w:hAnsi="FangSong" w:eastAsia="FangSong" w:cs="FangSong"/>
          <w:sz w:val="24"/>
          <w:szCs w:val="24"/>
        </w:rPr>
        <w:t xml:space="preserve"> </w:t>
      </w:r>
      <w:r>
        <w:rPr>
          <w:rFonts w:ascii="FangSong" w:hAnsi="FangSong" w:eastAsia="FangSong" w:cs="FangSong"/>
          <w:sz w:val="24"/>
          <w:szCs w:val="24"/>
          <w:spacing w:val="5"/>
        </w:rPr>
        <w:t>本文选择</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dLUT</w:t>
      </w:r>
      <w:r>
        <w:rPr>
          <w:rFonts w:ascii="Times New Roman" w:hAnsi="Times New Roman" w:eastAsia="Times New Roman" w:cs="Times New Roman"/>
          <w:sz w:val="15"/>
          <w:szCs w:val="15"/>
          <w:spacing w:val="5"/>
          <w:position w:val="-3"/>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spacing w:val="21"/>
          <w:w w:val="101"/>
        </w:rPr>
        <w:t xml:space="preserve"> </w:t>
      </w:r>
      <w:r>
        <w:rPr>
          <w:rFonts w:ascii="Times New Roman" w:hAnsi="Times New Roman" w:eastAsia="Times New Roman" w:cs="Times New Roman"/>
          <w:sz w:val="24"/>
          <w:szCs w:val="24"/>
          <w:spacing w:val="5"/>
        </w:rPr>
        <w:t>-</w:t>
      </w:r>
      <w:r>
        <w:rPr>
          <w:rFonts w:ascii="Times New Roman" w:hAnsi="Times New Roman" w:eastAsia="Times New Roman" w:cs="Times New Roman"/>
          <w:sz w:val="24"/>
          <w:szCs w:val="24"/>
        </w:rPr>
        <w:t>I</w:t>
      </w:r>
      <w:r>
        <w:rPr>
          <w:rFonts w:ascii="Times New Roman" w:hAnsi="Times New Roman" w:eastAsia="Times New Roman" w:cs="Times New Roman"/>
          <w:sz w:val="15"/>
          <w:szCs w:val="15"/>
          <w:position w:val="-3"/>
        </w:rPr>
        <w:t>qLUT</w:t>
      </w:r>
      <w:r>
        <w:rPr>
          <w:rFonts w:ascii="Times New Roman" w:hAnsi="Times New Roman" w:eastAsia="Times New Roman" w:cs="Times New Roman"/>
          <w:sz w:val="15"/>
          <w:szCs w:val="15"/>
          <w:spacing w:val="5"/>
          <w:position w:val="-3"/>
        </w:rPr>
        <w:t xml:space="preserve">  </w:t>
      </w:r>
      <w:r>
        <w:rPr>
          <w:rFonts w:ascii="FangSong" w:hAnsi="FangSong" w:eastAsia="FangSong" w:cs="FangSong"/>
          <w:sz w:val="24"/>
          <w:szCs w:val="24"/>
          <w:spacing w:val="5"/>
        </w:rPr>
        <w:t>作为查表得到的前馈电流，来模拟因电机特性非预期偏移而导致</w:t>
      </w:r>
      <w:r>
        <w:rPr>
          <w:rFonts w:ascii="FangSong" w:hAnsi="FangSong" w:eastAsia="FangSong" w:cs="FangSong"/>
          <w:sz w:val="24"/>
          <w:szCs w:val="24"/>
        </w:rPr>
        <w:t xml:space="preserve">  </w:t>
      </w:r>
      <w:r>
        <w:rPr>
          <w:rFonts w:ascii="FangSong" w:hAnsi="FangSong" w:eastAsia="FangSong" w:cs="FangSong"/>
          <w:sz w:val="24"/>
          <w:szCs w:val="24"/>
          <w:spacing w:val="-1"/>
        </w:rPr>
        <w:t>查表结果与实际不一致的情况。在不同转速下的测试结果分别如图</w:t>
      </w:r>
      <w:r>
        <w:rPr>
          <w:rFonts w:ascii="Times New Roman" w:hAnsi="Times New Roman" w:eastAsia="Times New Roman" w:cs="Times New Roman"/>
          <w:sz w:val="24"/>
          <w:szCs w:val="24"/>
          <w:spacing w:val="-1"/>
        </w:rPr>
        <w:t>4.12</w:t>
      </w:r>
      <w:r>
        <w:rPr>
          <w:rFonts w:ascii="FangSong" w:hAnsi="FangSong" w:eastAsia="FangSong" w:cs="FangSong"/>
          <w:sz w:val="24"/>
          <w:szCs w:val="24"/>
          <w:spacing w:val="-1"/>
        </w:rPr>
        <w:t>、图</w:t>
      </w:r>
      <w:r>
        <w:rPr>
          <w:rFonts w:ascii="Times New Roman" w:hAnsi="Times New Roman" w:eastAsia="Times New Roman" w:cs="Times New Roman"/>
          <w:sz w:val="24"/>
          <w:szCs w:val="24"/>
          <w:spacing w:val="-1"/>
        </w:rPr>
        <w:t>4.13</w:t>
      </w:r>
      <w:r>
        <w:rPr>
          <w:rFonts w:ascii="FangSong" w:hAnsi="FangSong" w:eastAsia="FangSong" w:cs="FangSong"/>
          <w:sz w:val="24"/>
          <w:szCs w:val="24"/>
          <w:spacing w:val="-1"/>
        </w:rPr>
        <w:t>所示。</w:t>
      </w:r>
    </w:p>
    <w:p>
      <w:pPr>
        <w:ind w:firstLine="2722"/>
        <w:spacing w:before="113" w:line="7910" w:lineRule="exact"/>
        <w:rPr/>
      </w:pPr>
      <w:r>
        <w:rPr>
          <w:position w:val="-158"/>
        </w:rPr>
        <w:drawing>
          <wp:inline distT="0" distB="0" distL="0" distR="0">
            <wp:extent cx="3636112" cy="5022952"/>
            <wp:effectExtent l="0" t="0" r="0" b="0"/>
            <wp:docPr id="480" name="IM 480"/>
            <wp:cNvGraphicFramePr/>
            <a:graphic>
              <a:graphicData uri="http://schemas.openxmlformats.org/drawingml/2006/picture">
                <pic:pic>
                  <pic:nvPicPr>
                    <pic:cNvPr id="480" name="IM 480"/>
                    <pic:cNvPicPr/>
                  </pic:nvPicPr>
                  <pic:blipFill>
                    <a:blip r:embed="rId383"/>
                    <a:stretch>
                      <a:fillRect/>
                    </a:stretch>
                  </pic:blipFill>
                  <pic:spPr>
                    <a:xfrm rot="0">
                      <a:off x="0" y="0"/>
                      <a:ext cx="3636112" cy="5022952"/>
                    </a:xfrm>
                    <a:prstGeom prst="rect">
                      <a:avLst/>
                    </a:prstGeom>
                  </pic:spPr>
                </pic:pic>
              </a:graphicData>
            </a:graphic>
          </wp:inline>
        </w:drawing>
      </w:r>
    </w:p>
    <w:p>
      <w:pPr>
        <w:ind w:left="2041"/>
        <w:spacing w:before="166" w:line="212" w:lineRule="auto"/>
        <w:outlineLvl w:val="0"/>
        <w:rPr>
          <w:rFonts w:ascii="FangSong" w:hAnsi="FangSong" w:eastAsia="FangSong" w:cs="FangSong"/>
          <w:sz w:val="21"/>
          <w:szCs w:val="21"/>
        </w:rPr>
      </w:pPr>
      <w:bookmarkStart w:name="bookmark140" w:id="393"/>
      <w:bookmarkEnd w:id="393"/>
      <w:r>
        <w:rPr>
          <w:rFonts w:ascii="FangSong" w:hAnsi="FangSong" w:eastAsia="FangSong" w:cs="FangSong"/>
          <w:sz w:val="21"/>
          <w:szCs w:val="21"/>
          <w:b/>
          <w:bCs/>
          <w:spacing w:val="-3"/>
        </w:rPr>
        <w:t>图</w:t>
      </w:r>
      <w:r>
        <w:rPr>
          <w:rFonts w:ascii="FangSong" w:hAnsi="FangSong" w:eastAsia="FangSong" w:cs="FangSong"/>
          <w:sz w:val="21"/>
          <w:szCs w:val="21"/>
          <w:spacing w:val="-45"/>
        </w:rPr>
        <w:t xml:space="preserve"> </w:t>
      </w:r>
      <w:r>
        <w:rPr>
          <w:rFonts w:ascii="Times New Roman" w:hAnsi="Times New Roman" w:eastAsia="Times New Roman" w:cs="Times New Roman"/>
          <w:sz w:val="21"/>
          <w:szCs w:val="21"/>
          <w:b/>
          <w:bCs/>
          <w:spacing w:val="-3"/>
        </w:rPr>
        <w:t>4.12    </w:t>
      </w:r>
      <w:r>
        <w:rPr>
          <w:rFonts w:ascii="FangSong" w:hAnsi="FangSong" w:eastAsia="FangSong" w:cs="FangSong"/>
          <w:sz w:val="21"/>
          <w:szCs w:val="21"/>
          <w:b/>
          <w:bCs/>
          <w:spacing w:val="-3"/>
        </w:rPr>
        <w:t>转速</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200 rpm</w:t>
      </w:r>
      <w:r>
        <w:rPr>
          <w:rFonts w:ascii="Times New Roman" w:hAnsi="Times New Roman" w:eastAsia="Times New Roman" w:cs="Times New Roman"/>
          <w:sz w:val="21"/>
          <w:szCs w:val="21"/>
          <w:b/>
          <w:bCs/>
          <w:spacing w:val="18"/>
          <w:w w:val="101"/>
        </w:rPr>
        <w:t xml:space="preserve"> </w:t>
      </w:r>
      <w:r>
        <w:rPr>
          <w:rFonts w:ascii="FangSong" w:hAnsi="FangSong" w:eastAsia="FangSong" w:cs="FangSong"/>
          <w:sz w:val="21"/>
          <w:szCs w:val="21"/>
          <w:b/>
          <w:bCs/>
          <w:spacing w:val="-3"/>
        </w:rPr>
        <w:t>下所提效率优化在线搜索控制策略的实际性能测试结果</w:t>
      </w:r>
    </w:p>
    <w:p>
      <w:pPr>
        <w:spacing w:line="392" w:lineRule="auto"/>
        <w:rPr>
          <w:rFonts w:ascii="Arial"/>
          <w:sz w:val="21"/>
        </w:rPr>
      </w:pPr>
      <w:r/>
    </w:p>
    <w:p>
      <w:pPr>
        <w:ind w:left="547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75"/>
          <w:pgSz w:w="11906" w:h="16838"/>
          <w:pgMar w:top="1854" w:right="1127" w:bottom="0" w:left="424" w:header="1590" w:footer="0" w:gutter="0"/>
        </w:sectPr>
        <w:rPr>
          <w:rFonts w:ascii="Arial" w:hAnsi="Arial" w:eastAsia="Arial" w:cs="Arial"/>
          <w:sz w:val="23"/>
          <w:szCs w:val="23"/>
        </w:rPr>
      </w:pPr>
    </w:p>
    <w:p>
      <w:pPr>
        <w:spacing w:line="310" w:lineRule="auto"/>
        <w:rPr>
          <w:rFonts w:ascii="Arial"/>
          <w:sz w:val="21"/>
        </w:rPr>
      </w:pPr>
      <w:r/>
    </w:p>
    <w:p>
      <w:pPr>
        <w:ind w:firstLine="2722"/>
        <w:spacing w:line="7910" w:lineRule="exact"/>
        <w:rPr/>
      </w:pPr>
      <w:r>
        <w:rPr>
          <w:position w:val="-158"/>
        </w:rPr>
        <w:drawing>
          <wp:inline distT="0" distB="0" distL="0" distR="0">
            <wp:extent cx="3636112" cy="5022952"/>
            <wp:effectExtent l="0" t="0" r="0" b="0"/>
            <wp:docPr id="482" name="IM 482"/>
            <wp:cNvGraphicFramePr/>
            <a:graphic>
              <a:graphicData uri="http://schemas.openxmlformats.org/drawingml/2006/picture">
                <pic:pic>
                  <pic:nvPicPr>
                    <pic:cNvPr id="482" name="IM 482"/>
                    <pic:cNvPicPr/>
                  </pic:nvPicPr>
                  <pic:blipFill>
                    <a:blip r:embed="rId385"/>
                    <a:stretch>
                      <a:fillRect/>
                    </a:stretch>
                  </pic:blipFill>
                  <pic:spPr>
                    <a:xfrm rot="0">
                      <a:off x="0" y="0"/>
                      <a:ext cx="3636112" cy="5022952"/>
                    </a:xfrm>
                    <a:prstGeom prst="rect">
                      <a:avLst/>
                    </a:prstGeom>
                  </pic:spPr>
                </pic:pic>
              </a:graphicData>
            </a:graphic>
          </wp:inline>
        </w:drawing>
      </w:r>
    </w:p>
    <w:p>
      <w:pPr>
        <w:ind w:left="2041"/>
        <w:spacing w:before="166" w:line="212" w:lineRule="auto"/>
        <w:rPr>
          <w:rFonts w:ascii="FangSong" w:hAnsi="FangSong" w:eastAsia="FangSong" w:cs="FangSong"/>
          <w:sz w:val="21"/>
          <w:szCs w:val="21"/>
        </w:rPr>
      </w:pPr>
      <w:r>
        <w:rPr>
          <w:rFonts w:ascii="FangSong" w:hAnsi="FangSong" w:eastAsia="FangSong" w:cs="FangSong"/>
          <w:sz w:val="21"/>
          <w:szCs w:val="21"/>
          <w:b/>
          <w:bCs/>
          <w:spacing w:val="-3"/>
        </w:rPr>
        <w:t>图</w:t>
      </w:r>
      <w:r>
        <w:rPr>
          <w:rFonts w:ascii="FangSong" w:hAnsi="FangSong" w:eastAsia="FangSong" w:cs="FangSong"/>
          <w:sz w:val="21"/>
          <w:szCs w:val="21"/>
          <w:spacing w:val="-47"/>
        </w:rPr>
        <w:t xml:space="preserve"> </w:t>
      </w:r>
      <w:r>
        <w:rPr>
          <w:rFonts w:ascii="Times New Roman" w:hAnsi="Times New Roman" w:eastAsia="Times New Roman" w:cs="Times New Roman"/>
          <w:sz w:val="21"/>
          <w:szCs w:val="21"/>
          <w:b/>
          <w:bCs/>
          <w:spacing w:val="-3"/>
        </w:rPr>
        <w:t>4.13    </w:t>
      </w:r>
      <w:r>
        <w:rPr>
          <w:rFonts w:ascii="FangSong" w:hAnsi="FangSong" w:eastAsia="FangSong" w:cs="FangSong"/>
          <w:sz w:val="21"/>
          <w:szCs w:val="21"/>
          <w:b/>
          <w:bCs/>
          <w:spacing w:val="-3"/>
        </w:rPr>
        <w:t>转速</w:t>
      </w:r>
      <w:r>
        <w:rPr>
          <w:rFonts w:ascii="FangSong" w:hAnsi="FangSong" w:eastAsia="FangSong" w:cs="FangSong"/>
          <w:sz w:val="21"/>
          <w:szCs w:val="21"/>
          <w:spacing w:val="-45"/>
        </w:rPr>
        <w:t xml:space="preserve"> </w:t>
      </w:r>
      <w:r>
        <w:rPr>
          <w:rFonts w:ascii="Times New Roman" w:hAnsi="Times New Roman" w:eastAsia="Times New Roman" w:cs="Times New Roman"/>
          <w:sz w:val="21"/>
          <w:szCs w:val="21"/>
          <w:b/>
          <w:bCs/>
          <w:spacing w:val="-3"/>
        </w:rPr>
        <w:t>800 rpm</w:t>
      </w:r>
      <w:r>
        <w:rPr>
          <w:rFonts w:ascii="Times New Roman" w:hAnsi="Times New Roman" w:eastAsia="Times New Roman" w:cs="Times New Roman"/>
          <w:sz w:val="21"/>
          <w:szCs w:val="21"/>
          <w:b/>
          <w:bCs/>
          <w:spacing w:val="18"/>
          <w:w w:val="101"/>
        </w:rPr>
        <w:t xml:space="preserve"> </w:t>
      </w:r>
      <w:r>
        <w:rPr>
          <w:rFonts w:ascii="FangSong" w:hAnsi="FangSong" w:eastAsia="FangSong" w:cs="FangSong"/>
          <w:sz w:val="21"/>
          <w:szCs w:val="21"/>
          <w:b/>
          <w:bCs/>
          <w:spacing w:val="-3"/>
        </w:rPr>
        <w:t>下所提效率优化在线搜索控制策略的实际性能测试结果</w:t>
      </w:r>
    </w:p>
    <w:p>
      <w:pPr>
        <w:ind w:left="954" w:firstLine="509"/>
        <w:spacing w:before="275" w:line="344" w:lineRule="auto"/>
        <w:rPr>
          <w:rFonts w:ascii="FangSong" w:hAnsi="FangSong" w:eastAsia="FangSong" w:cs="FangSong"/>
          <w:sz w:val="24"/>
          <w:szCs w:val="24"/>
        </w:rPr>
      </w:pPr>
      <w:r>
        <w:rPr>
          <w:rFonts w:ascii="FangSong" w:hAnsi="FangSong" w:eastAsia="FangSong" w:cs="FangSong"/>
          <w:sz w:val="24"/>
          <w:szCs w:val="24"/>
        </w:rPr>
        <w:t>由图</w:t>
      </w:r>
      <w:r>
        <w:rPr>
          <w:rFonts w:ascii="Times New Roman" w:hAnsi="Times New Roman" w:eastAsia="Times New Roman" w:cs="Times New Roman"/>
          <w:sz w:val="24"/>
          <w:szCs w:val="24"/>
        </w:rPr>
        <w:t>4.12</w:t>
      </w:r>
      <w:r>
        <w:rPr>
          <w:rFonts w:ascii="FangSong" w:hAnsi="FangSong" w:eastAsia="FangSong" w:cs="FangSong"/>
          <w:sz w:val="24"/>
          <w:szCs w:val="24"/>
        </w:rPr>
        <w:t>、图</w:t>
      </w:r>
      <w:r>
        <w:rPr>
          <w:rFonts w:ascii="Times New Roman" w:hAnsi="Times New Roman" w:eastAsia="Times New Roman" w:cs="Times New Roman"/>
          <w:sz w:val="24"/>
          <w:szCs w:val="24"/>
        </w:rPr>
        <w:t>4.13</w:t>
      </w:r>
      <w:r>
        <w:rPr>
          <w:rFonts w:ascii="FangSong" w:hAnsi="FangSong" w:eastAsia="FangSong" w:cs="FangSong"/>
          <w:sz w:val="24"/>
          <w:szCs w:val="24"/>
        </w:rPr>
        <w:t>所示的测试结果可知，可以得出以下关于所开发的最大效率转矩比</w:t>
      </w:r>
      <w:r>
        <w:rPr>
          <w:rFonts w:ascii="FangSong" w:hAnsi="FangSong" w:eastAsia="FangSong" w:cs="FangSong"/>
          <w:sz w:val="24"/>
          <w:szCs w:val="24"/>
          <w:spacing w:val="9"/>
        </w:rPr>
        <w:t xml:space="preserve"> </w:t>
      </w:r>
      <w:r>
        <w:rPr>
          <w:rFonts w:ascii="FangSong" w:hAnsi="FangSong" w:eastAsia="FangSong" w:cs="FangSong"/>
          <w:sz w:val="24"/>
          <w:szCs w:val="24"/>
          <w:spacing w:val="-7"/>
        </w:rPr>
        <w:t>在线搜索控制的特征：</w:t>
      </w:r>
    </w:p>
    <w:p>
      <w:pPr>
        <w:ind w:left="952" w:firstLine="492"/>
        <w:spacing w:before="42" w:line="350" w:lineRule="auto"/>
        <w:jc w:val="both"/>
        <w:rPr>
          <w:rFonts w:ascii="FangSong" w:hAnsi="FangSong" w:eastAsia="FangSong" w:cs="FangSong"/>
          <w:sz w:val="24"/>
          <w:szCs w:val="24"/>
        </w:rPr>
      </w:pPr>
      <w:r>
        <w:rPr>
          <w:rFonts w:ascii="Times New Roman" w:hAnsi="Times New Roman" w:eastAsia="Times New Roman" w:cs="Times New Roman"/>
          <w:sz w:val="24"/>
          <w:szCs w:val="24"/>
          <w:spacing w:val="1"/>
        </w:rPr>
        <w:t>1</w:t>
      </w:r>
      <w:r>
        <w:rPr>
          <w:rFonts w:ascii="FangSong" w:hAnsi="FangSong" w:eastAsia="FangSong" w:cs="FangSong"/>
          <w:sz w:val="24"/>
          <w:szCs w:val="24"/>
          <w:spacing w:val="1"/>
        </w:rPr>
        <w:t>）所提方法将高精度的转矩控制作为首要控制目标：当查表获</w:t>
      </w:r>
      <w:r>
        <w:rPr>
          <w:rFonts w:ascii="FangSong" w:hAnsi="FangSong" w:eastAsia="FangSong" w:cs="FangSong"/>
          <w:sz w:val="24"/>
          <w:szCs w:val="24"/>
        </w:rPr>
        <w:t>取的电流指令所产生</w:t>
      </w:r>
      <w:r>
        <w:rPr>
          <w:rFonts w:ascii="FangSong" w:hAnsi="FangSong" w:eastAsia="FangSong" w:cs="FangSong"/>
          <w:sz w:val="24"/>
          <w:szCs w:val="24"/>
        </w:rPr>
        <w:t xml:space="preserve"> </w:t>
      </w:r>
      <w:r>
        <w:rPr>
          <w:rFonts w:ascii="FangSong" w:hAnsi="FangSong" w:eastAsia="FangSong" w:cs="FangSong"/>
          <w:sz w:val="24"/>
          <w:szCs w:val="24"/>
          <w:spacing w:val="-2"/>
        </w:rPr>
        <w:t>的实际转矩与转矩给定</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T</w:t>
      </w:r>
      <w:r>
        <w:rPr>
          <w:rFonts w:ascii="Times New Roman" w:hAnsi="Times New Roman" w:eastAsia="Times New Roman" w:cs="Times New Roman"/>
          <w:sz w:val="15"/>
          <w:szCs w:val="15"/>
          <w:spacing w:val="-2"/>
          <w:position w:val="-3"/>
        </w:rPr>
        <w:t>ref</w:t>
      </w:r>
      <w:r>
        <w:rPr>
          <w:rFonts w:ascii="Times New Roman" w:hAnsi="Times New Roman" w:eastAsia="Times New Roman" w:cs="Times New Roman"/>
          <w:sz w:val="15"/>
          <w:szCs w:val="15"/>
          <w:spacing w:val="10"/>
          <w:position w:val="-3"/>
        </w:rPr>
        <w:t xml:space="preserve">  </w:t>
      </w:r>
      <w:r>
        <w:rPr>
          <w:rFonts w:ascii="FangSong" w:hAnsi="FangSong" w:eastAsia="FangSong" w:cs="FangSong"/>
          <w:sz w:val="24"/>
          <w:szCs w:val="24"/>
          <w:spacing w:val="-2"/>
        </w:rPr>
        <w:t>不一致时，所提方法将在电流增量公式</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2"/>
        </w:rPr>
        <w:t>(4.31)</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spacing w:val="-2"/>
        </w:rPr>
        <w:t>的帮助下调</w:t>
      </w:r>
      <w:r>
        <w:rPr>
          <w:rFonts w:ascii="FangSong" w:hAnsi="FangSong" w:eastAsia="FangSong" w:cs="FangSong"/>
          <w:sz w:val="24"/>
          <w:szCs w:val="24"/>
          <w:spacing w:val="-3"/>
        </w:rPr>
        <w:t>整电</w:t>
      </w:r>
      <w:r>
        <w:rPr>
          <w:rFonts w:ascii="FangSong" w:hAnsi="FangSong" w:eastAsia="FangSong" w:cs="FangSong"/>
          <w:sz w:val="24"/>
          <w:szCs w:val="24"/>
        </w:rPr>
        <w:t xml:space="preserve"> </w:t>
      </w:r>
      <w:r>
        <w:rPr>
          <w:rFonts w:ascii="FangSong" w:hAnsi="FangSong" w:eastAsia="FangSong" w:cs="FangSong"/>
          <w:sz w:val="24"/>
          <w:szCs w:val="24"/>
          <w:spacing w:val="-6"/>
        </w:rPr>
        <w:t>流指令，直到输出转矩与</w:t>
      </w:r>
      <w:r>
        <w:rPr>
          <w:rFonts w:ascii="FangSong" w:hAnsi="FangSong" w:eastAsia="FangSong" w:cs="FangSong"/>
          <w:sz w:val="24"/>
          <w:szCs w:val="24"/>
          <w:spacing w:val="-51"/>
        </w:rPr>
        <w:t xml:space="preserve"> </w:t>
      </w:r>
      <w:r>
        <w:rPr>
          <w:rFonts w:ascii="Times New Roman" w:hAnsi="Times New Roman" w:eastAsia="Times New Roman" w:cs="Times New Roman"/>
          <w:sz w:val="24"/>
          <w:szCs w:val="24"/>
          <w:spacing w:val="-6"/>
        </w:rPr>
        <w:t>T</w:t>
      </w:r>
      <w:r>
        <w:rPr>
          <w:rFonts w:ascii="Times New Roman" w:hAnsi="Times New Roman" w:eastAsia="Times New Roman" w:cs="Times New Roman"/>
          <w:sz w:val="15"/>
          <w:szCs w:val="15"/>
          <w:spacing w:val="-6"/>
          <w:position w:val="-3"/>
        </w:rPr>
        <w:t>ref  </w:t>
      </w:r>
      <w:r>
        <w:rPr>
          <w:rFonts w:ascii="FangSong" w:hAnsi="FangSong" w:eastAsia="FangSong" w:cs="FangSong"/>
          <w:sz w:val="24"/>
          <w:szCs w:val="24"/>
          <w:spacing w:val="-6"/>
        </w:rPr>
        <w:t>相匹配。在接下来的搜索过程中，</w:t>
      </w:r>
      <w:r>
        <w:rPr>
          <w:rFonts w:ascii="FangSong" w:hAnsi="FangSong" w:eastAsia="FangSong" w:cs="FangSong"/>
          <w:sz w:val="24"/>
          <w:szCs w:val="24"/>
          <w:spacing w:val="81"/>
        </w:rPr>
        <w:t xml:space="preserve"> </w:t>
      </w:r>
      <w:r>
        <w:rPr>
          <w:rFonts w:ascii="FangSong" w:hAnsi="FangSong" w:eastAsia="FangSong" w:cs="FangSong"/>
          <w:sz w:val="24"/>
          <w:szCs w:val="24"/>
          <w:spacing w:val="-6"/>
        </w:rPr>
        <w:t>电机输出转矩始终保持在</w:t>
      </w:r>
      <w:r>
        <w:rPr>
          <w:rFonts w:ascii="FangSong" w:hAnsi="FangSong" w:eastAsia="FangSong" w:cs="FangSong"/>
          <w:sz w:val="24"/>
          <w:szCs w:val="24"/>
        </w:rPr>
        <w:t xml:space="preserve"> </w:t>
      </w:r>
      <w:r>
        <w:rPr>
          <w:rFonts w:ascii="FangSong" w:hAnsi="FangSong" w:eastAsia="FangSong" w:cs="FangSong"/>
          <w:sz w:val="24"/>
          <w:szCs w:val="24"/>
          <w:spacing w:val="-3"/>
        </w:rPr>
        <w:t>转矩给定</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ref</w:t>
      </w:r>
      <w:r>
        <w:rPr>
          <w:rFonts w:ascii="Times New Roman" w:hAnsi="Times New Roman" w:eastAsia="Times New Roman" w:cs="Times New Roman"/>
          <w:sz w:val="15"/>
          <w:szCs w:val="15"/>
          <w:spacing w:val="14"/>
          <w:w w:val="102"/>
          <w:position w:val="-3"/>
        </w:rPr>
        <w:t xml:space="preserve">  </w:t>
      </w:r>
      <w:r>
        <w:rPr>
          <w:rFonts w:ascii="FangSong" w:hAnsi="FangSong" w:eastAsia="FangSong" w:cs="FangSong"/>
          <w:sz w:val="24"/>
          <w:szCs w:val="24"/>
          <w:spacing w:val="-3"/>
        </w:rPr>
        <w:t>的</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3"/>
        </w:rPr>
        <w:t>±0.4 Nm</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3"/>
        </w:rPr>
        <w:t>范围内波动，实现了高精度的转矩控制。</w:t>
      </w:r>
    </w:p>
    <w:p>
      <w:pPr>
        <w:ind w:left="952" w:firstLine="469"/>
        <w:spacing w:before="52" w:line="349" w:lineRule="auto"/>
        <w:jc w:val="both"/>
        <w:rPr>
          <w:rFonts w:ascii="FangSong" w:hAnsi="FangSong" w:eastAsia="FangSong" w:cs="FangSong"/>
          <w:sz w:val="24"/>
          <w:szCs w:val="24"/>
        </w:rPr>
      </w:pPr>
      <w:r>
        <w:rPr>
          <w:rFonts w:ascii="Times New Roman" w:hAnsi="Times New Roman" w:eastAsia="Times New Roman" w:cs="Times New Roman"/>
          <w:sz w:val="24"/>
          <w:szCs w:val="24"/>
          <w:spacing w:val="-5"/>
        </w:rPr>
        <w:t>2</w:t>
      </w:r>
      <w:r>
        <w:rPr>
          <w:rFonts w:ascii="FangSong" w:hAnsi="FangSong" w:eastAsia="FangSong" w:cs="FangSong"/>
          <w:sz w:val="24"/>
          <w:szCs w:val="24"/>
          <w:spacing w:val="-5"/>
        </w:rPr>
        <w:t>）所提方法可以迭代达到目标电机的实际效率优化工作点：在所有测试的工况下，所</w:t>
      </w:r>
      <w:r>
        <w:rPr>
          <w:rFonts w:ascii="FangSong" w:hAnsi="FangSong" w:eastAsia="FangSong" w:cs="FangSong"/>
          <w:sz w:val="24"/>
          <w:szCs w:val="24"/>
          <w:spacing w:val="1"/>
        </w:rPr>
        <w:t xml:space="preserve"> </w:t>
      </w:r>
      <w:r>
        <w:rPr>
          <w:rFonts w:ascii="FangSong" w:hAnsi="FangSong" w:eastAsia="FangSong" w:cs="FangSong"/>
          <w:sz w:val="24"/>
          <w:szCs w:val="24"/>
          <w:spacing w:val="-2"/>
        </w:rPr>
        <w:t>提方法均可以在保持目标转矩高精度输出的同时，逐步降低电机的输入有功功率，并</w:t>
      </w:r>
      <w:r>
        <w:rPr>
          <w:rFonts w:ascii="FangSong" w:hAnsi="FangSong" w:eastAsia="FangSong" w:cs="FangSong"/>
          <w:sz w:val="24"/>
          <w:szCs w:val="24"/>
          <w:spacing w:val="-3"/>
        </w:rPr>
        <w:t>最终</w:t>
      </w:r>
      <w:r>
        <w:rPr>
          <w:rFonts w:ascii="FangSong" w:hAnsi="FangSong" w:eastAsia="FangSong" w:cs="FangSong"/>
          <w:sz w:val="24"/>
          <w:szCs w:val="24"/>
        </w:rPr>
        <w:t xml:space="preserve"> </w:t>
      </w:r>
      <w:r>
        <w:rPr>
          <w:rFonts w:ascii="FangSong" w:hAnsi="FangSong" w:eastAsia="FangSong" w:cs="FangSong"/>
          <w:sz w:val="24"/>
          <w:szCs w:val="24"/>
          <w:spacing w:val="-4"/>
        </w:rPr>
        <w:t>稳定在其最小值的</w:t>
      </w:r>
      <w:r>
        <w:rPr>
          <w:rFonts w:ascii="FangSong" w:hAnsi="FangSong" w:eastAsia="FangSong" w:cs="FangSong"/>
          <w:sz w:val="24"/>
          <w:szCs w:val="24"/>
          <w:spacing w:val="-35"/>
        </w:rPr>
        <w:t xml:space="preserve"> </w:t>
      </w:r>
      <w:r>
        <w:rPr>
          <w:rFonts w:ascii="Times New Roman" w:hAnsi="Times New Roman" w:eastAsia="Times New Roman" w:cs="Times New Roman"/>
          <w:sz w:val="24"/>
          <w:szCs w:val="24"/>
          <w:spacing w:val="-4"/>
        </w:rPr>
        <w:t>± 2%</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spacing w:val="-4"/>
        </w:rPr>
        <w:t>范围内波动。</w:t>
      </w:r>
    </w:p>
    <w:p>
      <w:pPr>
        <w:spacing w:line="241" w:lineRule="auto"/>
        <w:rPr>
          <w:rFonts w:ascii="Arial"/>
          <w:sz w:val="21"/>
        </w:rPr>
      </w:pPr>
      <w:r/>
    </w:p>
    <w:p>
      <w:pPr>
        <w:spacing w:line="241" w:lineRule="auto"/>
        <w:rPr>
          <w:rFonts w:ascii="Arial"/>
          <w:sz w:val="21"/>
        </w:rPr>
      </w:pPr>
      <w:r/>
    </w:p>
    <w:p>
      <w:pPr>
        <w:ind w:left="547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115</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84"/>
          <w:pgSz w:w="11906" w:h="16838"/>
          <w:pgMar w:top="1854" w:right="1247" w:bottom="0" w:left="424" w:header="1590" w:footer="0" w:gutter="0"/>
        </w:sectPr>
        <w:rPr>
          <w:rFonts w:ascii="Arial" w:hAnsi="Arial" w:eastAsia="Arial" w:cs="Arial"/>
          <w:sz w:val="23"/>
          <w:szCs w:val="23"/>
        </w:rPr>
      </w:pPr>
    </w:p>
    <w:p>
      <w:pPr>
        <w:spacing w:line="360" w:lineRule="auto"/>
        <w:rPr>
          <w:rFonts w:ascii="Arial"/>
          <w:sz w:val="21"/>
        </w:rPr>
      </w:pPr>
      <w:r/>
    </w:p>
    <w:p>
      <w:pPr>
        <w:ind w:left="943"/>
        <w:spacing w:before="91" w:line="222" w:lineRule="auto"/>
        <w:outlineLvl w:val="1"/>
        <w:rPr>
          <w:rFonts w:ascii="FangSong" w:hAnsi="FangSong" w:eastAsia="FangSong" w:cs="FangSong"/>
          <w:sz w:val="28"/>
          <w:szCs w:val="28"/>
        </w:rPr>
      </w:pPr>
      <w:bookmarkStart w:name="bookmark56" w:id="394"/>
      <w:bookmarkEnd w:id="394"/>
      <w:r>
        <w:rPr>
          <w:rFonts w:ascii="Times New Roman" w:hAnsi="Times New Roman" w:eastAsia="Times New Roman" w:cs="Times New Roman"/>
          <w:sz w:val="28"/>
          <w:szCs w:val="28"/>
          <w:b/>
          <w:bCs/>
          <w:spacing w:val="-5"/>
        </w:rPr>
        <w:t>4.4</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5"/>
        </w:rPr>
        <w:t>本章小结</w:t>
      </w:r>
    </w:p>
    <w:p>
      <w:pPr>
        <w:spacing w:line="321" w:lineRule="auto"/>
        <w:rPr>
          <w:rFonts w:ascii="Arial"/>
          <w:sz w:val="21"/>
        </w:rPr>
      </w:pPr>
      <w:r/>
    </w:p>
    <w:p>
      <w:pPr>
        <w:ind w:left="951" w:right="119" w:firstLine="483"/>
        <w:spacing w:before="78" w:line="352" w:lineRule="auto"/>
        <w:jc w:val="both"/>
        <w:rPr>
          <w:rFonts w:ascii="FangSong" w:hAnsi="FangSong" w:eastAsia="FangSong" w:cs="FangSong"/>
          <w:sz w:val="24"/>
          <w:szCs w:val="24"/>
        </w:rPr>
      </w:pPr>
      <w:r>
        <w:rPr>
          <w:rFonts w:ascii="FangSong" w:hAnsi="FangSong" w:eastAsia="FangSong" w:cs="FangSong"/>
          <w:sz w:val="24"/>
          <w:szCs w:val="24"/>
          <w:spacing w:val="4"/>
        </w:rPr>
        <w:t>传统在线辨识技术忽略了铁磁材料的诸多时变非线性特性，限制了其对转矩相关参</w:t>
      </w:r>
      <w:r>
        <w:rPr>
          <w:rFonts w:ascii="FangSong" w:hAnsi="FangSong" w:eastAsia="FangSong" w:cs="FangSong"/>
          <w:sz w:val="24"/>
          <w:szCs w:val="24"/>
          <w:spacing w:val="13"/>
        </w:rPr>
        <w:t xml:space="preserve"> </w:t>
      </w:r>
      <w:r>
        <w:rPr>
          <w:rFonts w:ascii="FangSong" w:hAnsi="FangSong" w:eastAsia="FangSong" w:cs="FangSong"/>
          <w:sz w:val="24"/>
          <w:szCs w:val="24"/>
          <w:spacing w:val="-5"/>
        </w:rPr>
        <w:t>数的估测精度。并且，</w:t>
      </w:r>
      <w:r>
        <w:rPr>
          <w:rFonts w:ascii="FangSong" w:hAnsi="FangSong" w:eastAsia="FangSong" w:cs="FangSong"/>
          <w:sz w:val="24"/>
          <w:szCs w:val="24"/>
          <w:spacing w:val="-5"/>
        </w:rPr>
        <w:t xml:space="preserve"> </w:t>
      </w:r>
      <w:r>
        <w:rPr>
          <w:rFonts w:ascii="FangSong" w:hAnsi="FangSong" w:eastAsia="FangSong" w:cs="FangSong"/>
          <w:sz w:val="24"/>
          <w:szCs w:val="24"/>
          <w:spacing w:val="-5"/>
        </w:rPr>
        <w:t>传统陷波器通常会引入较大的信号处理延迟，不利于信号的快速提</w:t>
      </w:r>
      <w:r>
        <w:rPr>
          <w:rFonts w:ascii="FangSong" w:hAnsi="FangSong" w:eastAsia="FangSong" w:cs="FangSong"/>
          <w:sz w:val="24"/>
          <w:szCs w:val="24"/>
          <w:spacing w:val="1"/>
        </w:rPr>
        <w:t xml:space="preserve"> </w:t>
      </w:r>
      <w:r>
        <w:rPr>
          <w:rFonts w:ascii="FangSong" w:hAnsi="FangSong" w:eastAsia="FangSong" w:cs="FangSong"/>
          <w:sz w:val="24"/>
          <w:szCs w:val="24"/>
          <w:spacing w:val="-11"/>
        </w:rPr>
        <w:t>取。对此，</w:t>
      </w:r>
      <w:r>
        <w:rPr>
          <w:rFonts w:ascii="FangSong" w:hAnsi="FangSong" w:eastAsia="FangSong" w:cs="FangSong"/>
          <w:sz w:val="24"/>
          <w:szCs w:val="24"/>
          <w:spacing w:val="61"/>
        </w:rPr>
        <w:t xml:space="preserve"> </w:t>
      </w:r>
      <w:r>
        <w:rPr>
          <w:rFonts w:ascii="FangSong" w:hAnsi="FangSong" w:eastAsia="FangSong" w:cs="FangSong"/>
          <w:sz w:val="24"/>
          <w:szCs w:val="24"/>
          <w:spacing w:val="-11"/>
        </w:rPr>
        <w:t>本章从更高精度的参数辨识技术、更快速度的信号处理方法两方面入手，</w:t>
      </w:r>
      <w:r>
        <w:rPr>
          <w:rFonts w:ascii="FangSong" w:hAnsi="FangSong" w:eastAsia="FangSong" w:cs="FangSong"/>
          <w:sz w:val="24"/>
          <w:szCs w:val="24"/>
          <w:spacing w:val="49"/>
        </w:rPr>
        <w:t xml:space="preserve"> </w:t>
      </w:r>
      <w:r>
        <w:rPr>
          <w:rFonts w:ascii="FangSong" w:hAnsi="FangSong" w:eastAsia="FangSong" w:cs="FangSong"/>
          <w:sz w:val="24"/>
          <w:szCs w:val="24"/>
          <w:spacing w:val="-11"/>
        </w:rPr>
        <w:t>开发</w:t>
      </w:r>
      <w:r>
        <w:rPr>
          <w:rFonts w:ascii="FangSong" w:hAnsi="FangSong" w:eastAsia="FangSong" w:cs="FangSong"/>
          <w:sz w:val="24"/>
          <w:szCs w:val="24"/>
        </w:rPr>
        <w:t xml:space="preserve"> </w:t>
      </w:r>
      <w:r>
        <w:rPr>
          <w:rFonts w:ascii="FangSong" w:hAnsi="FangSong" w:eastAsia="FangSong" w:cs="FangSong"/>
          <w:sz w:val="24"/>
          <w:szCs w:val="24"/>
          <w:spacing w:val="-2"/>
        </w:rPr>
        <w:t>了一种实现高转矩控制精度的最大效率转矩比在线搜索控制算法。具体内容如下：</w:t>
      </w:r>
    </w:p>
    <w:p>
      <w:pPr>
        <w:ind w:left="952" w:right="119" w:firstLine="487"/>
        <w:spacing w:before="45" w:line="353" w:lineRule="auto"/>
        <w:jc w:val="both"/>
        <w:rPr>
          <w:rFonts w:ascii="FangSong" w:hAnsi="FangSong" w:eastAsia="FangSong" w:cs="FangSong"/>
          <w:sz w:val="24"/>
          <w:szCs w:val="24"/>
        </w:rPr>
      </w:pPr>
      <w:r>
        <w:rPr>
          <w:rFonts w:ascii="FangSong" w:hAnsi="FangSong" w:eastAsia="FangSong" w:cs="FangSong"/>
          <w:sz w:val="24"/>
          <w:szCs w:val="24"/>
          <w:spacing w:val="-2"/>
        </w:rPr>
        <w:t>首先，本章提出了一种改进直流电流注入的转矩相关参</w:t>
      </w:r>
      <w:r>
        <w:rPr>
          <w:rFonts w:ascii="FangSong" w:hAnsi="FangSong" w:eastAsia="FangSong" w:cs="FangSong"/>
          <w:sz w:val="24"/>
          <w:szCs w:val="24"/>
          <w:spacing w:val="-3"/>
        </w:rPr>
        <w:t>数在线辨识方法。该方法采用</w:t>
      </w:r>
      <w:r>
        <w:rPr>
          <w:rFonts w:ascii="FangSong" w:hAnsi="FangSong" w:eastAsia="FangSong" w:cs="FangSong"/>
          <w:sz w:val="24"/>
          <w:szCs w:val="24"/>
        </w:rPr>
        <w:t xml:space="preserve"> </w:t>
      </w:r>
      <w:r>
        <w:rPr>
          <w:rFonts w:ascii="FangSong" w:hAnsi="FangSong" w:eastAsia="FangSong" w:cs="FangSong"/>
          <w:sz w:val="24"/>
          <w:szCs w:val="24"/>
          <w:spacing w:val="4"/>
        </w:rPr>
        <w:t>无功功率构建参数辨识矩阵，避免了电磁电阻及其偏移特性的相关参数对辨识复杂度的</w:t>
      </w:r>
      <w:r>
        <w:rPr>
          <w:rFonts w:ascii="FangSong" w:hAnsi="FangSong" w:eastAsia="FangSong" w:cs="FangSong"/>
          <w:sz w:val="24"/>
          <w:szCs w:val="24"/>
          <w:spacing w:val="8"/>
        </w:rPr>
        <w:t xml:space="preserve"> </w:t>
      </w:r>
      <w:r>
        <w:rPr>
          <w:rFonts w:ascii="FangSong" w:hAnsi="FangSong" w:eastAsia="FangSong" w:cs="FangSong"/>
          <w:sz w:val="24"/>
          <w:szCs w:val="24"/>
          <w:spacing w:val="-6"/>
        </w:rPr>
        <w:t>影响。此外，</w:t>
      </w:r>
      <w:r>
        <w:rPr>
          <w:rFonts w:ascii="FangSong" w:hAnsi="FangSong" w:eastAsia="FangSong" w:cs="FangSong"/>
          <w:sz w:val="24"/>
          <w:szCs w:val="24"/>
          <w:spacing w:val="48"/>
        </w:rPr>
        <w:t xml:space="preserve"> </w:t>
      </w:r>
      <w:r>
        <w:rPr>
          <w:rFonts w:ascii="FangSong" w:hAnsi="FangSong" w:eastAsia="FangSong" w:cs="FangSong"/>
          <w:sz w:val="24"/>
          <w:szCs w:val="24"/>
          <w:spacing w:val="-6"/>
        </w:rPr>
        <w:t>设计了四组直流电流注入时序，从而构建满</w:t>
      </w:r>
      <w:r>
        <w:rPr>
          <w:rFonts w:ascii="FangSong" w:hAnsi="FangSong" w:eastAsia="FangSong" w:cs="FangSong"/>
          <w:sz w:val="24"/>
          <w:szCs w:val="24"/>
          <w:spacing w:val="-7"/>
        </w:rPr>
        <w:t>秩的参数观测矩阵，实现了对转</w:t>
      </w:r>
      <w:r>
        <w:rPr>
          <w:rFonts w:ascii="FangSong" w:hAnsi="FangSong" w:eastAsia="FangSong" w:cs="FangSong"/>
          <w:sz w:val="24"/>
          <w:szCs w:val="24"/>
        </w:rPr>
        <w:t xml:space="preserve"> </w:t>
      </w:r>
      <w:r>
        <w:rPr>
          <w:rFonts w:ascii="FangSong" w:hAnsi="FangSong" w:eastAsia="FangSong" w:cs="FangSong"/>
          <w:sz w:val="24"/>
          <w:szCs w:val="24"/>
          <w:spacing w:val="-5"/>
        </w:rPr>
        <w:t>矩相关参数的全辨识。实验结果表明，</w:t>
      </w:r>
      <w:r>
        <w:rPr>
          <w:rFonts w:ascii="FangSong" w:hAnsi="FangSong" w:eastAsia="FangSong" w:cs="FangSong"/>
          <w:sz w:val="24"/>
          <w:szCs w:val="24"/>
          <w:spacing w:val="-5"/>
        </w:rPr>
        <w:t xml:space="preserve"> </w:t>
      </w:r>
      <w:r>
        <w:rPr>
          <w:rFonts w:ascii="FangSong" w:hAnsi="FangSong" w:eastAsia="FangSong" w:cs="FangSong"/>
          <w:sz w:val="24"/>
          <w:szCs w:val="24"/>
          <w:spacing w:val="-5"/>
        </w:rPr>
        <w:t>相较于传统方法，所提方法在转矩的辨识精度上有</w:t>
      </w:r>
      <w:r>
        <w:rPr>
          <w:rFonts w:ascii="FangSong" w:hAnsi="FangSong" w:eastAsia="FangSong" w:cs="FangSong"/>
          <w:sz w:val="24"/>
          <w:szCs w:val="24"/>
          <w:spacing w:val="1"/>
        </w:rPr>
        <w:t xml:space="preserve"> </w:t>
      </w:r>
      <w:r>
        <w:rPr>
          <w:rFonts w:ascii="FangSong" w:hAnsi="FangSong" w:eastAsia="FangSong" w:cs="FangSong"/>
          <w:sz w:val="24"/>
          <w:szCs w:val="24"/>
          <w:spacing w:val="-2"/>
        </w:rPr>
        <w:t>明显提升，所辨识转矩的平均相对误差小于</w:t>
      </w:r>
      <w:r>
        <w:rPr>
          <w:rFonts w:ascii="FangSong" w:hAnsi="FangSong" w:eastAsia="FangSong" w:cs="FangSong"/>
          <w:sz w:val="24"/>
          <w:szCs w:val="24"/>
          <w:spacing w:val="-33"/>
        </w:rPr>
        <w:t xml:space="preserve"> </w:t>
      </w:r>
      <w:r>
        <w:rPr>
          <w:rFonts w:ascii="Times New Roman" w:hAnsi="Times New Roman" w:eastAsia="Times New Roman" w:cs="Times New Roman"/>
          <w:sz w:val="24"/>
          <w:szCs w:val="24"/>
          <w:spacing w:val="-2"/>
        </w:rPr>
        <w:t>3%</w:t>
      </w:r>
      <w:r>
        <w:rPr>
          <w:rFonts w:ascii="FangSong" w:hAnsi="FangSong" w:eastAsia="FangSong" w:cs="FangSong"/>
          <w:sz w:val="24"/>
          <w:szCs w:val="24"/>
          <w:spacing w:val="-2"/>
        </w:rPr>
        <w:t>。</w:t>
      </w:r>
    </w:p>
    <w:p>
      <w:pPr>
        <w:ind w:left="952" w:right="69" w:firstLine="481"/>
        <w:spacing w:before="43" w:line="352" w:lineRule="auto"/>
        <w:jc w:val="both"/>
        <w:rPr>
          <w:rFonts w:ascii="FangSong" w:hAnsi="FangSong" w:eastAsia="FangSong" w:cs="FangSong"/>
          <w:sz w:val="24"/>
          <w:szCs w:val="24"/>
        </w:rPr>
      </w:pPr>
      <w:r>
        <w:rPr>
          <w:rFonts w:ascii="FangSong" w:hAnsi="FangSong" w:eastAsia="FangSong" w:cs="FangSong"/>
          <w:sz w:val="24"/>
          <w:szCs w:val="24"/>
          <w:spacing w:val="-2"/>
        </w:rPr>
        <w:t>此外，本章基于范德蒙德矩阵的逆运算特性，提出了一种无功功率直</w:t>
      </w:r>
      <w:r>
        <w:rPr>
          <w:rFonts w:ascii="FangSong" w:hAnsi="FangSong" w:eastAsia="FangSong" w:cs="FangSong"/>
          <w:sz w:val="24"/>
          <w:szCs w:val="24"/>
          <w:spacing w:val="-3"/>
        </w:rPr>
        <w:t>流分量的直接计</w:t>
      </w:r>
      <w:r>
        <w:rPr>
          <w:rFonts w:ascii="FangSong" w:hAnsi="FangSong" w:eastAsia="FangSong" w:cs="FangSong"/>
          <w:sz w:val="24"/>
          <w:szCs w:val="24"/>
        </w:rPr>
        <w:t xml:space="preserve"> </w:t>
      </w:r>
      <w:r>
        <w:rPr>
          <w:rFonts w:ascii="FangSong" w:hAnsi="FangSong" w:eastAsia="FangSong" w:cs="FangSong"/>
          <w:sz w:val="24"/>
          <w:szCs w:val="24"/>
          <w:spacing w:val="-5"/>
        </w:rPr>
        <w:t>算方法，用于滤除无功功率中因电机轴不对中引入的机械频率谐波。经本章分析可知，</w:t>
      </w:r>
      <w:r>
        <w:rPr>
          <w:rFonts w:ascii="FangSong" w:hAnsi="FangSong" w:eastAsia="FangSong" w:cs="FangSong"/>
          <w:sz w:val="24"/>
          <w:szCs w:val="24"/>
          <w:spacing w:val="-5"/>
        </w:rPr>
        <w:t xml:space="preserve"> </w:t>
      </w:r>
      <w:r>
        <w:rPr>
          <w:rFonts w:ascii="FangSong" w:hAnsi="FangSong" w:eastAsia="FangSong" w:cs="FangSong"/>
          <w:sz w:val="24"/>
          <w:szCs w:val="24"/>
          <w:spacing w:val="-5"/>
        </w:rPr>
        <w:t>传</w:t>
      </w:r>
      <w:r>
        <w:rPr>
          <w:rFonts w:ascii="FangSong" w:hAnsi="FangSong" w:eastAsia="FangSong" w:cs="FangSong"/>
          <w:sz w:val="24"/>
          <w:szCs w:val="24"/>
        </w:rPr>
        <w:t xml:space="preserve"> </w:t>
      </w:r>
      <w:r>
        <w:rPr>
          <w:rFonts w:ascii="FangSong" w:hAnsi="FangSong" w:eastAsia="FangSong" w:cs="FangSong"/>
          <w:sz w:val="24"/>
          <w:szCs w:val="24"/>
          <w:spacing w:val="1"/>
        </w:rPr>
        <w:t>统用于滤除这些特定频率谐波的陷波器会导致至少</w:t>
      </w:r>
      <w:r>
        <w:rPr>
          <w:rFonts w:ascii="FangSong" w:hAnsi="FangSong" w:eastAsia="FangSong" w:cs="FangSong"/>
          <w:sz w:val="24"/>
          <w:szCs w:val="24"/>
          <w:spacing w:val="-23"/>
        </w:rPr>
        <w:t xml:space="preserve"> </w:t>
      </w:r>
      <w:r>
        <w:rPr>
          <w:rFonts w:ascii="Times New Roman" w:hAnsi="Times New Roman" w:eastAsia="Times New Roman" w:cs="Times New Roman"/>
          <w:sz w:val="24"/>
          <w:szCs w:val="24"/>
          <w:spacing w:val="1"/>
        </w:rPr>
        <w:t>1.05</w:t>
      </w:r>
      <w:r>
        <w:rPr>
          <w:rFonts w:ascii="Times New Roman" w:hAnsi="Times New Roman" w:eastAsia="Times New Roman" w:cs="Times New Roman"/>
          <w:sz w:val="24"/>
          <w:szCs w:val="24"/>
          <w:spacing w:val="25"/>
          <w:w w:val="101"/>
        </w:rPr>
        <w:t xml:space="preserve"> </w:t>
      </w:r>
      <w:r>
        <w:rPr>
          <w:rFonts w:ascii="FangSong" w:hAnsi="FangSong" w:eastAsia="FangSong" w:cs="FangSong"/>
          <w:sz w:val="24"/>
          <w:szCs w:val="24"/>
          <w:spacing w:val="1"/>
        </w:rPr>
        <w:t>倍陷波周期的延迟。而通过</w:t>
      </w:r>
      <w:r>
        <w:rPr>
          <w:rFonts w:ascii="FangSong" w:hAnsi="FangSong" w:eastAsia="FangSong" w:cs="FangSong"/>
          <w:sz w:val="24"/>
          <w:szCs w:val="24"/>
        </w:rPr>
        <w:t>采用</w:t>
      </w:r>
      <w:r>
        <w:rPr>
          <w:rFonts w:ascii="FangSong" w:hAnsi="FangSong" w:eastAsia="FangSong" w:cs="FangSong"/>
          <w:sz w:val="24"/>
          <w:szCs w:val="24"/>
        </w:rPr>
        <w:t xml:space="preserve"> </w:t>
      </w:r>
      <w:r>
        <w:rPr>
          <w:rFonts w:ascii="FangSong" w:hAnsi="FangSong" w:eastAsia="FangSong" w:cs="FangSong"/>
          <w:sz w:val="24"/>
          <w:szCs w:val="24"/>
          <w:spacing w:val="-1"/>
        </w:rPr>
        <w:t>所提方法，信号处理的动态延迟时间可以至少缩短</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1"/>
        </w:rPr>
        <w:t>20%</w:t>
      </w:r>
      <w:r>
        <w:rPr>
          <w:rFonts w:ascii="FangSong" w:hAnsi="FangSong" w:eastAsia="FangSong" w:cs="FangSong"/>
          <w:sz w:val="24"/>
          <w:szCs w:val="24"/>
          <w:spacing w:val="-1"/>
        </w:rPr>
        <w:t>，</w:t>
      </w:r>
      <w:r>
        <w:rPr>
          <w:rFonts w:ascii="FangSong" w:hAnsi="FangSong" w:eastAsia="FangSong" w:cs="FangSong"/>
          <w:sz w:val="24"/>
          <w:szCs w:val="24"/>
          <w:spacing w:val="-2"/>
        </w:rPr>
        <w:t>并且不会造成陷波性能的衰减。</w:t>
      </w:r>
    </w:p>
    <w:p>
      <w:pPr>
        <w:ind w:left="953" w:firstLine="485"/>
        <w:spacing w:before="42" w:line="354" w:lineRule="auto"/>
        <w:jc w:val="both"/>
        <w:rPr>
          <w:rFonts w:ascii="FangSong" w:hAnsi="FangSong" w:eastAsia="FangSong" w:cs="FangSong"/>
          <w:sz w:val="24"/>
          <w:szCs w:val="24"/>
        </w:rPr>
      </w:pPr>
      <w:r>
        <w:rPr>
          <w:rFonts w:ascii="FangSong" w:hAnsi="FangSong" w:eastAsia="FangSong" w:cs="FangSong"/>
          <w:sz w:val="24"/>
          <w:szCs w:val="24"/>
          <w:spacing w:val="-2"/>
        </w:rPr>
        <w:t>最后，基于改进的在线参数辨识方法和无功功率直流分量</w:t>
      </w:r>
      <w:r>
        <w:rPr>
          <w:rFonts w:ascii="FangSong" w:hAnsi="FangSong" w:eastAsia="FangSong" w:cs="FangSong"/>
          <w:sz w:val="24"/>
          <w:szCs w:val="24"/>
          <w:spacing w:val="-3"/>
        </w:rPr>
        <w:t>计算方法，本章提出了一种</w:t>
      </w:r>
      <w:r>
        <w:rPr>
          <w:rFonts w:ascii="FangSong" w:hAnsi="FangSong" w:eastAsia="FangSong" w:cs="FangSong"/>
          <w:sz w:val="24"/>
          <w:szCs w:val="24"/>
        </w:rPr>
        <w:t xml:space="preserve">  </w:t>
      </w:r>
      <w:r>
        <w:rPr>
          <w:rFonts w:ascii="FangSong" w:hAnsi="FangSong" w:eastAsia="FangSong" w:cs="FangSong"/>
          <w:sz w:val="24"/>
          <w:szCs w:val="24"/>
        </w:rPr>
        <w:t>最大效率转矩比在线搜索控制算法。该算法利用所辨识的高精度参数计算</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rPr>
        <w:t>q</w:t>
      </w:r>
      <w:r>
        <w:rPr>
          <w:rFonts w:ascii="Times New Roman" w:hAnsi="Times New Roman" w:eastAsia="Times New Roman" w:cs="Times New Roman"/>
          <w:sz w:val="24"/>
          <w:szCs w:val="24"/>
          <w:spacing w:val="24"/>
          <w:w w:val="101"/>
        </w:rPr>
        <w:t xml:space="preserve"> </w:t>
      </w:r>
      <w:r>
        <w:rPr>
          <w:rFonts w:ascii="FangSong" w:hAnsi="FangSong" w:eastAsia="FangSong" w:cs="FangSong"/>
          <w:sz w:val="24"/>
          <w:szCs w:val="24"/>
        </w:rPr>
        <w:t>轴电流给定，</w:t>
      </w:r>
      <w:r>
        <w:rPr>
          <w:rFonts w:ascii="FangSong" w:hAnsi="FangSong" w:eastAsia="FangSong" w:cs="FangSong"/>
          <w:sz w:val="24"/>
          <w:szCs w:val="24"/>
        </w:rPr>
        <w:t xml:space="preserve"> </w:t>
      </w:r>
      <w:r>
        <w:rPr>
          <w:rFonts w:ascii="FangSong" w:hAnsi="FangSong" w:eastAsia="FangSong" w:cs="FangSong"/>
          <w:sz w:val="24"/>
          <w:szCs w:val="24"/>
        </w:rPr>
        <w:t>确保了高精度的转矩输出；</w:t>
      </w:r>
      <w:r>
        <w:rPr>
          <w:rFonts w:ascii="FangSong" w:hAnsi="FangSong" w:eastAsia="FangSong" w:cs="FangSong"/>
          <w:sz w:val="24"/>
          <w:szCs w:val="24"/>
          <w:spacing w:val="-56"/>
        </w:rPr>
        <w:t xml:space="preserve"> </w:t>
      </w:r>
      <w:r>
        <w:rPr>
          <w:rFonts w:ascii="FangSong" w:hAnsi="FangSong" w:eastAsia="FangSong" w:cs="FangSong"/>
          <w:sz w:val="24"/>
          <w:szCs w:val="24"/>
        </w:rPr>
        <w:t>同时，基于实测有功功率随</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29"/>
        </w:rPr>
        <w:t xml:space="preserve"> </w:t>
      </w:r>
      <w:r>
        <w:rPr>
          <w:rFonts w:ascii="FangSong" w:hAnsi="FangSong" w:eastAsia="FangSong" w:cs="FangSong"/>
          <w:sz w:val="24"/>
          <w:szCs w:val="24"/>
        </w:rPr>
        <w:t>轴电流的梯度计算</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28"/>
          <w:w w:val="101"/>
        </w:rPr>
        <w:t xml:space="preserve"> </w:t>
      </w:r>
      <w:r>
        <w:rPr>
          <w:rFonts w:ascii="FangSong" w:hAnsi="FangSong" w:eastAsia="FangSong" w:cs="FangSong"/>
          <w:sz w:val="24"/>
          <w:szCs w:val="24"/>
        </w:rPr>
        <w:t>轴电流给</w:t>
      </w:r>
      <w:r>
        <w:rPr>
          <w:rFonts w:ascii="FangSong" w:hAnsi="FangSong" w:eastAsia="FangSong" w:cs="FangSong"/>
          <w:sz w:val="24"/>
          <w:szCs w:val="24"/>
        </w:rPr>
        <w:t xml:space="preserve">  </w:t>
      </w:r>
      <w:r>
        <w:rPr>
          <w:rFonts w:ascii="FangSong" w:hAnsi="FangSong" w:eastAsia="FangSong" w:cs="FangSong"/>
          <w:sz w:val="24"/>
          <w:szCs w:val="24"/>
          <w:spacing w:val="-5"/>
        </w:rPr>
        <w:t>定，实现了效率优化的迭代趋近。实验结果表明，</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所提方法可将电机输出转矩控制在转矩</w:t>
      </w:r>
      <w:r>
        <w:rPr>
          <w:rFonts w:ascii="FangSong" w:hAnsi="FangSong" w:eastAsia="FangSong" w:cs="FangSong"/>
          <w:sz w:val="24"/>
          <w:szCs w:val="24"/>
        </w:rPr>
        <w:t xml:space="preserve">  </w:t>
      </w:r>
      <w:r>
        <w:rPr>
          <w:rFonts w:ascii="FangSong" w:hAnsi="FangSong" w:eastAsia="FangSong" w:cs="FangSong"/>
          <w:sz w:val="24"/>
          <w:szCs w:val="24"/>
          <w:spacing w:val="-3"/>
        </w:rPr>
        <w:t>给定</w:t>
      </w:r>
      <w:r>
        <w:rPr>
          <w:rFonts w:ascii="FangSong" w:hAnsi="FangSong" w:eastAsia="FangSong" w:cs="FangSong"/>
          <w:sz w:val="24"/>
          <w:szCs w:val="24"/>
          <w:spacing w:val="-54"/>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15"/>
          <w:szCs w:val="15"/>
          <w:spacing w:val="-3"/>
          <w:position w:val="-3"/>
        </w:rPr>
        <w:t>ref</w:t>
      </w:r>
      <w:r>
        <w:rPr>
          <w:rFonts w:ascii="Times New Roman" w:hAnsi="Times New Roman" w:eastAsia="Times New Roman" w:cs="Times New Roman"/>
          <w:sz w:val="15"/>
          <w:szCs w:val="15"/>
          <w:spacing w:val="13"/>
          <w:w w:val="101"/>
          <w:position w:val="-3"/>
        </w:rPr>
        <w:t xml:space="preserve">  </w:t>
      </w:r>
      <w:r>
        <w:rPr>
          <w:rFonts w:ascii="FangSong" w:hAnsi="FangSong" w:eastAsia="FangSong" w:cs="FangSong"/>
          <w:sz w:val="24"/>
          <w:szCs w:val="24"/>
          <w:spacing w:val="-3"/>
        </w:rPr>
        <w:t>的</w:t>
      </w:r>
      <w:r>
        <w:rPr>
          <w:rFonts w:ascii="FangSong" w:hAnsi="FangSong" w:eastAsia="FangSong" w:cs="FangSong"/>
          <w:sz w:val="24"/>
          <w:szCs w:val="24"/>
          <w:spacing w:val="-48"/>
        </w:rPr>
        <w:t xml:space="preserve"> </w:t>
      </w:r>
      <w:r>
        <w:rPr>
          <w:rFonts w:ascii="Times New Roman" w:hAnsi="Times New Roman" w:eastAsia="Times New Roman" w:cs="Times New Roman"/>
          <w:sz w:val="24"/>
          <w:szCs w:val="24"/>
          <w:spacing w:val="-3"/>
        </w:rPr>
        <w:t>±0.4 Nm</w:t>
      </w:r>
      <w:r>
        <w:rPr>
          <w:rFonts w:ascii="Times New Roman" w:hAnsi="Times New Roman" w:eastAsia="Times New Roman" w:cs="Times New Roman"/>
          <w:sz w:val="24"/>
          <w:szCs w:val="24"/>
          <w:spacing w:val="27"/>
        </w:rPr>
        <w:t xml:space="preserve"> </w:t>
      </w:r>
      <w:r>
        <w:rPr>
          <w:rFonts w:ascii="FangSong" w:hAnsi="FangSong" w:eastAsia="FangSong" w:cs="FangSong"/>
          <w:sz w:val="24"/>
          <w:szCs w:val="24"/>
          <w:spacing w:val="-3"/>
        </w:rPr>
        <w:t>范围内，具有高转矩控制精度；此外，所提方法可将电机的输入有功</w:t>
      </w:r>
      <w:r>
        <w:rPr>
          <w:rFonts w:ascii="FangSong" w:hAnsi="FangSong" w:eastAsia="FangSong" w:cs="FangSong"/>
          <w:sz w:val="24"/>
          <w:szCs w:val="24"/>
        </w:rPr>
        <w:t xml:space="preserve">  </w:t>
      </w:r>
      <w:r>
        <w:rPr>
          <w:rFonts w:ascii="FangSong" w:hAnsi="FangSong" w:eastAsia="FangSong" w:cs="FangSong"/>
          <w:sz w:val="24"/>
          <w:szCs w:val="24"/>
          <w:spacing w:val="-2"/>
        </w:rPr>
        <w:t>功率逐渐降低至其最小值，最终实现了效率优化在线搜索的控制目标。</w:t>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ind w:left="547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116</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86"/>
          <w:pgSz w:w="11906" w:h="16838"/>
          <w:pgMar w:top="1854" w:right="1127" w:bottom="0" w:left="424" w:header="1590" w:footer="0" w:gutter="0"/>
        </w:sectPr>
        <w:rPr>
          <w:rFonts w:ascii="Arial" w:hAnsi="Arial" w:eastAsia="Arial" w:cs="Arial"/>
          <w:sz w:val="23"/>
          <w:szCs w:val="23"/>
        </w:rPr>
      </w:pP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4268"/>
        <w:spacing w:before="98" w:line="222" w:lineRule="auto"/>
        <w:outlineLvl w:val="0"/>
        <w:rPr>
          <w:rFonts w:ascii="FangSong" w:hAnsi="FangSong" w:eastAsia="FangSong" w:cs="FangSong"/>
          <w:sz w:val="30"/>
          <w:szCs w:val="30"/>
        </w:rPr>
      </w:pPr>
      <w:bookmarkStart w:name="bookmark57" w:id="395"/>
      <w:bookmarkEnd w:id="395"/>
      <w:r>
        <w:rPr>
          <w:rFonts w:ascii="FangSong" w:hAnsi="FangSong" w:eastAsia="FangSong" w:cs="FangSong"/>
          <w:sz w:val="30"/>
          <w:szCs w:val="30"/>
          <w:b/>
          <w:bCs/>
          <w:spacing w:val="-15"/>
        </w:rPr>
        <w:t>第</w:t>
      </w:r>
      <w:r>
        <w:rPr>
          <w:rFonts w:ascii="FangSong" w:hAnsi="FangSong" w:eastAsia="FangSong" w:cs="FangSong"/>
          <w:sz w:val="30"/>
          <w:szCs w:val="30"/>
          <w:spacing w:val="-60"/>
        </w:rPr>
        <w:t xml:space="preserve"> </w:t>
      </w:r>
      <w:r>
        <w:rPr>
          <w:rFonts w:ascii="Times New Roman" w:hAnsi="Times New Roman" w:eastAsia="Times New Roman" w:cs="Times New Roman"/>
          <w:sz w:val="30"/>
          <w:szCs w:val="30"/>
          <w:b/>
          <w:bCs/>
          <w:spacing w:val="-15"/>
        </w:rPr>
        <w:t>5</w:t>
      </w:r>
      <w:r>
        <w:rPr>
          <w:rFonts w:ascii="Times New Roman" w:hAnsi="Times New Roman" w:eastAsia="Times New Roman" w:cs="Times New Roman"/>
          <w:sz w:val="30"/>
          <w:szCs w:val="30"/>
          <w:b/>
          <w:bCs/>
          <w:spacing w:val="23"/>
        </w:rPr>
        <w:t xml:space="preserve"> </w:t>
      </w:r>
      <w:r>
        <w:rPr>
          <w:rFonts w:ascii="FangSong" w:hAnsi="FangSong" w:eastAsia="FangSong" w:cs="FangSong"/>
          <w:sz w:val="30"/>
          <w:szCs w:val="30"/>
          <w:b/>
          <w:bCs/>
          <w:spacing w:val="-15"/>
        </w:rPr>
        <w:t>章</w:t>
      </w:r>
      <w:r>
        <w:rPr>
          <w:rFonts w:ascii="FangSong" w:hAnsi="FangSong" w:eastAsia="FangSong" w:cs="FangSong"/>
          <w:sz w:val="30"/>
          <w:szCs w:val="30"/>
          <w:spacing w:val="16"/>
        </w:rPr>
        <w:t xml:space="preserve">  </w:t>
      </w:r>
      <w:r>
        <w:rPr>
          <w:rFonts w:ascii="FangSong" w:hAnsi="FangSong" w:eastAsia="FangSong" w:cs="FangSong"/>
          <w:sz w:val="30"/>
          <w:szCs w:val="30"/>
          <w:b/>
          <w:bCs/>
          <w:spacing w:val="-15"/>
        </w:rPr>
        <w:t>总结与展望</w:t>
      </w:r>
    </w:p>
    <w:p>
      <w:pPr>
        <w:spacing w:line="348" w:lineRule="auto"/>
        <w:rPr>
          <w:rFonts w:ascii="Arial"/>
          <w:sz w:val="21"/>
        </w:rPr>
      </w:pPr>
      <w:r/>
    </w:p>
    <w:p>
      <w:pPr>
        <w:ind w:left="946"/>
        <w:spacing w:before="91" w:line="220" w:lineRule="auto"/>
        <w:outlineLvl w:val="1"/>
        <w:rPr>
          <w:rFonts w:ascii="FangSong" w:hAnsi="FangSong" w:eastAsia="FangSong" w:cs="FangSong"/>
          <w:sz w:val="28"/>
          <w:szCs w:val="28"/>
        </w:rPr>
      </w:pPr>
      <w:bookmarkStart w:name="bookmark58" w:id="396"/>
      <w:bookmarkEnd w:id="396"/>
      <w:r>
        <w:rPr>
          <w:rFonts w:ascii="Times New Roman" w:hAnsi="Times New Roman" w:eastAsia="Times New Roman" w:cs="Times New Roman"/>
          <w:sz w:val="28"/>
          <w:szCs w:val="28"/>
          <w:b/>
          <w:bCs/>
          <w:spacing w:val="-5"/>
        </w:rPr>
        <w:t>5.1</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5"/>
        </w:rPr>
        <w:t>论文工作总结</w:t>
      </w:r>
    </w:p>
    <w:p>
      <w:pPr>
        <w:spacing w:line="326" w:lineRule="auto"/>
        <w:rPr>
          <w:rFonts w:ascii="Arial"/>
          <w:sz w:val="21"/>
        </w:rPr>
      </w:pPr>
      <w:r/>
    </w:p>
    <w:p>
      <w:pPr>
        <w:ind w:left="951" w:firstLine="486"/>
        <w:spacing w:before="79" w:line="357" w:lineRule="auto"/>
        <w:jc w:val="both"/>
        <w:rPr>
          <w:rFonts w:ascii="FangSong" w:hAnsi="FangSong" w:eastAsia="FangSong" w:cs="FangSong"/>
          <w:sz w:val="24"/>
          <w:szCs w:val="24"/>
        </w:rPr>
      </w:pPr>
      <w:r>
        <w:rPr>
          <w:rFonts w:ascii="FangSong" w:hAnsi="FangSong" w:eastAsia="FangSong" w:cs="FangSong"/>
          <w:sz w:val="24"/>
          <w:szCs w:val="24"/>
          <w:spacing w:val="-2"/>
        </w:rPr>
        <w:t>交通运输装备作为现代社会的关键设备和碳排放的重要来源</w:t>
      </w:r>
      <w:r>
        <w:rPr>
          <w:rFonts w:ascii="FangSong" w:hAnsi="FangSong" w:eastAsia="FangSong" w:cs="FangSong"/>
          <w:sz w:val="24"/>
          <w:szCs w:val="24"/>
          <w:spacing w:val="-3"/>
        </w:rPr>
        <w:t>之一，正朝着绿色低碳化</w:t>
      </w:r>
      <w:r>
        <w:rPr>
          <w:rFonts w:ascii="FangSong" w:hAnsi="FangSong" w:eastAsia="FangSong" w:cs="FangSong"/>
          <w:sz w:val="24"/>
          <w:szCs w:val="24"/>
        </w:rPr>
        <w:t xml:space="preserve">  </w:t>
      </w:r>
      <w:r>
        <w:rPr>
          <w:rFonts w:ascii="FangSong" w:hAnsi="FangSong" w:eastAsia="FangSong" w:cs="FangSong"/>
          <w:sz w:val="24"/>
          <w:szCs w:val="24"/>
          <w:spacing w:val="-2"/>
        </w:rPr>
        <w:t>和电气智能化的方向发展，以应对能源约束和气候变暖等全球问题。在这一进程中，绿色</w:t>
      </w:r>
      <w:r>
        <w:rPr>
          <w:rFonts w:ascii="FangSong" w:hAnsi="FangSong" w:eastAsia="FangSong" w:cs="FangSong"/>
          <w:sz w:val="24"/>
          <w:szCs w:val="24"/>
        </w:rPr>
        <w:t xml:space="preserve">  </w:t>
      </w:r>
      <w:r>
        <w:rPr>
          <w:rFonts w:ascii="FangSong" w:hAnsi="FangSong" w:eastAsia="FangSong" w:cs="FangSong"/>
          <w:sz w:val="24"/>
          <w:szCs w:val="24"/>
          <w:spacing w:val="4"/>
        </w:rPr>
        <w:t>交通运输装备对内嵌式永磁同步电机的效率优化控制算法提出了精确模型参数求解、快</w:t>
      </w:r>
      <w:r>
        <w:rPr>
          <w:rFonts w:ascii="FangSong" w:hAnsi="FangSong" w:eastAsia="FangSong" w:cs="FangSong"/>
          <w:sz w:val="24"/>
          <w:szCs w:val="24"/>
          <w:spacing w:val="4"/>
        </w:rPr>
        <w:t xml:space="preserve">  </w:t>
      </w:r>
      <w:r>
        <w:rPr>
          <w:rFonts w:ascii="FangSong" w:hAnsi="FangSong" w:eastAsia="FangSong" w:cs="FangSong"/>
          <w:sz w:val="24"/>
          <w:szCs w:val="24"/>
          <w:spacing w:val="-5"/>
        </w:rPr>
        <w:t>速控制算法开发和高效电机性能控制的研究需求。然而，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相关研究仍存在：忽略电机材料</w:t>
      </w:r>
      <w:r>
        <w:rPr>
          <w:rFonts w:ascii="FangSong" w:hAnsi="FangSong" w:eastAsia="FangSong" w:cs="FangSong"/>
          <w:sz w:val="24"/>
          <w:szCs w:val="24"/>
        </w:rPr>
        <w:t xml:space="preserve">  </w:t>
      </w:r>
      <w:r>
        <w:rPr>
          <w:rFonts w:ascii="FangSong" w:hAnsi="FangSong" w:eastAsia="FangSong" w:cs="FangSong"/>
          <w:sz w:val="24"/>
          <w:szCs w:val="24"/>
          <w:spacing w:val="-6"/>
        </w:rPr>
        <w:t>特性、参数标定工况繁多、测试自动化程度低、参数</w:t>
      </w:r>
      <w:r>
        <w:rPr>
          <w:rFonts w:ascii="FangSong" w:hAnsi="FangSong" w:eastAsia="FangSong" w:cs="FangSong"/>
          <w:sz w:val="24"/>
          <w:szCs w:val="24"/>
          <w:spacing w:val="-7"/>
        </w:rPr>
        <w:t>辨识精度受限等诸多技术难题，</w:t>
      </w:r>
      <w:r>
        <w:rPr>
          <w:rFonts w:ascii="FangSong" w:hAnsi="FangSong" w:eastAsia="FangSong" w:cs="FangSong"/>
          <w:sz w:val="24"/>
          <w:szCs w:val="24"/>
          <w:spacing w:val="51"/>
        </w:rPr>
        <w:t xml:space="preserve"> </w:t>
      </w:r>
      <w:r>
        <w:rPr>
          <w:rFonts w:ascii="FangSong" w:hAnsi="FangSong" w:eastAsia="FangSong" w:cs="FangSong"/>
          <w:sz w:val="24"/>
          <w:szCs w:val="24"/>
          <w:spacing w:val="-7"/>
        </w:rPr>
        <w:t>严重</w:t>
      </w:r>
      <w:r>
        <w:rPr>
          <w:rFonts w:ascii="FangSong" w:hAnsi="FangSong" w:eastAsia="FangSong" w:cs="FangSong"/>
          <w:sz w:val="24"/>
          <w:szCs w:val="24"/>
        </w:rPr>
        <w:t xml:space="preserve">  </w:t>
      </w:r>
      <w:r>
        <w:rPr>
          <w:rFonts w:ascii="FangSong" w:hAnsi="FangSong" w:eastAsia="FangSong" w:cs="FangSong"/>
          <w:sz w:val="24"/>
          <w:szCs w:val="24"/>
          <w:spacing w:val="4"/>
        </w:rPr>
        <w:t>制约了高性能效率优化控制算法的快速开发。在现有效率优化控制算法中，最大效率转</w:t>
      </w:r>
      <w:r>
        <w:rPr>
          <w:rFonts w:ascii="FangSong" w:hAnsi="FangSong" w:eastAsia="FangSong" w:cs="FangSong"/>
          <w:sz w:val="24"/>
          <w:szCs w:val="24"/>
          <w:spacing w:val="4"/>
        </w:rPr>
        <w:t xml:space="preserve">  </w:t>
      </w:r>
      <w:r>
        <w:rPr>
          <w:rFonts w:ascii="FangSong" w:hAnsi="FangSong" w:eastAsia="FangSong" w:cs="FangSong"/>
          <w:sz w:val="24"/>
          <w:szCs w:val="24"/>
          <w:spacing w:val="1"/>
        </w:rPr>
        <w:t>矩比控制目标因其综合考虑了电机铜损和铁损而被广泛应用于电机运行效率的总体优化。</w:t>
      </w:r>
      <w:r>
        <w:rPr>
          <w:rFonts w:ascii="FangSong" w:hAnsi="FangSong" w:eastAsia="FangSong" w:cs="FangSong"/>
          <w:sz w:val="24"/>
          <w:szCs w:val="24"/>
          <w:spacing w:val="2"/>
        </w:rPr>
        <w:t xml:space="preserve"> </w:t>
      </w:r>
      <w:r>
        <w:rPr>
          <w:rFonts w:ascii="FangSong" w:hAnsi="FangSong" w:eastAsia="FangSong" w:cs="FangSong"/>
          <w:sz w:val="24"/>
          <w:szCs w:val="24"/>
          <w:spacing w:val="-2"/>
        </w:rPr>
        <w:t>因此，本文以内嵌式永磁同步电机的最大效率转矩比控制算法作为研究对象，针对其中的</w:t>
      </w:r>
      <w:r>
        <w:rPr>
          <w:rFonts w:ascii="FangSong" w:hAnsi="FangSong" w:eastAsia="FangSong" w:cs="FangSong"/>
          <w:sz w:val="24"/>
          <w:szCs w:val="24"/>
        </w:rPr>
        <w:t xml:space="preserve">  </w:t>
      </w:r>
      <w:r>
        <w:rPr>
          <w:rFonts w:ascii="FangSong" w:hAnsi="FangSong" w:eastAsia="FangSong" w:cs="FangSong"/>
          <w:sz w:val="24"/>
          <w:szCs w:val="24"/>
          <w:spacing w:val="-2"/>
        </w:rPr>
        <w:t>技术难点，从等效电路模型、在线查表控制、在线搜索控制三个方面展开了研究。以下是</w:t>
      </w:r>
      <w:r>
        <w:rPr>
          <w:rFonts w:ascii="FangSong" w:hAnsi="FangSong" w:eastAsia="FangSong" w:cs="FangSong"/>
          <w:sz w:val="24"/>
          <w:szCs w:val="24"/>
        </w:rPr>
        <w:t xml:space="preserve">  </w:t>
      </w:r>
      <w:r>
        <w:rPr>
          <w:rFonts w:ascii="FangSong" w:hAnsi="FangSong" w:eastAsia="FangSong" w:cs="FangSong"/>
          <w:sz w:val="24"/>
          <w:szCs w:val="24"/>
          <w:spacing w:val="-6"/>
        </w:rPr>
        <w:t>本文的关键技术内容总结：</w:t>
      </w:r>
    </w:p>
    <w:p>
      <w:pPr>
        <w:ind w:left="953" w:right="119" w:firstLine="479"/>
        <w:spacing w:before="38" w:line="344" w:lineRule="auto"/>
        <w:rPr>
          <w:rFonts w:ascii="FangSong" w:hAnsi="FangSong" w:eastAsia="FangSong" w:cs="FangSong"/>
          <w:sz w:val="24"/>
          <w:szCs w:val="24"/>
        </w:rPr>
      </w:pPr>
      <w:r>
        <w:rPr>
          <w:rFonts w:ascii="Times New Roman" w:hAnsi="Times New Roman" w:eastAsia="Times New Roman" w:cs="Times New Roman"/>
          <w:sz w:val="24"/>
          <w:szCs w:val="24"/>
          <w:b/>
          <w:bCs/>
          <w:spacing w:val="-6"/>
        </w:rPr>
        <w:t>1.</w:t>
      </w:r>
      <w:r>
        <w:rPr>
          <w:rFonts w:ascii="Times New Roman" w:hAnsi="Times New Roman" w:eastAsia="Times New Roman" w:cs="Times New Roman"/>
          <w:sz w:val="24"/>
          <w:szCs w:val="24"/>
          <w:b/>
          <w:bCs/>
          <w:spacing w:val="58"/>
        </w:rPr>
        <w:t xml:space="preserve"> </w:t>
      </w:r>
      <w:r>
        <w:rPr>
          <w:rFonts w:ascii="FangSong" w:hAnsi="FangSong" w:eastAsia="FangSong" w:cs="FangSong"/>
          <w:sz w:val="24"/>
          <w:szCs w:val="24"/>
          <w:b/>
          <w:bCs/>
          <w:spacing w:val="-6"/>
        </w:rPr>
        <w:t>为解决等效电路模型参数求解中“忽略铁磁材料特性导致欠秩问题仍尚未解决”的</w:t>
      </w:r>
      <w:r>
        <w:rPr>
          <w:rFonts w:ascii="FangSong" w:hAnsi="FangSong" w:eastAsia="FangSong" w:cs="FangSong"/>
          <w:sz w:val="24"/>
          <w:szCs w:val="24"/>
        </w:rPr>
        <w:t xml:space="preserve"> </w:t>
      </w:r>
      <w:r>
        <w:rPr>
          <w:rFonts w:ascii="FangSong" w:hAnsi="FangSong" w:eastAsia="FangSong" w:cs="FangSong"/>
          <w:sz w:val="24"/>
          <w:szCs w:val="24"/>
          <w:b/>
          <w:bCs/>
          <w:spacing w:val="-3"/>
        </w:rPr>
        <w:t>技术难题，建立了“考虑铁磁材料时变非线性特性的等效电磁损耗电阻模型</w:t>
      </w:r>
      <w:r>
        <w:rPr>
          <w:rFonts w:ascii="FangSong" w:hAnsi="FangSong" w:eastAsia="FangSong" w:cs="FangSong"/>
          <w:sz w:val="24"/>
          <w:szCs w:val="24"/>
          <w:b/>
          <w:bCs/>
          <w:spacing w:val="-4"/>
        </w:rPr>
        <w:t>”。</w:t>
      </w:r>
    </w:p>
    <w:p>
      <w:pPr>
        <w:ind w:left="951" w:right="119" w:firstLine="492"/>
        <w:spacing w:before="41" w:line="313" w:lineRule="auto"/>
        <w:rPr>
          <w:rFonts w:ascii="FangSong" w:hAnsi="FangSong" w:eastAsia="FangSong" w:cs="FangSong"/>
          <w:sz w:val="24"/>
          <w:szCs w:val="24"/>
        </w:rPr>
      </w:pPr>
      <w:r>
        <w:rPr>
          <w:rFonts w:ascii="Times New Roman" w:hAnsi="Times New Roman" w:eastAsia="Times New Roman" w:cs="Times New Roman"/>
          <w:sz w:val="24"/>
          <w:szCs w:val="24"/>
          <w:spacing w:val="1"/>
        </w:rPr>
        <w:t>1</w:t>
      </w:r>
      <w:r>
        <w:rPr>
          <w:rFonts w:ascii="FangSong" w:hAnsi="FangSong" w:eastAsia="FangSong" w:cs="FangSong"/>
          <w:sz w:val="24"/>
          <w:szCs w:val="24"/>
          <w:spacing w:val="1"/>
        </w:rPr>
        <w:t>）详细推导了考虑铁磁材料饱和特性的等效电磁电阻稳态模型</w:t>
      </w:r>
      <w:r>
        <w:rPr>
          <w:rFonts w:ascii="FangSong" w:hAnsi="FangSong" w:eastAsia="FangSong" w:cs="FangSong"/>
          <w:sz w:val="24"/>
          <w:szCs w:val="24"/>
        </w:rPr>
        <w:t>。该模型采用等效电</w:t>
      </w:r>
      <w:r>
        <w:rPr>
          <w:rFonts w:ascii="FangSong" w:hAnsi="FangSong" w:eastAsia="FangSong" w:cs="FangSong"/>
          <w:sz w:val="24"/>
          <w:szCs w:val="24"/>
        </w:rPr>
        <w:t xml:space="preserve"> </w:t>
      </w:r>
      <w:r>
        <w:rPr>
          <w:rFonts w:ascii="FangSong" w:hAnsi="FangSong" w:eastAsia="FangSong" w:cs="FangSong"/>
          <w:sz w:val="24"/>
          <w:szCs w:val="24"/>
          <w:spacing w:val="3"/>
        </w:rPr>
        <w:t>磁损耗电阻集总表征铜损和铁磁损耗，</w:t>
      </w:r>
      <w:r>
        <w:rPr>
          <w:rFonts w:ascii="FangSong" w:hAnsi="FangSong" w:eastAsia="FangSong" w:cs="FangSong"/>
          <w:sz w:val="24"/>
          <w:szCs w:val="24"/>
          <w:spacing w:val="-70"/>
        </w:rPr>
        <w:t xml:space="preserve"> </w:t>
      </w:r>
      <w:r>
        <w:rPr>
          <w:rFonts w:ascii="FangSong" w:hAnsi="FangSong" w:eastAsia="FangSong" w:cs="FangSong"/>
          <w:sz w:val="24"/>
          <w:szCs w:val="24"/>
          <w:spacing w:val="3"/>
        </w:rPr>
        <w:t>因而比传统的并联等效铁损电阻模型具有</w:t>
      </w:r>
      <w:r>
        <w:rPr>
          <w:rFonts w:ascii="FangSong" w:hAnsi="FangSong" w:eastAsia="FangSong" w:cs="FangSong"/>
          <w:sz w:val="24"/>
          <w:szCs w:val="24"/>
          <w:spacing w:val="2"/>
        </w:rPr>
        <w:t>更少的</w:t>
      </w:r>
      <w:r>
        <w:rPr>
          <w:rFonts w:ascii="FangSong" w:hAnsi="FangSong" w:eastAsia="FangSong" w:cs="FangSong"/>
          <w:sz w:val="24"/>
          <w:szCs w:val="24"/>
        </w:rPr>
        <w:t xml:space="preserve"> </w:t>
      </w:r>
      <w:r>
        <w:rPr>
          <w:rFonts w:ascii="FangSong" w:hAnsi="FangSong" w:eastAsia="FangSong" w:cs="FangSong"/>
          <w:sz w:val="24"/>
          <w:szCs w:val="24"/>
          <w:spacing w:val="-1"/>
        </w:rPr>
        <w:t>模型参数数量，解决了其在离线参数标定过程中</w:t>
      </w:r>
      <w:r>
        <w:rPr>
          <w:rFonts w:ascii="FangSong" w:hAnsi="FangSong" w:eastAsia="FangSong" w:cs="FangSong"/>
          <w:sz w:val="24"/>
          <w:szCs w:val="24"/>
          <w:spacing w:val="-2"/>
        </w:rPr>
        <w:t>所面临的参数求解欠秩问题。</w:t>
      </w:r>
    </w:p>
    <w:p>
      <w:pPr>
        <w:ind w:left="951" w:right="119" w:firstLine="469"/>
        <w:spacing w:before="182" w:line="325" w:lineRule="auto"/>
        <w:rPr>
          <w:rFonts w:ascii="FangSong" w:hAnsi="FangSong" w:eastAsia="FangSong" w:cs="FangSong"/>
          <w:sz w:val="24"/>
          <w:szCs w:val="24"/>
        </w:rPr>
      </w:pPr>
      <w:r>
        <w:rPr>
          <w:rFonts w:ascii="Times New Roman" w:hAnsi="Times New Roman" w:eastAsia="Times New Roman" w:cs="Times New Roman"/>
          <w:sz w:val="24"/>
          <w:szCs w:val="24"/>
          <w:spacing w:val="-2"/>
        </w:rPr>
        <w:t>2</w:t>
      </w:r>
      <w:r>
        <w:rPr>
          <w:rFonts w:ascii="FangSong" w:hAnsi="FangSong" w:eastAsia="FangSong" w:cs="FangSong"/>
          <w:sz w:val="24"/>
          <w:szCs w:val="24"/>
          <w:spacing w:val="-2"/>
        </w:rPr>
        <w:t>）提出了改进的</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2"/>
        </w:rPr>
        <w:t>Jiles-Atherton</w:t>
      </w:r>
      <w:r>
        <w:rPr>
          <w:rFonts w:ascii="FangSong" w:hAnsi="FangSong" w:eastAsia="FangSong" w:cs="FangSong"/>
          <w:sz w:val="24"/>
          <w:szCs w:val="24"/>
          <w:spacing w:val="-2"/>
        </w:rPr>
        <w:t>（</w:t>
      </w:r>
      <w:r>
        <w:rPr>
          <w:rFonts w:ascii="Times New Roman" w:hAnsi="Times New Roman" w:eastAsia="Times New Roman" w:cs="Times New Roman"/>
          <w:sz w:val="24"/>
          <w:szCs w:val="24"/>
          <w:spacing w:val="-2"/>
        </w:rPr>
        <w:t>JA</w:t>
      </w:r>
      <w:r>
        <w:rPr>
          <w:rFonts w:ascii="FangSong" w:hAnsi="FangSong" w:eastAsia="FangSong" w:cs="FangSong"/>
          <w:sz w:val="24"/>
          <w:szCs w:val="24"/>
          <w:spacing w:val="-2"/>
        </w:rPr>
        <w:t>）模型，解决了传统</w:t>
      </w:r>
      <w:r>
        <w:rPr>
          <w:rFonts w:ascii="FangSong" w:hAnsi="FangSong" w:eastAsia="FangSong" w:cs="FangSong"/>
          <w:sz w:val="24"/>
          <w:szCs w:val="24"/>
          <w:spacing w:val="-58"/>
        </w:rPr>
        <w:t xml:space="preserve"> </w:t>
      </w:r>
      <w:r>
        <w:rPr>
          <w:rFonts w:ascii="Times New Roman" w:hAnsi="Times New Roman" w:eastAsia="Times New Roman" w:cs="Times New Roman"/>
          <w:sz w:val="24"/>
          <w:szCs w:val="24"/>
          <w:spacing w:val="-2"/>
        </w:rPr>
        <w:t>JA </w:t>
      </w:r>
      <w:r>
        <w:rPr>
          <w:rFonts w:ascii="FangSong" w:hAnsi="FangSong" w:eastAsia="FangSong" w:cs="FangSong"/>
          <w:sz w:val="24"/>
          <w:szCs w:val="24"/>
          <w:spacing w:val="-2"/>
        </w:rPr>
        <w:t>模</w:t>
      </w:r>
      <w:r>
        <w:rPr>
          <w:rFonts w:ascii="FangSong" w:hAnsi="FangSong" w:eastAsia="FangSong" w:cs="FangSong"/>
          <w:sz w:val="24"/>
          <w:szCs w:val="24"/>
          <w:spacing w:val="-3"/>
        </w:rPr>
        <w:t>型的非物理解缺陷，提</w:t>
      </w:r>
      <w:r>
        <w:rPr>
          <w:rFonts w:ascii="FangSong" w:hAnsi="FangSong" w:eastAsia="FangSong" w:cs="FangSong"/>
          <w:sz w:val="24"/>
          <w:szCs w:val="24"/>
        </w:rPr>
        <w:t xml:space="preserve"> </w:t>
      </w:r>
      <w:r>
        <w:rPr>
          <w:rFonts w:ascii="FangSong" w:hAnsi="FangSong" w:eastAsia="FangSong" w:cs="FangSong"/>
          <w:sz w:val="24"/>
          <w:szCs w:val="24"/>
        </w:rPr>
        <w:t>高了对铁磁材料瞬态特性的描述精度。基于改进的</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17"/>
          <w:w w:val="101"/>
        </w:rPr>
        <w:t xml:space="preserve"> </w:t>
      </w:r>
      <w:r>
        <w:rPr>
          <w:rFonts w:ascii="FangSong" w:hAnsi="FangSong" w:eastAsia="FangSong" w:cs="FangSong"/>
          <w:sz w:val="24"/>
          <w:szCs w:val="24"/>
        </w:rPr>
        <w:t>模型，揭示</w:t>
      </w:r>
      <w:r>
        <w:rPr>
          <w:rFonts w:ascii="FangSong" w:hAnsi="FangSong" w:eastAsia="FangSong" w:cs="FangSong"/>
          <w:sz w:val="24"/>
          <w:szCs w:val="24"/>
          <w:spacing w:val="-1"/>
        </w:rPr>
        <w:t>了在线参数辨识领域中</w:t>
      </w:r>
      <w:r>
        <w:rPr>
          <w:rFonts w:ascii="FangSong" w:hAnsi="FangSong" w:eastAsia="FangSong" w:cs="FangSong"/>
          <w:sz w:val="24"/>
          <w:szCs w:val="24"/>
        </w:rPr>
        <w:t xml:space="preserve"> </w:t>
      </w:r>
      <w:r>
        <w:rPr>
          <w:rFonts w:ascii="FangSong" w:hAnsi="FangSong" w:eastAsia="FangSong" w:cs="FangSong"/>
          <w:sz w:val="24"/>
          <w:szCs w:val="24"/>
          <w:spacing w:val="4"/>
        </w:rPr>
        <w:t>混淆使用的多种电感参数之间存在物理定义与数值大小的差异，并确定了只有稳态增量</w:t>
      </w:r>
      <w:r>
        <w:rPr>
          <w:rFonts w:ascii="FangSong" w:hAnsi="FangSong" w:eastAsia="FangSong" w:cs="FangSong"/>
          <w:sz w:val="24"/>
          <w:szCs w:val="24"/>
          <w:spacing w:val="9"/>
        </w:rPr>
        <w:t xml:space="preserve"> </w:t>
      </w:r>
      <w:r>
        <w:rPr>
          <w:rFonts w:ascii="FangSong" w:hAnsi="FangSong" w:eastAsia="FangSong" w:cs="FangSong"/>
          <w:sz w:val="24"/>
          <w:szCs w:val="24"/>
          <w:spacing w:val="-2"/>
        </w:rPr>
        <w:t>模型具有潜力实际解决在线参数辨识过程中的欠秩问题。</w:t>
      </w:r>
    </w:p>
    <w:p>
      <w:pPr>
        <w:ind w:left="950" w:right="119" w:firstLine="475"/>
        <w:spacing w:before="182" w:line="325" w:lineRule="auto"/>
        <w:rPr>
          <w:rFonts w:ascii="FangSong" w:hAnsi="FangSong" w:eastAsia="FangSong" w:cs="FangSong"/>
          <w:sz w:val="24"/>
          <w:szCs w:val="24"/>
        </w:rPr>
      </w:pPr>
      <w:r>
        <w:rPr>
          <w:rFonts w:ascii="Times New Roman" w:hAnsi="Times New Roman" w:eastAsia="Times New Roman" w:cs="Times New Roman"/>
          <w:sz w:val="24"/>
          <w:szCs w:val="24"/>
          <w:spacing w:val="1"/>
        </w:rPr>
        <w:t>3</w:t>
      </w:r>
      <w:r>
        <w:rPr>
          <w:rFonts w:ascii="FangSong" w:hAnsi="FangSong" w:eastAsia="FangSong" w:cs="FangSong"/>
          <w:sz w:val="24"/>
          <w:szCs w:val="24"/>
          <w:spacing w:val="1"/>
        </w:rPr>
        <w:t>）提出了改进的等效电磁电阻稳态增量模型，利用电阻电流变化率来描述等效电磁</w:t>
      </w:r>
      <w:r>
        <w:rPr>
          <w:rFonts w:ascii="FangSong" w:hAnsi="FangSong" w:eastAsia="FangSong" w:cs="FangSong"/>
          <w:sz w:val="24"/>
          <w:szCs w:val="24"/>
          <w:spacing w:val="9"/>
        </w:rPr>
        <w:t xml:space="preserve"> </w:t>
      </w:r>
      <w:r>
        <w:rPr>
          <w:rFonts w:ascii="FangSong" w:hAnsi="FangSong" w:eastAsia="FangSong" w:cs="FangSong"/>
          <w:sz w:val="24"/>
          <w:szCs w:val="24"/>
          <w:spacing w:val="4"/>
        </w:rPr>
        <w:t>电阻随电流矢量的偏移特性。所提改进模型可以有效解决在线参数辨识过程中的欠秩问</w:t>
      </w:r>
      <w:r>
        <w:rPr>
          <w:rFonts w:ascii="FangSong" w:hAnsi="FangSong" w:eastAsia="FangSong" w:cs="FangSong"/>
          <w:sz w:val="24"/>
          <w:szCs w:val="24"/>
          <w:spacing w:val="10"/>
        </w:rPr>
        <w:t xml:space="preserve"> </w:t>
      </w:r>
      <w:r>
        <w:rPr>
          <w:rFonts w:ascii="FangSong" w:hAnsi="FangSong" w:eastAsia="FangSong" w:cs="FangSong"/>
          <w:sz w:val="24"/>
          <w:szCs w:val="24"/>
          <w:spacing w:val="-5"/>
        </w:rPr>
        <w:t>题，并且提高了对电机运行特性的描述性能。实际上，</w:t>
      </w:r>
      <w:r>
        <w:rPr>
          <w:rFonts w:ascii="FangSong" w:hAnsi="FangSong" w:eastAsia="FangSong" w:cs="FangSong"/>
          <w:sz w:val="24"/>
          <w:szCs w:val="24"/>
          <w:spacing w:val="-5"/>
        </w:rPr>
        <w:t xml:space="preserve"> </w:t>
      </w:r>
      <w:r>
        <w:rPr>
          <w:rFonts w:ascii="FangSong" w:hAnsi="FangSong" w:eastAsia="FangSong" w:cs="FangSong"/>
          <w:sz w:val="24"/>
          <w:szCs w:val="24"/>
          <w:spacing w:val="-5"/>
        </w:rPr>
        <w:t>所推导的等效电磁电阻稳态模型可</w:t>
      </w:r>
      <w:r>
        <w:rPr>
          <w:rFonts w:ascii="FangSong" w:hAnsi="FangSong" w:eastAsia="FangSong" w:cs="FangSong"/>
          <w:sz w:val="24"/>
          <w:szCs w:val="24"/>
          <w:spacing w:val="2"/>
        </w:rPr>
        <w:t xml:space="preserve"> </w:t>
      </w:r>
      <w:r>
        <w:rPr>
          <w:rFonts w:ascii="FangSong" w:hAnsi="FangSong" w:eastAsia="FangSong" w:cs="FangSong"/>
          <w:sz w:val="24"/>
          <w:szCs w:val="24"/>
          <w:spacing w:val="-2"/>
        </w:rPr>
        <w:t>视为改进等效电磁电阻稳态增量模型在增量电流为零下的特殊情况。</w:t>
      </w:r>
    </w:p>
    <w:p>
      <w:pPr>
        <w:spacing w:line="277" w:lineRule="auto"/>
        <w:rPr>
          <w:rFonts w:ascii="Arial"/>
          <w:sz w:val="21"/>
        </w:rPr>
      </w:pPr>
      <w:r/>
    </w:p>
    <w:p>
      <w:pPr>
        <w:spacing w:line="278" w:lineRule="auto"/>
        <w:rPr>
          <w:rFonts w:ascii="Arial"/>
          <w:sz w:val="21"/>
        </w:rPr>
      </w:pPr>
      <w:r/>
    </w:p>
    <w:p>
      <w:pPr>
        <w:ind w:left="547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117</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87"/>
          <w:pgSz w:w="11906" w:h="16838"/>
          <w:pgMar w:top="1854" w:right="1127" w:bottom="0" w:left="424" w:header="1590" w:footer="0" w:gutter="0"/>
        </w:sectPr>
        <w:rPr>
          <w:rFonts w:ascii="Arial" w:hAnsi="Arial" w:eastAsia="Arial" w:cs="Arial"/>
          <w:sz w:val="23"/>
          <w:szCs w:val="23"/>
        </w:rPr>
      </w:pPr>
    </w:p>
    <w:p>
      <w:pPr>
        <w:spacing w:line="264" w:lineRule="auto"/>
        <w:rPr>
          <w:rFonts w:ascii="Arial"/>
          <w:sz w:val="21"/>
        </w:rPr>
      </w:pPr>
      <w:r/>
    </w:p>
    <w:p>
      <w:pPr>
        <w:ind w:left="953" w:right="119" w:firstLine="468"/>
        <w:spacing w:before="78" w:line="344" w:lineRule="auto"/>
        <w:rPr>
          <w:rFonts w:ascii="FangSong" w:hAnsi="FangSong" w:eastAsia="FangSong" w:cs="FangSong"/>
          <w:sz w:val="24"/>
          <w:szCs w:val="24"/>
        </w:rPr>
      </w:pPr>
      <w:r>
        <w:rPr>
          <w:rFonts w:ascii="Times New Roman" w:hAnsi="Times New Roman" w:eastAsia="Times New Roman" w:cs="Times New Roman"/>
          <w:sz w:val="24"/>
          <w:szCs w:val="24"/>
          <w:b/>
          <w:bCs/>
          <w:spacing w:val="-5"/>
        </w:rPr>
        <w:t>2.</w:t>
      </w:r>
      <w:r>
        <w:rPr>
          <w:rFonts w:ascii="Times New Roman" w:hAnsi="Times New Roman" w:eastAsia="Times New Roman" w:cs="Times New Roman"/>
          <w:sz w:val="24"/>
          <w:szCs w:val="24"/>
          <w:b/>
          <w:bCs/>
          <w:spacing w:val="41"/>
        </w:rPr>
        <w:t xml:space="preserve"> </w:t>
      </w:r>
      <w:r>
        <w:rPr>
          <w:rFonts w:ascii="FangSong" w:hAnsi="FangSong" w:eastAsia="FangSong" w:cs="FangSong"/>
          <w:sz w:val="24"/>
          <w:szCs w:val="24"/>
          <w:b/>
          <w:bCs/>
          <w:spacing w:val="-5"/>
        </w:rPr>
        <w:t>为解决在线查表控制算法开发中“实验工况繁多与自动化</w:t>
      </w:r>
      <w:r>
        <w:rPr>
          <w:rFonts w:ascii="FangSong" w:hAnsi="FangSong" w:eastAsia="FangSong" w:cs="FangSong"/>
          <w:sz w:val="24"/>
          <w:szCs w:val="24"/>
          <w:b/>
          <w:bCs/>
          <w:spacing w:val="-6"/>
        </w:rPr>
        <w:t>程度低导致耗时严重”的</w:t>
      </w:r>
      <w:r>
        <w:rPr>
          <w:rFonts w:ascii="FangSong" w:hAnsi="FangSong" w:eastAsia="FangSong" w:cs="FangSong"/>
          <w:sz w:val="24"/>
          <w:szCs w:val="24"/>
        </w:rPr>
        <w:t xml:space="preserve"> </w:t>
      </w:r>
      <w:r>
        <w:rPr>
          <w:rFonts w:ascii="FangSong" w:hAnsi="FangSong" w:eastAsia="FangSong" w:cs="FangSong"/>
          <w:sz w:val="24"/>
          <w:szCs w:val="24"/>
          <w:b/>
          <w:bCs/>
          <w:spacing w:val="-3"/>
        </w:rPr>
        <w:t>技术难题，开发了“缩短算法开发标定耗时的在线查表控制与自动标定平台</w:t>
      </w:r>
      <w:r>
        <w:rPr>
          <w:rFonts w:ascii="FangSong" w:hAnsi="FangSong" w:eastAsia="FangSong" w:cs="FangSong"/>
          <w:sz w:val="24"/>
          <w:szCs w:val="24"/>
          <w:b/>
          <w:bCs/>
          <w:spacing w:val="-4"/>
        </w:rPr>
        <w:t>”。</w:t>
      </w:r>
    </w:p>
    <w:p>
      <w:pPr>
        <w:ind w:left="955" w:right="89" w:firstLine="489"/>
        <w:spacing w:before="39" w:line="326" w:lineRule="auto"/>
        <w:rPr>
          <w:rFonts w:ascii="FangSong" w:hAnsi="FangSong" w:eastAsia="FangSong" w:cs="FangSong"/>
          <w:sz w:val="24"/>
          <w:szCs w:val="24"/>
        </w:rPr>
      </w:pPr>
      <w:r>
        <w:rPr>
          <w:rFonts w:ascii="Times New Roman" w:hAnsi="Times New Roman" w:eastAsia="Times New Roman" w:cs="Times New Roman"/>
          <w:sz w:val="24"/>
          <w:szCs w:val="24"/>
          <w:spacing w:val="1"/>
        </w:rPr>
        <w:t>1</w:t>
      </w:r>
      <w:r>
        <w:rPr>
          <w:rFonts w:ascii="FangSong" w:hAnsi="FangSong" w:eastAsia="FangSong" w:cs="FangSong"/>
          <w:sz w:val="24"/>
          <w:szCs w:val="24"/>
          <w:spacing w:val="1"/>
        </w:rPr>
        <w:t>）提出了一种减少实验工况数量的独立同分布参数标定策略。</w:t>
      </w:r>
      <w:r>
        <w:rPr>
          <w:rFonts w:ascii="FangSong" w:hAnsi="FangSong" w:eastAsia="FangSong" w:cs="FangSong"/>
          <w:sz w:val="24"/>
          <w:szCs w:val="24"/>
        </w:rPr>
        <w:t>与传统方法相比，该</w:t>
      </w:r>
      <w:r>
        <w:rPr>
          <w:rFonts w:ascii="FangSong" w:hAnsi="FangSong" w:eastAsia="FangSong" w:cs="FangSong"/>
          <w:sz w:val="24"/>
          <w:szCs w:val="24"/>
        </w:rPr>
        <w:t xml:space="preserve"> </w:t>
      </w:r>
      <w:r>
        <w:rPr>
          <w:rFonts w:ascii="FangSong" w:hAnsi="FangSong" w:eastAsia="FangSong" w:cs="FangSong"/>
          <w:sz w:val="24"/>
          <w:szCs w:val="24"/>
          <w:spacing w:val="-2"/>
        </w:rPr>
        <w:t>策略只需对少量独立同分布的工况进行实验并提取参数，即可获得高参数描述精</w:t>
      </w:r>
      <w:r>
        <w:rPr>
          <w:rFonts w:ascii="FangSong" w:hAnsi="FangSong" w:eastAsia="FangSong" w:cs="FangSong"/>
          <w:sz w:val="24"/>
          <w:szCs w:val="24"/>
          <w:spacing w:val="-3"/>
        </w:rPr>
        <w:t>度的神经</w:t>
      </w:r>
      <w:r>
        <w:rPr>
          <w:rFonts w:ascii="FangSong" w:hAnsi="FangSong" w:eastAsia="FangSong" w:cs="FangSong"/>
          <w:sz w:val="24"/>
          <w:szCs w:val="24"/>
        </w:rPr>
        <w:t xml:space="preserve"> </w:t>
      </w:r>
      <w:r>
        <w:rPr>
          <w:rFonts w:ascii="FangSong" w:hAnsi="FangSong" w:eastAsia="FangSong" w:cs="FangSong"/>
          <w:sz w:val="24"/>
          <w:szCs w:val="24"/>
          <w:spacing w:val="-5"/>
        </w:rPr>
        <w:t>网络。该策略的关键在于：</w:t>
      </w:r>
      <w:r>
        <w:rPr>
          <w:rFonts w:ascii="FangSong" w:hAnsi="FangSong" w:eastAsia="FangSong" w:cs="FangSong"/>
          <w:sz w:val="24"/>
          <w:szCs w:val="24"/>
          <w:spacing w:val="-5"/>
        </w:rPr>
        <w:t xml:space="preserve"> </w:t>
      </w:r>
      <w:r>
        <w:rPr>
          <w:rFonts w:ascii="FangSong" w:hAnsi="FangSong" w:eastAsia="FangSong" w:cs="FangSong"/>
          <w:sz w:val="24"/>
          <w:szCs w:val="24"/>
          <w:spacing w:val="-5"/>
        </w:rPr>
        <w:t>基于霍夫丁不等式，刻画了神经网络描述精度与训练样本</w:t>
      </w:r>
      <w:r>
        <w:rPr>
          <w:rFonts w:ascii="FangSong" w:hAnsi="FangSong" w:eastAsia="FangSong" w:cs="FangSong"/>
          <w:sz w:val="24"/>
          <w:szCs w:val="24"/>
          <w:spacing w:val="-6"/>
        </w:rPr>
        <w:t>数量</w:t>
      </w:r>
      <w:r>
        <w:rPr>
          <w:rFonts w:ascii="FangSong" w:hAnsi="FangSong" w:eastAsia="FangSong" w:cs="FangSong"/>
          <w:sz w:val="24"/>
          <w:szCs w:val="24"/>
        </w:rPr>
        <w:t xml:space="preserve"> </w:t>
      </w:r>
      <w:r>
        <w:rPr>
          <w:rFonts w:ascii="FangSong" w:hAnsi="FangSong" w:eastAsia="FangSong" w:cs="FangSong"/>
          <w:sz w:val="24"/>
          <w:szCs w:val="24"/>
          <w:spacing w:val="-1"/>
        </w:rPr>
        <w:t>之间的数值边界，从而确定了实验工况的选取规则和满足参</w:t>
      </w:r>
      <w:r>
        <w:rPr>
          <w:rFonts w:ascii="FangSong" w:hAnsi="FangSong" w:eastAsia="FangSong" w:cs="FangSong"/>
          <w:sz w:val="24"/>
          <w:szCs w:val="24"/>
          <w:spacing w:val="-2"/>
        </w:rPr>
        <w:t>数精度需求的工况数量下限。</w:t>
      </w:r>
    </w:p>
    <w:p>
      <w:pPr>
        <w:ind w:left="953" w:firstLine="468"/>
        <w:spacing w:before="178" w:line="332" w:lineRule="auto"/>
        <w:rPr>
          <w:rFonts w:ascii="FangSong" w:hAnsi="FangSong" w:eastAsia="FangSong" w:cs="FangSong"/>
          <w:sz w:val="24"/>
          <w:szCs w:val="24"/>
        </w:rPr>
      </w:pPr>
      <w:r>
        <w:rPr>
          <w:rFonts w:ascii="Times New Roman" w:hAnsi="Times New Roman" w:eastAsia="Times New Roman" w:cs="Times New Roman"/>
          <w:sz w:val="24"/>
          <w:szCs w:val="24"/>
          <w:spacing w:val="1"/>
        </w:rPr>
        <w:t>2</w:t>
      </w:r>
      <w:r>
        <w:rPr>
          <w:rFonts w:ascii="FangSong" w:hAnsi="FangSong" w:eastAsia="FangSong" w:cs="FangSong"/>
          <w:sz w:val="24"/>
          <w:szCs w:val="24"/>
          <w:spacing w:val="1"/>
        </w:rPr>
        <w:t>）基于工业界客户的实际需求，开发了一款高可靠性的自动化标定工控平台，实现</w:t>
      </w:r>
      <w:r>
        <w:rPr>
          <w:rFonts w:ascii="FangSong" w:hAnsi="FangSong" w:eastAsia="FangSong" w:cs="FangSong"/>
          <w:sz w:val="24"/>
          <w:szCs w:val="24"/>
          <w:spacing w:val="7"/>
        </w:rPr>
        <w:t xml:space="preserve">  </w:t>
      </w:r>
      <w:r>
        <w:rPr>
          <w:rFonts w:ascii="FangSong" w:hAnsi="FangSong" w:eastAsia="FangSong" w:cs="FangSong"/>
          <w:sz w:val="24"/>
          <w:szCs w:val="24"/>
          <w:spacing w:val="-6"/>
        </w:rPr>
        <w:t>了设备控制、信号记录和数据处理等工作的自动化，</w:t>
      </w:r>
      <w:r>
        <w:rPr>
          <w:rFonts w:ascii="FangSong" w:hAnsi="FangSong" w:eastAsia="FangSong" w:cs="FangSong"/>
          <w:sz w:val="24"/>
          <w:szCs w:val="24"/>
          <w:spacing w:val="47"/>
        </w:rPr>
        <w:t xml:space="preserve"> </w:t>
      </w:r>
      <w:r>
        <w:rPr>
          <w:rFonts w:ascii="FangSong" w:hAnsi="FangSong" w:eastAsia="FangSong" w:cs="FangSong"/>
          <w:sz w:val="24"/>
          <w:szCs w:val="24"/>
          <w:spacing w:val="-6"/>
        </w:rPr>
        <w:t>大大减</w:t>
      </w:r>
      <w:r>
        <w:rPr>
          <w:rFonts w:ascii="FangSong" w:hAnsi="FangSong" w:eastAsia="FangSong" w:cs="FangSong"/>
          <w:sz w:val="24"/>
          <w:szCs w:val="24"/>
          <w:spacing w:val="-7"/>
        </w:rPr>
        <w:t>少了各实验工况的耗时。平台</w:t>
      </w:r>
      <w:r>
        <w:rPr>
          <w:rFonts w:ascii="FangSong" w:hAnsi="FangSong" w:eastAsia="FangSong" w:cs="FangSong"/>
          <w:sz w:val="24"/>
          <w:szCs w:val="24"/>
        </w:rPr>
        <w:t xml:space="preserve">  </w:t>
      </w:r>
      <w:r>
        <w:rPr>
          <w:rFonts w:ascii="FangSong" w:hAnsi="FangSong" w:eastAsia="FangSong" w:cs="FangSong"/>
          <w:sz w:val="24"/>
          <w:szCs w:val="24"/>
          <w:spacing w:val="1"/>
        </w:rPr>
        <w:t>采用了分层解耦的软件开发架构，使得软件在功能更新和新设备适配方面更具可重用性。</w:t>
      </w:r>
      <w:r>
        <w:rPr>
          <w:rFonts w:ascii="FangSong" w:hAnsi="FangSong" w:eastAsia="FangSong" w:cs="FangSong"/>
          <w:sz w:val="24"/>
          <w:szCs w:val="24"/>
        </w:rPr>
        <w:t xml:space="preserve"> </w:t>
      </w:r>
      <w:r>
        <w:rPr>
          <w:rFonts w:ascii="FangSong" w:hAnsi="FangSong" w:eastAsia="FangSong" w:cs="FangSong"/>
          <w:sz w:val="24"/>
          <w:szCs w:val="24"/>
          <w:spacing w:val="-3"/>
        </w:rPr>
        <w:t>并且，平台能够对各设备的</w:t>
      </w:r>
      <w:r>
        <w:rPr>
          <w:rFonts w:ascii="FangSong" w:hAnsi="FangSong" w:eastAsia="FangSong" w:cs="FangSong"/>
          <w:sz w:val="24"/>
          <w:szCs w:val="24"/>
          <w:spacing w:val="-50"/>
        </w:rPr>
        <w:t xml:space="preserve"> </w:t>
      </w:r>
      <w:r>
        <w:rPr>
          <w:rFonts w:ascii="Times New Roman" w:hAnsi="Times New Roman" w:eastAsia="Times New Roman" w:cs="Times New Roman"/>
          <w:sz w:val="24"/>
          <w:szCs w:val="24"/>
          <w:spacing w:val="-3"/>
        </w:rPr>
        <w:t>30</w:t>
      </w:r>
      <w:r>
        <w:rPr>
          <w:rFonts w:ascii="Times New Roman" w:hAnsi="Times New Roman" w:eastAsia="Times New Roman" w:cs="Times New Roman"/>
          <w:sz w:val="24"/>
          <w:szCs w:val="24"/>
          <w:spacing w:val="29"/>
          <w:w w:val="101"/>
        </w:rPr>
        <w:t xml:space="preserve"> </w:t>
      </w:r>
      <w:r>
        <w:rPr>
          <w:rFonts w:ascii="FangSong" w:hAnsi="FangSong" w:eastAsia="FangSong" w:cs="FangSong"/>
          <w:sz w:val="24"/>
          <w:szCs w:val="24"/>
          <w:spacing w:val="-3"/>
        </w:rPr>
        <w:t>多项故障类型进行有效监测与保护，具有高可靠性。目前，</w:t>
      </w:r>
      <w:r>
        <w:rPr>
          <w:rFonts w:ascii="FangSong" w:hAnsi="FangSong" w:eastAsia="FangSong" w:cs="FangSong"/>
          <w:sz w:val="24"/>
          <w:szCs w:val="24"/>
        </w:rPr>
        <w:t xml:space="preserve"> </w:t>
      </w:r>
      <w:r>
        <w:rPr>
          <w:rFonts w:ascii="FangSong" w:hAnsi="FangSong" w:eastAsia="FangSong" w:cs="FangSong"/>
          <w:sz w:val="24"/>
          <w:szCs w:val="24"/>
          <w:spacing w:val="-2"/>
        </w:rPr>
        <w:t>所开发平台已在国内某知名整车厂的新能源实验室持续可靠运行近</w:t>
      </w:r>
      <w:r>
        <w:rPr>
          <w:rFonts w:ascii="FangSong" w:hAnsi="FangSong" w:eastAsia="FangSong" w:cs="FangSong"/>
          <w:sz w:val="24"/>
          <w:szCs w:val="24"/>
          <w:spacing w:val="-41"/>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21"/>
        </w:rPr>
        <w:t xml:space="preserve"> </w:t>
      </w:r>
      <w:r>
        <w:rPr>
          <w:rFonts w:ascii="FangSong" w:hAnsi="FangSong" w:eastAsia="FangSong" w:cs="FangSong"/>
          <w:sz w:val="24"/>
          <w:szCs w:val="24"/>
          <w:spacing w:val="-2"/>
        </w:rPr>
        <w:t>年。</w:t>
      </w:r>
    </w:p>
    <w:p>
      <w:pPr>
        <w:ind w:left="952" w:right="119" w:firstLine="473"/>
        <w:spacing w:before="184" w:line="325" w:lineRule="auto"/>
        <w:rPr>
          <w:rFonts w:ascii="FangSong" w:hAnsi="FangSong" w:eastAsia="FangSong" w:cs="FangSong"/>
          <w:sz w:val="24"/>
          <w:szCs w:val="24"/>
        </w:rPr>
      </w:pPr>
      <w:r>
        <w:rPr>
          <w:rFonts w:ascii="Times New Roman" w:hAnsi="Times New Roman" w:eastAsia="Times New Roman" w:cs="Times New Roman"/>
          <w:sz w:val="24"/>
          <w:szCs w:val="24"/>
          <w:spacing w:val="1"/>
        </w:rPr>
        <w:t>3</w:t>
      </w:r>
      <w:r>
        <w:rPr>
          <w:rFonts w:ascii="FangSong" w:hAnsi="FangSong" w:eastAsia="FangSong" w:cs="FangSong"/>
          <w:sz w:val="24"/>
          <w:szCs w:val="24"/>
          <w:spacing w:val="1"/>
        </w:rPr>
        <w:t>）基于等效电磁电阻稳态模型、由独立同分布标定策略训练得到的时变模型参数神</w:t>
      </w:r>
      <w:r>
        <w:rPr>
          <w:rFonts w:ascii="FangSong" w:hAnsi="FangSong" w:eastAsia="FangSong" w:cs="FangSong"/>
          <w:sz w:val="24"/>
          <w:szCs w:val="24"/>
          <w:spacing w:val="9"/>
        </w:rPr>
        <w:t xml:space="preserve"> </w:t>
      </w:r>
      <w:r>
        <w:rPr>
          <w:rFonts w:ascii="FangSong" w:hAnsi="FangSong" w:eastAsia="FangSong" w:cs="FangSong"/>
          <w:sz w:val="24"/>
          <w:szCs w:val="24"/>
          <w:spacing w:val="-2"/>
        </w:rPr>
        <w:t>经网络，提出了一种采用梯度下降法的最大效率转矩比电流工作点离线计算方法。在</w:t>
      </w:r>
      <w:r>
        <w:rPr>
          <w:rFonts w:ascii="FangSong" w:hAnsi="FangSong" w:eastAsia="FangSong" w:cs="FangSong"/>
          <w:sz w:val="24"/>
          <w:szCs w:val="24"/>
          <w:spacing w:val="-3"/>
        </w:rPr>
        <w:t>独立</w:t>
      </w:r>
      <w:r>
        <w:rPr>
          <w:rFonts w:ascii="FangSong" w:hAnsi="FangSong" w:eastAsia="FangSong" w:cs="FangSong"/>
          <w:sz w:val="24"/>
          <w:szCs w:val="24"/>
        </w:rPr>
        <w:t xml:space="preserve"> </w:t>
      </w:r>
      <w:r>
        <w:rPr>
          <w:rFonts w:ascii="FangSong" w:hAnsi="FangSong" w:eastAsia="FangSong" w:cs="FangSong"/>
          <w:sz w:val="24"/>
          <w:szCs w:val="24"/>
          <w:spacing w:val="-3"/>
        </w:rPr>
        <w:t>同分布标定策略的帮助下，所提方法比传统方法所花费的实验时间更短，可节约超过</w:t>
      </w:r>
      <w:r>
        <w:rPr>
          <w:rFonts w:ascii="FangSong" w:hAnsi="FangSong" w:eastAsia="FangSong" w:cs="FangSong"/>
          <w:sz w:val="24"/>
          <w:szCs w:val="24"/>
          <w:spacing w:val="-40"/>
        </w:rPr>
        <w:t xml:space="preserve"> </w:t>
      </w:r>
      <w:r>
        <w:rPr>
          <w:rFonts w:ascii="Times New Roman" w:hAnsi="Times New Roman" w:eastAsia="Times New Roman" w:cs="Times New Roman"/>
          <w:sz w:val="24"/>
          <w:szCs w:val="24"/>
          <w:spacing w:val="-3"/>
        </w:rPr>
        <w:t>70%</w:t>
      </w:r>
      <w:r>
        <w:rPr>
          <w:rFonts w:ascii="Times New Roman" w:hAnsi="Times New Roman" w:eastAsia="Times New Roman" w:cs="Times New Roman"/>
          <w:sz w:val="24"/>
          <w:szCs w:val="24"/>
        </w:rPr>
        <w:t xml:space="preserve"> </w:t>
      </w:r>
      <w:r>
        <w:rPr>
          <w:rFonts w:ascii="FangSong" w:hAnsi="FangSong" w:eastAsia="FangSong" w:cs="FangSong"/>
          <w:sz w:val="24"/>
          <w:szCs w:val="24"/>
          <w:spacing w:val="-1"/>
        </w:rPr>
        <w:t>的实验时间；同时，所提方法仅产生较少的电机损耗差异，平均相对差异仅为</w:t>
      </w:r>
      <w:r>
        <w:rPr>
          <w:rFonts w:ascii="FangSong" w:hAnsi="FangSong" w:eastAsia="FangSong" w:cs="FangSong"/>
          <w:sz w:val="24"/>
          <w:szCs w:val="24"/>
          <w:spacing w:val="-37"/>
        </w:rPr>
        <w:t xml:space="preserve"> </w:t>
      </w:r>
      <w:r>
        <w:rPr>
          <w:rFonts w:ascii="Times New Roman" w:hAnsi="Times New Roman" w:eastAsia="Times New Roman" w:cs="Times New Roman"/>
          <w:sz w:val="24"/>
          <w:szCs w:val="24"/>
          <w:spacing w:val="-1"/>
        </w:rPr>
        <w:t>2.49%</w:t>
      </w:r>
      <w:r>
        <w:rPr>
          <w:rFonts w:ascii="FangSong" w:hAnsi="FangSong" w:eastAsia="FangSong" w:cs="FangSong"/>
          <w:sz w:val="24"/>
          <w:szCs w:val="24"/>
          <w:spacing w:val="-1"/>
        </w:rPr>
        <w:t>。</w:t>
      </w:r>
    </w:p>
    <w:p>
      <w:pPr>
        <w:ind w:left="953" w:right="119" w:firstLine="467"/>
        <w:spacing w:before="180" w:line="344" w:lineRule="auto"/>
        <w:rPr>
          <w:rFonts w:ascii="FangSong" w:hAnsi="FangSong" w:eastAsia="FangSong" w:cs="FangSong"/>
          <w:sz w:val="24"/>
          <w:szCs w:val="24"/>
        </w:rPr>
      </w:pPr>
      <w:r>
        <w:rPr>
          <w:rFonts w:ascii="Times New Roman" w:hAnsi="Times New Roman" w:eastAsia="Times New Roman" w:cs="Times New Roman"/>
          <w:sz w:val="24"/>
          <w:szCs w:val="24"/>
          <w:b/>
          <w:bCs/>
          <w:spacing w:val="-5"/>
        </w:rPr>
        <w:t>3.</w:t>
      </w:r>
      <w:r>
        <w:rPr>
          <w:rFonts w:ascii="Times New Roman" w:hAnsi="Times New Roman" w:eastAsia="Times New Roman" w:cs="Times New Roman"/>
          <w:sz w:val="24"/>
          <w:szCs w:val="24"/>
          <w:b/>
          <w:bCs/>
          <w:spacing w:val="42"/>
        </w:rPr>
        <w:t xml:space="preserve"> </w:t>
      </w:r>
      <w:r>
        <w:rPr>
          <w:rFonts w:ascii="FangSong" w:hAnsi="FangSong" w:eastAsia="FangSong" w:cs="FangSong"/>
          <w:sz w:val="24"/>
          <w:szCs w:val="24"/>
          <w:b/>
          <w:bCs/>
          <w:spacing w:val="-5"/>
        </w:rPr>
        <w:t>为解决在线搜索控制算法开发中“参数辨识缺陷限制高转矩</w:t>
      </w:r>
      <w:r>
        <w:rPr>
          <w:rFonts w:ascii="FangSong" w:hAnsi="FangSong" w:eastAsia="FangSong" w:cs="FangSong"/>
          <w:sz w:val="24"/>
          <w:szCs w:val="24"/>
          <w:b/>
          <w:bCs/>
          <w:spacing w:val="-6"/>
        </w:rPr>
        <w:t>精度搜索控制实现”的</w:t>
      </w:r>
      <w:r>
        <w:rPr>
          <w:rFonts w:ascii="FangSong" w:hAnsi="FangSong" w:eastAsia="FangSong" w:cs="FangSong"/>
          <w:sz w:val="24"/>
          <w:szCs w:val="24"/>
        </w:rPr>
        <w:t xml:space="preserve"> </w:t>
      </w:r>
      <w:r>
        <w:rPr>
          <w:rFonts w:ascii="FangSong" w:hAnsi="FangSong" w:eastAsia="FangSong" w:cs="FangSong"/>
          <w:sz w:val="24"/>
          <w:szCs w:val="24"/>
          <w:b/>
          <w:bCs/>
          <w:spacing w:val="-3"/>
        </w:rPr>
        <w:t>技术难题，提出了“基于高精度在线参数辨识技术的效率优化在线搜索控制</w:t>
      </w:r>
      <w:r>
        <w:rPr>
          <w:rFonts w:ascii="FangSong" w:hAnsi="FangSong" w:eastAsia="FangSong" w:cs="FangSong"/>
          <w:sz w:val="24"/>
          <w:szCs w:val="24"/>
          <w:b/>
          <w:bCs/>
          <w:spacing w:val="-4"/>
        </w:rPr>
        <w:t>”。</w:t>
      </w:r>
    </w:p>
    <w:p>
      <w:pPr>
        <w:ind w:left="951" w:firstLine="492"/>
        <w:spacing w:before="40" w:line="325" w:lineRule="auto"/>
        <w:rPr>
          <w:rFonts w:ascii="FangSong" w:hAnsi="FangSong" w:eastAsia="FangSong" w:cs="FangSong"/>
          <w:sz w:val="24"/>
          <w:szCs w:val="24"/>
        </w:rPr>
      </w:pPr>
      <w:r>
        <w:rPr>
          <w:rFonts w:ascii="Times New Roman" w:hAnsi="Times New Roman" w:eastAsia="Times New Roman" w:cs="Times New Roman"/>
          <w:sz w:val="24"/>
          <w:szCs w:val="24"/>
          <w:spacing w:val="1"/>
        </w:rPr>
        <w:t>1</w:t>
      </w:r>
      <w:r>
        <w:rPr>
          <w:rFonts w:ascii="FangSong" w:hAnsi="FangSong" w:eastAsia="FangSong" w:cs="FangSong"/>
          <w:sz w:val="24"/>
          <w:szCs w:val="24"/>
          <w:spacing w:val="1"/>
        </w:rPr>
        <w:t>）提出了一种高精度的改进直流电流注入在线参数辨识方法。</w:t>
      </w:r>
      <w:r>
        <w:rPr>
          <w:rFonts w:ascii="FangSong" w:hAnsi="FangSong" w:eastAsia="FangSong" w:cs="FangSong"/>
          <w:sz w:val="24"/>
          <w:szCs w:val="24"/>
        </w:rPr>
        <w:t>该方法采用无功功率</w:t>
      </w:r>
      <w:r>
        <w:rPr>
          <w:rFonts w:ascii="FangSong" w:hAnsi="FangSong" w:eastAsia="FangSong" w:cs="FangSong"/>
          <w:sz w:val="24"/>
          <w:szCs w:val="24"/>
        </w:rPr>
        <w:t xml:space="preserve">  </w:t>
      </w:r>
      <w:r>
        <w:rPr>
          <w:rFonts w:ascii="FangSong" w:hAnsi="FangSong" w:eastAsia="FangSong" w:cs="FangSong"/>
          <w:sz w:val="24"/>
          <w:szCs w:val="24"/>
          <w:spacing w:val="-2"/>
        </w:rPr>
        <w:t>直流分量构建参数辨识矩阵，避免损耗相关参数对辨识复杂度的不利影响；通过设计直流</w:t>
      </w:r>
      <w:r>
        <w:rPr>
          <w:rFonts w:ascii="FangSong" w:hAnsi="FangSong" w:eastAsia="FangSong" w:cs="FangSong"/>
          <w:sz w:val="24"/>
          <w:szCs w:val="24"/>
        </w:rPr>
        <w:t xml:space="preserve">  </w:t>
      </w:r>
      <w:r>
        <w:rPr>
          <w:rFonts w:ascii="FangSong" w:hAnsi="FangSong" w:eastAsia="FangSong" w:cs="FangSong"/>
          <w:sz w:val="24"/>
          <w:szCs w:val="24"/>
          <w:spacing w:val="-5"/>
        </w:rPr>
        <w:t>电流的注入时序，解决欠秩问题。相较于传统方法，</w:t>
      </w:r>
      <w:r>
        <w:rPr>
          <w:rFonts w:ascii="FangSong" w:hAnsi="FangSong" w:eastAsia="FangSong" w:cs="FangSong"/>
          <w:sz w:val="24"/>
          <w:szCs w:val="24"/>
          <w:spacing w:val="-5"/>
        </w:rPr>
        <w:t xml:space="preserve"> </w:t>
      </w:r>
      <w:r>
        <w:rPr>
          <w:rFonts w:ascii="FangSong" w:hAnsi="FangSong" w:eastAsia="FangSong" w:cs="FangSong"/>
          <w:sz w:val="24"/>
          <w:szCs w:val="24"/>
          <w:spacing w:val="-5"/>
        </w:rPr>
        <w:t>所提方法考虑了电磁电阻随电流偏移</w:t>
      </w:r>
      <w:r>
        <w:rPr>
          <w:rFonts w:ascii="FangSong" w:hAnsi="FangSong" w:eastAsia="FangSong" w:cs="FangSong"/>
          <w:sz w:val="24"/>
          <w:szCs w:val="24"/>
        </w:rPr>
        <w:t xml:space="preserve">  </w:t>
      </w:r>
      <w:r>
        <w:rPr>
          <w:rFonts w:ascii="FangSong" w:hAnsi="FangSong" w:eastAsia="FangSong" w:cs="FangSong"/>
          <w:sz w:val="24"/>
          <w:szCs w:val="24"/>
          <w:spacing w:val="-7"/>
        </w:rPr>
        <w:t>特性，因此具有更高辨识精度。在所有测试工况下，</w:t>
      </w:r>
      <w:r>
        <w:rPr>
          <w:rFonts w:ascii="FangSong" w:hAnsi="FangSong" w:eastAsia="FangSong" w:cs="FangSong"/>
          <w:sz w:val="24"/>
          <w:szCs w:val="24"/>
          <w:spacing w:val="-7"/>
        </w:rPr>
        <w:t xml:space="preserve"> </w:t>
      </w:r>
      <w:r>
        <w:rPr>
          <w:rFonts w:ascii="FangSong" w:hAnsi="FangSong" w:eastAsia="FangSong" w:cs="FangSong"/>
          <w:sz w:val="24"/>
          <w:szCs w:val="24"/>
          <w:spacing w:val="-7"/>
        </w:rPr>
        <w:t>对转矩辨识的平均相对误差小于</w:t>
      </w:r>
      <w:r>
        <w:rPr>
          <w:rFonts w:ascii="FangSong" w:hAnsi="FangSong" w:eastAsia="FangSong" w:cs="FangSong"/>
          <w:sz w:val="24"/>
          <w:szCs w:val="24"/>
          <w:spacing w:val="-45"/>
        </w:rPr>
        <w:t xml:space="preserve"> </w:t>
      </w:r>
      <w:r>
        <w:rPr>
          <w:rFonts w:ascii="Times New Roman" w:hAnsi="Times New Roman" w:eastAsia="Times New Roman" w:cs="Times New Roman"/>
          <w:sz w:val="24"/>
          <w:szCs w:val="24"/>
          <w:spacing w:val="-7"/>
        </w:rPr>
        <w:t>3 %</w:t>
      </w:r>
      <w:r>
        <w:rPr>
          <w:rFonts w:ascii="FangSong" w:hAnsi="FangSong" w:eastAsia="FangSong" w:cs="FangSong"/>
          <w:sz w:val="24"/>
          <w:szCs w:val="24"/>
          <w:spacing w:val="-7"/>
        </w:rPr>
        <w:t>。</w:t>
      </w:r>
    </w:p>
    <w:p>
      <w:pPr>
        <w:ind w:left="954" w:right="119" w:firstLine="467"/>
        <w:spacing w:before="185" w:line="313" w:lineRule="auto"/>
        <w:rPr>
          <w:rFonts w:ascii="FangSong" w:hAnsi="FangSong" w:eastAsia="FangSong" w:cs="FangSong"/>
          <w:sz w:val="24"/>
          <w:szCs w:val="24"/>
        </w:rPr>
      </w:pPr>
      <w:r>
        <w:rPr>
          <w:rFonts w:ascii="Times New Roman" w:hAnsi="Times New Roman" w:eastAsia="Times New Roman" w:cs="Times New Roman"/>
          <w:sz w:val="24"/>
          <w:szCs w:val="24"/>
          <w:spacing w:val="1"/>
        </w:rPr>
        <w:t>2</w:t>
      </w:r>
      <w:r>
        <w:rPr>
          <w:rFonts w:ascii="FangSong" w:hAnsi="FangSong" w:eastAsia="FangSong" w:cs="FangSong"/>
          <w:sz w:val="24"/>
          <w:szCs w:val="24"/>
          <w:spacing w:val="1"/>
        </w:rPr>
        <w:t>）为滤除无功功率信号中因电机轴不对中而包含的机械谐波，基于范德蒙德矩阵的</w:t>
      </w:r>
      <w:r>
        <w:rPr>
          <w:rFonts w:ascii="FangSong" w:hAnsi="FangSong" w:eastAsia="FangSong" w:cs="FangSong"/>
          <w:sz w:val="24"/>
          <w:szCs w:val="24"/>
          <w:spacing w:val="14"/>
        </w:rPr>
        <w:t xml:space="preserve"> </w:t>
      </w:r>
      <w:r>
        <w:rPr>
          <w:rFonts w:ascii="FangSong" w:hAnsi="FangSong" w:eastAsia="FangSong" w:cs="FangSong"/>
          <w:sz w:val="24"/>
          <w:szCs w:val="24"/>
          <w:spacing w:val="-5"/>
        </w:rPr>
        <w:t>运算特性，提出了一种无功功率直流分量的直接计算方法。相较于传统的陷波器方法，</w:t>
      </w:r>
      <w:r>
        <w:rPr>
          <w:rFonts w:ascii="FangSong" w:hAnsi="FangSong" w:eastAsia="FangSong" w:cs="FangSong"/>
          <w:sz w:val="24"/>
          <w:szCs w:val="24"/>
          <w:spacing w:val="-5"/>
        </w:rPr>
        <w:t xml:space="preserve"> </w:t>
      </w:r>
      <w:r>
        <w:rPr>
          <w:rFonts w:ascii="FangSong" w:hAnsi="FangSong" w:eastAsia="FangSong" w:cs="FangSong"/>
          <w:sz w:val="24"/>
          <w:szCs w:val="24"/>
          <w:spacing w:val="-5"/>
        </w:rPr>
        <w:t>所</w:t>
      </w:r>
      <w:r>
        <w:rPr>
          <w:rFonts w:ascii="FangSong" w:hAnsi="FangSong" w:eastAsia="FangSong" w:cs="FangSong"/>
          <w:sz w:val="24"/>
          <w:szCs w:val="24"/>
        </w:rPr>
        <w:t xml:space="preserve"> </w:t>
      </w:r>
      <w:r>
        <w:rPr>
          <w:rFonts w:ascii="FangSong" w:hAnsi="FangSong" w:eastAsia="FangSong" w:cs="FangSong"/>
          <w:sz w:val="24"/>
          <w:szCs w:val="24"/>
          <w:spacing w:val="-2"/>
        </w:rPr>
        <w:t>提方法能够提升信号处理速度，可至少缩短</w:t>
      </w:r>
      <w:r>
        <w:rPr>
          <w:rFonts w:ascii="FangSong" w:hAnsi="FangSong" w:eastAsia="FangSong" w:cs="FangSong"/>
          <w:sz w:val="24"/>
          <w:szCs w:val="24"/>
          <w:spacing w:val="-55"/>
        </w:rPr>
        <w:t xml:space="preserve"> </w:t>
      </w:r>
      <w:r>
        <w:rPr>
          <w:rFonts w:ascii="Times New Roman" w:hAnsi="Times New Roman" w:eastAsia="Times New Roman" w:cs="Times New Roman"/>
          <w:sz w:val="24"/>
          <w:szCs w:val="24"/>
          <w:spacing w:val="-2"/>
        </w:rPr>
        <w:t>20%</w:t>
      </w:r>
      <w:r>
        <w:rPr>
          <w:rFonts w:ascii="Times New Roman" w:hAnsi="Times New Roman" w:eastAsia="Times New Roman" w:cs="Times New Roman"/>
          <w:sz w:val="24"/>
          <w:szCs w:val="24"/>
          <w:spacing w:val="30"/>
          <w:w w:val="101"/>
        </w:rPr>
        <w:t xml:space="preserve"> </w:t>
      </w:r>
      <w:r>
        <w:rPr>
          <w:rFonts w:ascii="FangSong" w:hAnsi="FangSong" w:eastAsia="FangSong" w:cs="FangSong"/>
          <w:sz w:val="24"/>
          <w:szCs w:val="24"/>
          <w:spacing w:val="-2"/>
        </w:rPr>
        <w:t>的延迟时间，同时不会牺牲</w:t>
      </w:r>
      <w:r>
        <w:rPr>
          <w:rFonts w:ascii="FangSong" w:hAnsi="FangSong" w:eastAsia="FangSong" w:cs="FangSong"/>
          <w:sz w:val="24"/>
          <w:szCs w:val="24"/>
          <w:spacing w:val="-3"/>
        </w:rPr>
        <w:t>滤波性能。</w:t>
      </w:r>
    </w:p>
    <w:p>
      <w:pPr>
        <w:ind w:left="953" w:right="119" w:firstLine="473"/>
        <w:spacing w:before="182" w:line="313" w:lineRule="auto"/>
        <w:rPr>
          <w:rFonts w:ascii="FangSong" w:hAnsi="FangSong" w:eastAsia="FangSong" w:cs="FangSong"/>
          <w:sz w:val="24"/>
          <w:szCs w:val="24"/>
        </w:rPr>
      </w:pPr>
      <w:r>
        <w:rPr>
          <w:rFonts w:ascii="Times New Roman" w:hAnsi="Times New Roman" w:eastAsia="Times New Roman" w:cs="Times New Roman"/>
          <w:sz w:val="24"/>
          <w:szCs w:val="24"/>
          <w:spacing w:val="1"/>
        </w:rPr>
        <w:t>3</w:t>
      </w:r>
      <w:r>
        <w:rPr>
          <w:rFonts w:ascii="FangSong" w:hAnsi="FangSong" w:eastAsia="FangSong" w:cs="FangSong"/>
          <w:sz w:val="24"/>
          <w:szCs w:val="24"/>
          <w:spacing w:val="1"/>
        </w:rPr>
        <w:t>）基于改进的在线参数辨识技术与直流信号计算方法，提出了一种最大效率转矩比</w:t>
      </w:r>
      <w:r>
        <w:rPr>
          <w:rFonts w:ascii="FangSong" w:hAnsi="FangSong" w:eastAsia="FangSong" w:cs="FangSong"/>
          <w:sz w:val="24"/>
          <w:szCs w:val="24"/>
          <w:spacing w:val="9"/>
        </w:rPr>
        <w:t xml:space="preserve"> </w:t>
      </w:r>
      <w:r>
        <w:rPr>
          <w:rFonts w:ascii="FangSong" w:hAnsi="FangSong" w:eastAsia="FangSong" w:cs="FangSong"/>
          <w:sz w:val="24"/>
          <w:szCs w:val="24"/>
          <w:spacing w:val="-2"/>
        </w:rPr>
        <w:t>在线搜索控制算法。该算法使用高精度的辨识参数求解</w:t>
      </w:r>
      <w:r>
        <w:rPr>
          <w:rFonts w:ascii="FangSong" w:hAnsi="FangSong" w:eastAsia="FangSong" w:cs="FangSong"/>
          <w:sz w:val="24"/>
          <w:szCs w:val="24"/>
          <w:spacing w:val="-57"/>
        </w:rPr>
        <w:t xml:space="preserve"> </w:t>
      </w:r>
      <w:r>
        <w:rPr>
          <w:rFonts w:ascii="Times New Roman" w:hAnsi="Times New Roman" w:eastAsia="Times New Roman" w:cs="Times New Roman"/>
          <w:sz w:val="24"/>
          <w:szCs w:val="24"/>
          <w:spacing w:val="-2"/>
        </w:rPr>
        <w:t>q </w:t>
      </w:r>
      <w:r>
        <w:rPr>
          <w:rFonts w:ascii="FangSong" w:hAnsi="FangSong" w:eastAsia="FangSong" w:cs="FangSong"/>
          <w:sz w:val="24"/>
          <w:szCs w:val="24"/>
          <w:spacing w:val="-2"/>
        </w:rPr>
        <w:t>轴电流，实现了高精度</w:t>
      </w:r>
      <w:r>
        <w:rPr>
          <w:rFonts w:ascii="FangSong" w:hAnsi="FangSong" w:eastAsia="FangSong" w:cs="FangSong"/>
          <w:sz w:val="24"/>
          <w:szCs w:val="24"/>
          <w:spacing w:val="-3"/>
        </w:rPr>
        <w:t>的转矩控</w:t>
      </w:r>
      <w:r>
        <w:rPr>
          <w:rFonts w:ascii="FangSong" w:hAnsi="FangSong" w:eastAsia="FangSong" w:cs="FangSong"/>
          <w:sz w:val="24"/>
          <w:szCs w:val="24"/>
        </w:rPr>
        <w:t xml:space="preserve"> </w:t>
      </w:r>
      <w:r>
        <w:rPr>
          <w:rFonts w:ascii="FangSong" w:hAnsi="FangSong" w:eastAsia="FangSong" w:cs="FangSong"/>
          <w:sz w:val="24"/>
          <w:szCs w:val="24"/>
          <w:spacing w:val="-3"/>
        </w:rPr>
        <w:t>制；同时，利用实测的有功功率变化梯度求解</w:t>
      </w:r>
      <w:r>
        <w:rPr>
          <w:rFonts w:ascii="FangSong" w:hAnsi="FangSong" w:eastAsia="FangSong" w:cs="FangSong"/>
          <w:sz w:val="24"/>
          <w:szCs w:val="24"/>
          <w:spacing w:val="-38"/>
        </w:rPr>
        <w:t xml:space="preserve"> </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14"/>
        </w:rPr>
        <w:t xml:space="preserve"> </w:t>
      </w:r>
      <w:r>
        <w:rPr>
          <w:rFonts w:ascii="FangSong" w:hAnsi="FangSong" w:eastAsia="FangSong" w:cs="FangSong"/>
          <w:sz w:val="24"/>
          <w:szCs w:val="24"/>
          <w:spacing w:val="-3"/>
        </w:rPr>
        <w:t>轴电流，实现了电机最大效率转矩比电流</w:t>
      </w:r>
    </w:p>
    <w:p>
      <w:pPr>
        <w:spacing w:line="252" w:lineRule="auto"/>
        <w:rPr>
          <w:rFonts w:ascii="Arial"/>
          <w:sz w:val="21"/>
        </w:rPr>
      </w:pPr>
      <w:r/>
    </w:p>
    <w:p>
      <w:pPr>
        <w:spacing w:line="253" w:lineRule="auto"/>
        <w:rPr>
          <w:rFonts w:ascii="Arial"/>
          <w:sz w:val="21"/>
        </w:rPr>
      </w:pPr>
      <w:r/>
    </w:p>
    <w:p>
      <w:pPr>
        <w:spacing w:line="253" w:lineRule="auto"/>
        <w:rPr>
          <w:rFonts w:ascii="Arial"/>
          <w:sz w:val="21"/>
        </w:rPr>
      </w:pPr>
      <w:r/>
    </w:p>
    <w:p>
      <w:pPr>
        <w:ind w:left="547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118</w:t>
      </w:r>
    </w:p>
    <w:p>
      <w:pPr>
        <w:spacing w:line="251" w:lineRule="auto"/>
        <w:rPr>
          <w:rFonts w:ascii="Arial"/>
          <w:sz w:val="21"/>
        </w:rPr>
      </w:pPr>
      <w:r/>
    </w:p>
    <w:p>
      <w:pPr>
        <w:spacing w:line="251" w:lineRule="auto"/>
        <w:rPr>
          <w:rFonts w:ascii="Arial"/>
          <w:sz w:val="21"/>
        </w:rPr>
      </w:pPr>
      <w:r/>
    </w:p>
    <w:p>
      <w:pPr>
        <w:spacing w:before="100"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88"/>
          <w:pgSz w:w="11906" w:h="16838"/>
          <w:pgMar w:top="1854" w:right="1127" w:bottom="0" w:left="424" w:header="1590" w:footer="0" w:gutter="0"/>
        </w:sectPr>
        <w:rPr>
          <w:rFonts w:ascii="Arial" w:hAnsi="Arial" w:eastAsia="Arial" w:cs="Arial"/>
          <w:sz w:val="23"/>
          <w:szCs w:val="23"/>
        </w:rPr>
      </w:pPr>
    </w:p>
    <w:p>
      <w:pPr>
        <w:spacing w:line="266" w:lineRule="auto"/>
        <w:rPr>
          <w:rFonts w:ascii="Arial"/>
          <w:sz w:val="21"/>
        </w:rPr>
      </w:pPr>
      <w:r/>
    </w:p>
    <w:p>
      <w:pPr>
        <w:ind w:left="966" w:hanging="8"/>
        <w:spacing w:before="78" w:line="343" w:lineRule="auto"/>
        <w:rPr>
          <w:rFonts w:ascii="FangSong" w:hAnsi="FangSong" w:eastAsia="FangSong" w:cs="FangSong"/>
          <w:sz w:val="24"/>
          <w:szCs w:val="24"/>
        </w:rPr>
      </w:pPr>
      <w:r>
        <w:rPr>
          <w:rFonts w:ascii="FangSong" w:hAnsi="FangSong" w:eastAsia="FangSong" w:cs="FangSong"/>
          <w:sz w:val="24"/>
          <w:szCs w:val="24"/>
          <w:spacing w:val="-1"/>
        </w:rPr>
        <w:t>工作点的迭代趋近。经实测，所提算法能够对任意大小的目标转矩将误差控制</w:t>
      </w:r>
      <w:r>
        <w:rPr>
          <w:rFonts w:ascii="FangSong" w:hAnsi="FangSong" w:eastAsia="FangSong" w:cs="FangSong"/>
          <w:sz w:val="24"/>
          <w:szCs w:val="24"/>
          <w:spacing w:val="-2"/>
        </w:rPr>
        <w:t>在</w:t>
      </w:r>
      <w:r>
        <w:rPr>
          <w:rFonts w:ascii="FangSong" w:hAnsi="FangSong" w:eastAsia="FangSong" w:cs="FangSong"/>
          <w:sz w:val="24"/>
          <w:szCs w:val="24"/>
          <w:spacing w:val="-47"/>
        </w:rPr>
        <w:t xml:space="preserve"> </w:t>
      </w:r>
      <w:r>
        <w:rPr>
          <w:rFonts w:ascii="Times New Roman" w:hAnsi="Times New Roman" w:eastAsia="Times New Roman" w:cs="Times New Roman"/>
          <w:sz w:val="24"/>
          <w:szCs w:val="24"/>
          <w:spacing w:val="-2"/>
        </w:rPr>
        <w:t>±0.4 Nm</w:t>
      </w:r>
      <w:r>
        <w:rPr>
          <w:rFonts w:ascii="Times New Roman" w:hAnsi="Times New Roman" w:eastAsia="Times New Roman" w:cs="Times New Roman"/>
          <w:sz w:val="24"/>
          <w:szCs w:val="24"/>
        </w:rPr>
        <w:t xml:space="preserve"> </w:t>
      </w:r>
      <w:r>
        <w:rPr>
          <w:rFonts w:ascii="FangSong" w:hAnsi="FangSong" w:eastAsia="FangSong" w:cs="FangSong"/>
          <w:sz w:val="24"/>
          <w:szCs w:val="24"/>
          <w:spacing w:val="-4"/>
        </w:rPr>
        <w:t>的范围内，具有较高的转矩控制精度。</w:t>
      </w:r>
    </w:p>
    <w:p>
      <w:pPr>
        <w:ind w:firstLine="1070"/>
        <w:spacing w:before="75" w:line="4583" w:lineRule="exact"/>
        <w:rPr/>
      </w:pPr>
      <w:r>
        <w:rPr>
          <w:position w:val="-91"/>
        </w:rPr>
        <w:drawing>
          <wp:inline distT="0" distB="0" distL="0" distR="0">
            <wp:extent cx="5734061" cy="2910083"/>
            <wp:effectExtent l="0" t="0" r="0" b="0"/>
            <wp:docPr id="484" name="IM 484"/>
            <wp:cNvGraphicFramePr/>
            <a:graphic>
              <a:graphicData uri="http://schemas.openxmlformats.org/drawingml/2006/picture">
                <pic:pic>
                  <pic:nvPicPr>
                    <pic:cNvPr id="484" name="IM 484"/>
                    <pic:cNvPicPr/>
                  </pic:nvPicPr>
                  <pic:blipFill>
                    <a:blip r:embed="rId390"/>
                    <a:stretch>
                      <a:fillRect/>
                    </a:stretch>
                  </pic:blipFill>
                  <pic:spPr>
                    <a:xfrm rot="0">
                      <a:off x="0" y="0"/>
                      <a:ext cx="5734061" cy="2910083"/>
                    </a:xfrm>
                    <a:prstGeom prst="rect">
                      <a:avLst/>
                    </a:prstGeom>
                  </pic:spPr>
                </pic:pic>
              </a:graphicData>
            </a:graphic>
          </wp:inline>
        </w:drawing>
      </w:r>
    </w:p>
    <w:p>
      <w:pPr>
        <w:ind w:left="2312"/>
        <w:spacing w:before="165" w:line="219" w:lineRule="auto"/>
        <w:rPr>
          <w:rFonts w:ascii="FangSong" w:hAnsi="FangSong" w:eastAsia="FangSong" w:cs="FangSong"/>
          <w:sz w:val="21"/>
          <w:szCs w:val="21"/>
        </w:rPr>
      </w:pPr>
      <w:r>
        <w:rPr>
          <w:rFonts w:ascii="FangSong" w:hAnsi="FangSong" w:eastAsia="FangSong" w:cs="FangSong"/>
          <w:sz w:val="21"/>
          <w:szCs w:val="21"/>
          <w:b/>
          <w:bCs/>
          <w:spacing w:val="-3"/>
        </w:rPr>
        <w:t>图</w:t>
      </w:r>
      <w:r>
        <w:rPr>
          <w:rFonts w:ascii="FangSong" w:hAnsi="FangSong" w:eastAsia="FangSong" w:cs="FangSong"/>
          <w:sz w:val="21"/>
          <w:szCs w:val="21"/>
          <w:spacing w:val="-44"/>
        </w:rPr>
        <w:t xml:space="preserve"> </w:t>
      </w:r>
      <w:r>
        <w:rPr>
          <w:rFonts w:ascii="Times New Roman" w:hAnsi="Times New Roman" w:eastAsia="Times New Roman" w:cs="Times New Roman"/>
          <w:sz w:val="21"/>
          <w:szCs w:val="21"/>
          <w:b/>
          <w:bCs/>
          <w:spacing w:val="-3"/>
        </w:rPr>
        <w:t>5.1    </w:t>
      </w:r>
      <w:r>
        <w:rPr>
          <w:rFonts w:ascii="FangSong" w:hAnsi="FangSong" w:eastAsia="FangSong" w:cs="FangSong"/>
          <w:sz w:val="21"/>
          <w:szCs w:val="21"/>
          <w:b/>
          <w:bCs/>
          <w:spacing w:val="-3"/>
        </w:rPr>
        <w:t>本文所提出的最大效率转矩比效率优化控制算法的关键技术内容</w:t>
      </w:r>
    </w:p>
    <w:p>
      <w:pPr>
        <w:spacing w:line="255" w:lineRule="auto"/>
        <w:rPr>
          <w:rFonts w:ascii="Arial"/>
          <w:sz w:val="21"/>
        </w:rPr>
      </w:pPr>
      <w:r/>
    </w:p>
    <w:p>
      <w:pPr>
        <w:ind w:left="949" w:firstLine="491"/>
        <w:spacing w:before="78" w:line="354" w:lineRule="auto"/>
        <w:jc w:val="both"/>
        <w:rPr>
          <w:rFonts w:ascii="FangSong" w:hAnsi="FangSong" w:eastAsia="FangSong" w:cs="FangSong"/>
          <w:sz w:val="24"/>
          <w:szCs w:val="24"/>
        </w:rPr>
      </w:pPr>
      <w:r>
        <w:rPr>
          <w:rFonts w:ascii="FangSong" w:hAnsi="FangSong" w:eastAsia="FangSong" w:cs="FangSong"/>
          <w:sz w:val="24"/>
          <w:szCs w:val="24"/>
          <w:spacing w:val="-2"/>
        </w:rPr>
        <w:t>需要特别强调的是，本文所提出的在线查表控制、</w:t>
      </w:r>
      <w:r>
        <w:rPr>
          <w:rFonts w:ascii="FangSong" w:hAnsi="FangSong" w:eastAsia="FangSong" w:cs="FangSong"/>
          <w:sz w:val="24"/>
          <w:szCs w:val="24"/>
          <w:spacing w:val="-3"/>
        </w:rPr>
        <w:t>在线搜索控制均为最大效率转矩比</w:t>
      </w:r>
      <w:r>
        <w:rPr>
          <w:rFonts w:ascii="FangSong" w:hAnsi="FangSong" w:eastAsia="FangSong" w:cs="FangSong"/>
          <w:sz w:val="24"/>
          <w:szCs w:val="24"/>
        </w:rPr>
        <w:t xml:space="preserve"> </w:t>
      </w:r>
      <w:r>
        <w:rPr>
          <w:rFonts w:ascii="FangSong" w:hAnsi="FangSong" w:eastAsia="FangSong" w:cs="FangSong"/>
          <w:sz w:val="24"/>
          <w:szCs w:val="24"/>
          <w:spacing w:val="-5"/>
        </w:rPr>
        <w:t>控制的重要组成部分。这两种控制算法是实现效率优化控制的两种不同的技术路线，</w:t>
      </w:r>
      <w:r>
        <w:rPr>
          <w:rFonts w:ascii="FangSong" w:hAnsi="FangSong" w:eastAsia="FangSong" w:cs="FangSong"/>
          <w:sz w:val="24"/>
          <w:szCs w:val="24"/>
          <w:spacing w:val="-5"/>
        </w:rPr>
        <w:t xml:space="preserve"> </w:t>
      </w:r>
      <w:r>
        <w:rPr>
          <w:rFonts w:ascii="FangSong" w:hAnsi="FangSong" w:eastAsia="FangSong" w:cs="FangSong"/>
          <w:sz w:val="24"/>
          <w:szCs w:val="24"/>
          <w:spacing w:val="-5"/>
        </w:rPr>
        <w:t>且各</w:t>
      </w:r>
      <w:r>
        <w:rPr>
          <w:rFonts w:ascii="FangSong" w:hAnsi="FangSong" w:eastAsia="FangSong" w:cs="FangSong"/>
          <w:sz w:val="24"/>
          <w:szCs w:val="24"/>
          <w:spacing w:val="3"/>
        </w:rPr>
        <w:t xml:space="preserve"> </w:t>
      </w:r>
      <w:r>
        <w:rPr>
          <w:rFonts w:ascii="FangSong" w:hAnsi="FangSong" w:eastAsia="FangSong" w:cs="FangSong"/>
          <w:sz w:val="24"/>
          <w:szCs w:val="24"/>
          <w:spacing w:val="-5"/>
        </w:rPr>
        <w:t>有优势。具体而言，</w:t>
      </w:r>
      <w:r>
        <w:rPr>
          <w:rFonts w:ascii="FangSong" w:hAnsi="FangSong" w:eastAsia="FangSong" w:cs="FangSong"/>
          <w:sz w:val="24"/>
          <w:szCs w:val="24"/>
          <w:spacing w:val="-5"/>
        </w:rPr>
        <w:t xml:space="preserve"> </w:t>
      </w:r>
      <w:r>
        <w:rPr>
          <w:rFonts w:ascii="FangSong" w:hAnsi="FangSong" w:eastAsia="FangSong" w:cs="FangSong"/>
          <w:sz w:val="24"/>
          <w:szCs w:val="24"/>
          <w:spacing w:val="-5"/>
        </w:rPr>
        <w:t>在线查表控制具有快速动态响应的优势；而在线搜索控制则可以有效</w:t>
      </w:r>
      <w:r>
        <w:rPr>
          <w:rFonts w:ascii="FangSong" w:hAnsi="FangSong" w:eastAsia="FangSong" w:cs="FangSong"/>
          <w:sz w:val="24"/>
          <w:szCs w:val="24"/>
          <w:spacing w:val="3"/>
        </w:rPr>
        <w:t xml:space="preserve"> </w:t>
      </w:r>
      <w:r>
        <w:rPr>
          <w:rFonts w:ascii="FangSong" w:hAnsi="FangSong" w:eastAsia="FangSong" w:cs="FangSong"/>
          <w:sz w:val="24"/>
          <w:szCs w:val="24"/>
          <w:spacing w:val="-5"/>
        </w:rPr>
        <w:t>判断电机特性的非预期偏移，并进行自适应调节。在实际应用中，</w:t>
      </w:r>
      <w:r>
        <w:rPr>
          <w:rFonts w:ascii="FangSong" w:hAnsi="FangSong" w:eastAsia="FangSong" w:cs="FangSong"/>
          <w:sz w:val="24"/>
          <w:szCs w:val="24"/>
          <w:spacing w:val="-5"/>
        </w:rPr>
        <w:t xml:space="preserve"> </w:t>
      </w:r>
      <w:r>
        <w:rPr>
          <w:rFonts w:ascii="FangSong" w:hAnsi="FangSong" w:eastAsia="FangSong" w:cs="FangSong"/>
          <w:sz w:val="24"/>
          <w:szCs w:val="24"/>
          <w:spacing w:val="-5"/>
        </w:rPr>
        <w:t>可将这两种控制算法有</w:t>
      </w:r>
      <w:r>
        <w:rPr>
          <w:rFonts w:ascii="FangSong" w:hAnsi="FangSong" w:eastAsia="FangSong" w:cs="FangSong"/>
          <w:sz w:val="24"/>
          <w:szCs w:val="24"/>
          <w:spacing w:val="3"/>
        </w:rPr>
        <w:t xml:space="preserve"> </w:t>
      </w:r>
      <w:r>
        <w:rPr>
          <w:rFonts w:ascii="FangSong" w:hAnsi="FangSong" w:eastAsia="FangSong" w:cs="FangSong"/>
          <w:sz w:val="24"/>
          <w:szCs w:val="24"/>
          <w:spacing w:val="-2"/>
        </w:rPr>
        <w:t>机结合：在线查表控制作为开环前馈控制，实现快速的电机控制系统动态性能；在线搜索</w:t>
      </w:r>
      <w:r>
        <w:rPr>
          <w:rFonts w:ascii="FangSong" w:hAnsi="FangSong" w:eastAsia="FangSong" w:cs="FangSong"/>
          <w:sz w:val="24"/>
          <w:szCs w:val="24"/>
          <w:spacing w:val="1"/>
        </w:rPr>
        <w:t xml:space="preserve"> </w:t>
      </w:r>
      <w:r>
        <w:rPr>
          <w:rFonts w:ascii="FangSong" w:hAnsi="FangSong" w:eastAsia="FangSong" w:cs="FangSong"/>
          <w:sz w:val="24"/>
          <w:szCs w:val="24"/>
          <w:spacing w:val="-1"/>
        </w:rPr>
        <w:t>控制则可以作为最大效率转矩比的闭环控制，进一步提升控制性能，如图</w:t>
      </w:r>
      <w:r>
        <w:rPr>
          <w:rFonts w:ascii="Times New Roman" w:hAnsi="Times New Roman" w:eastAsia="Times New Roman" w:cs="Times New Roman"/>
          <w:sz w:val="24"/>
          <w:szCs w:val="24"/>
          <w:spacing w:val="-1"/>
        </w:rPr>
        <w:t>1.13</w:t>
      </w:r>
      <w:r>
        <w:rPr>
          <w:rFonts w:ascii="FangSong" w:hAnsi="FangSong" w:eastAsia="FangSong" w:cs="FangSong"/>
          <w:sz w:val="24"/>
          <w:szCs w:val="24"/>
          <w:spacing w:val="-1"/>
        </w:rPr>
        <w:t>所示。</w:t>
      </w:r>
    </w:p>
    <w:p>
      <w:pPr>
        <w:spacing w:line="351" w:lineRule="auto"/>
        <w:rPr>
          <w:rFonts w:ascii="Arial"/>
          <w:sz w:val="21"/>
        </w:rPr>
      </w:pPr>
      <w:r/>
    </w:p>
    <w:p>
      <w:pPr>
        <w:ind w:left="946"/>
        <w:spacing w:before="91" w:line="220" w:lineRule="auto"/>
        <w:outlineLvl w:val="1"/>
        <w:rPr>
          <w:rFonts w:ascii="FangSong" w:hAnsi="FangSong" w:eastAsia="FangSong" w:cs="FangSong"/>
          <w:sz w:val="28"/>
          <w:szCs w:val="28"/>
        </w:rPr>
      </w:pPr>
      <w:bookmarkStart w:name="bookmark59" w:id="397"/>
      <w:bookmarkEnd w:id="397"/>
      <w:r>
        <w:rPr>
          <w:rFonts w:ascii="Times New Roman" w:hAnsi="Times New Roman" w:eastAsia="Times New Roman" w:cs="Times New Roman"/>
          <w:sz w:val="28"/>
          <w:szCs w:val="28"/>
          <w:b/>
          <w:bCs/>
          <w:spacing w:val="-5"/>
        </w:rPr>
        <w:t>5.2</w:t>
      </w:r>
      <w:r>
        <w:rPr>
          <w:rFonts w:ascii="Times New Roman" w:hAnsi="Times New Roman" w:eastAsia="Times New Roman" w:cs="Times New Roman"/>
          <w:sz w:val="28"/>
          <w:szCs w:val="28"/>
          <w:b/>
          <w:bCs/>
          <w:spacing w:val="5"/>
        </w:rPr>
        <w:t xml:space="preserve">    </w:t>
      </w:r>
      <w:r>
        <w:rPr>
          <w:rFonts w:ascii="FangSong" w:hAnsi="FangSong" w:eastAsia="FangSong" w:cs="FangSong"/>
          <w:sz w:val="28"/>
          <w:szCs w:val="28"/>
          <w:b/>
          <w:bCs/>
          <w:spacing w:val="-5"/>
        </w:rPr>
        <w:t>未来工作展望</w:t>
      </w:r>
    </w:p>
    <w:p>
      <w:pPr>
        <w:spacing w:line="327" w:lineRule="auto"/>
        <w:rPr>
          <w:rFonts w:ascii="Arial"/>
          <w:sz w:val="21"/>
        </w:rPr>
      </w:pPr>
      <w:r/>
    </w:p>
    <w:p>
      <w:pPr>
        <w:ind w:left="951" w:firstLine="510"/>
        <w:spacing w:before="78" w:line="350" w:lineRule="auto"/>
        <w:jc w:val="both"/>
        <w:rPr>
          <w:rFonts w:ascii="FangSong" w:hAnsi="FangSong" w:eastAsia="FangSong" w:cs="FangSong"/>
          <w:sz w:val="24"/>
          <w:szCs w:val="24"/>
        </w:rPr>
      </w:pPr>
      <w:r>
        <w:rPr>
          <w:rFonts w:ascii="FangSong" w:hAnsi="FangSong" w:eastAsia="FangSong" w:cs="FangSong"/>
          <w:sz w:val="24"/>
          <w:szCs w:val="24"/>
          <w:spacing w:val="-3"/>
        </w:rPr>
        <w:t>内嵌式永磁同步电机的效率优化控制算法是一个与工程实践强耦合的研究课题，其研</w:t>
      </w:r>
      <w:r>
        <w:rPr>
          <w:rFonts w:ascii="FangSong" w:hAnsi="FangSong" w:eastAsia="FangSong" w:cs="FangSong"/>
          <w:sz w:val="24"/>
          <w:szCs w:val="24"/>
          <w:spacing w:val="2"/>
        </w:rPr>
        <w:t xml:space="preserve"> </w:t>
      </w:r>
      <w:r>
        <w:rPr>
          <w:rFonts w:ascii="FangSong" w:hAnsi="FangSong" w:eastAsia="FangSong" w:cs="FangSong"/>
          <w:sz w:val="24"/>
          <w:szCs w:val="24"/>
          <w:spacing w:val="-5"/>
        </w:rPr>
        <w:t>究需求应当紧密结合工程应用的痛点。本文所述技术内容在实践应用中，</w:t>
      </w:r>
      <w:r>
        <w:rPr>
          <w:rFonts w:ascii="FangSong" w:hAnsi="FangSong" w:eastAsia="FangSong" w:cs="FangSong"/>
          <w:sz w:val="24"/>
          <w:szCs w:val="24"/>
          <w:spacing w:val="-5"/>
        </w:rPr>
        <w:t xml:space="preserve"> </w:t>
      </w:r>
      <w:r>
        <w:rPr>
          <w:rFonts w:ascii="FangSong" w:hAnsi="FangSong" w:eastAsia="FangSong" w:cs="FangSong"/>
          <w:sz w:val="24"/>
          <w:szCs w:val="24"/>
          <w:spacing w:val="-5"/>
        </w:rPr>
        <w:t>仍然存在诸多不</w:t>
      </w:r>
      <w:r>
        <w:rPr>
          <w:rFonts w:ascii="FangSong" w:hAnsi="FangSong" w:eastAsia="FangSong" w:cs="FangSong"/>
          <w:sz w:val="24"/>
          <w:szCs w:val="24"/>
          <w:spacing w:val="1"/>
        </w:rPr>
        <w:t xml:space="preserve"> </w:t>
      </w:r>
      <w:r>
        <w:rPr>
          <w:rFonts w:ascii="FangSong" w:hAnsi="FangSong" w:eastAsia="FangSong" w:cs="FangSong"/>
          <w:sz w:val="24"/>
          <w:szCs w:val="24"/>
          <w:spacing w:val="-4"/>
        </w:rPr>
        <w:t>足，有许多难点需要进一步克服：</w:t>
      </w:r>
    </w:p>
    <w:p>
      <w:pPr>
        <w:ind w:left="951" w:firstLine="480"/>
        <w:spacing w:before="40" w:line="349" w:lineRule="auto"/>
        <w:jc w:val="both"/>
        <w:rPr>
          <w:rFonts w:ascii="FangSong" w:hAnsi="FangSong" w:eastAsia="FangSong" w:cs="FangSong"/>
          <w:sz w:val="24"/>
          <w:szCs w:val="24"/>
        </w:rPr>
      </w:pPr>
      <w:r>
        <w:rPr>
          <w:rFonts w:ascii="Times New Roman" w:hAnsi="Times New Roman" w:eastAsia="Times New Roman" w:cs="Times New Roman"/>
          <w:sz w:val="24"/>
          <w:szCs w:val="24"/>
          <w:b/>
          <w:bCs/>
          <w:spacing w:val="2"/>
        </w:rPr>
        <w:t>1.  </w:t>
      </w:r>
      <w:r>
        <w:rPr>
          <w:rFonts w:ascii="FangSong" w:hAnsi="FangSong" w:eastAsia="FangSong" w:cs="FangSong"/>
          <w:sz w:val="24"/>
          <w:szCs w:val="24"/>
          <w:b/>
          <w:bCs/>
          <w:spacing w:val="2"/>
        </w:rPr>
        <w:t>考虑谐波损耗的改进建模方法：</w:t>
      </w:r>
      <w:r>
        <w:rPr>
          <w:rFonts w:ascii="FangSong" w:hAnsi="FangSong" w:eastAsia="FangSong" w:cs="FangSong"/>
          <w:sz w:val="24"/>
          <w:szCs w:val="24"/>
          <w:spacing w:val="2"/>
        </w:rPr>
        <w:t>本文所研究的损耗</w:t>
      </w:r>
      <w:r>
        <w:rPr>
          <w:rFonts w:ascii="FangSong" w:hAnsi="FangSong" w:eastAsia="FangSong" w:cs="FangSong"/>
          <w:sz w:val="24"/>
          <w:szCs w:val="24"/>
          <w:spacing w:val="1"/>
        </w:rPr>
        <w:t>成分仅为基频损耗，并未考虑</w:t>
      </w:r>
      <w:r>
        <w:rPr>
          <w:rFonts w:ascii="FangSong" w:hAnsi="FangSong" w:eastAsia="FangSong" w:cs="FangSong"/>
          <w:sz w:val="24"/>
          <w:szCs w:val="24"/>
        </w:rPr>
        <w:t xml:space="preserve"> </w:t>
      </w:r>
      <w:r>
        <w:rPr>
          <w:rFonts w:ascii="FangSong" w:hAnsi="FangSong" w:eastAsia="FangSong" w:cs="FangSong"/>
          <w:sz w:val="24"/>
          <w:szCs w:val="24"/>
          <w:spacing w:val="-5"/>
        </w:rPr>
        <w:t>谐波电流激励下的损耗分量。换而言之，</w:t>
      </w:r>
      <w:r>
        <w:rPr>
          <w:rFonts w:ascii="FangSong" w:hAnsi="FangSong" w:eastAsia="FangSong" w:cs="FangSong"/>
          <w:sz w:val="24"/>
          <w:szCs w:val="24"/>
          <w:spacing w:val="-5"/>
        </w:rPr>
        <w:t xml:space="preserve"> </w:t>
      </w:r>
      <w:r>
        <w:rPr>
          <w:rFonts w:ascii="FangSong" w:hAnsi="FangSong" w:eastAsia="FangSong" w:cs="FangSong"/>
          <w:sz w:val="24"/>
          <w:szCs w:val="24"/>
          <w:spacing w:val="-5"/>
        </w:rPr>
        <w:t>本文所研究的损耗并非完全意义上的电机电磁损</w:t>
      </w:r>
      <w:r>
        <w:rPr>
          <w:rFonts w:ascii="FangSong" w:hAnsi="FangSong" w:eastAsia="FangSong" w:cs="FangSong"/>
          <w:sz w:val="24"/>
          <w:szCs w:val="24"/>
          <w:spacing w:val="1"/>
        </w:rPr>
        <w:t xml:space="preserve"> </w:t>
      </w:r>
      <w:r>
        <w:rPr>
          <w:rFonts w:ascii="FangSong" w:hAnsi="FangSong" w:eastAsia="FangSong" w:cs="FangSong"/>
          <w:sz w:val="24"/>
          <w:szCs w:val="24"/>
        </w:rPr>
        <w:t>耗。采用本文所提的</w:t>
      </w:r>
      <w:r>
        <w:rPr>
          <w:rFonts w:ascii="FangSong" w:hAnsi="FangSong" w:eastAsia="FangSong" w:cs="FangSong"/>
          <w:sz w:val="24"/>
          <w:szCs w:val="24"/>
          <w:spacing w:val="-53"/>
        </w:rPr>
        <w:t xml:space="preserve"> </w:t>
      </w:r>
      <w:r>
        <w:rPr>
          <w:rFonts w:ascii="Times New Roman" w:hAnsi="Times New Roman" w:eastAsia="Times New Roman" w:cs="Times New Roman"/>
          <w:sz w:val="24"/>
          <w:szCs w:val="24"/>
        </w:rPr>
        <w:t>JA</w:t>
      </w:r>
      <w:r>
        <w:rPr>
          <w:rFonts w:ascii="Times New Roman" w:hAnsi="Times New Roman" w:eastAsia="Times New Roman" w:cs="Times New Roman"/>
          <w:sz w:val="24"/>
          <w:szCs w:val="24"/>
          <w:spacing w:val="21"/>
          <w:w w:val="101"/>
        </w:rPr>
        <w:t xml:space="preserve"> </w:t>
      </w:r>
      <w:r>
        <w:rPr>
          <w:rFonts w:ascii="FangSong" w:hAnsi="FangSong" w:eastAsia="FangSong" w:cs="FangSong"/>
          <w:sz w:val="24"/>
          <w:szCs w:val="24"/>
        </w:rPr>
        <w:t>铁磁材料瞬态特性描述模型分析</w:t>
      </w:r>
      <w:r>
        <w:rPr>
          <w:rFonts w:ascii="FangSong" w:hAnsi="FangSong" w:eastAsia="FangSong" w:cs="FangSong"/>
          <w:sz w:val="24"/>
          <w:szCs w:val="24"/>
          <w:spacing w:val="-1"/>
        </w:rPr>
        <w:t>可知：谐波损耗不仅与其本身的</w:t>
      </w:r>
    </w:p>
    <w:p>
      <w:pPr>
        <w:ind w:left="5474"/>
        <w:spacing w:before="254"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119</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89"/>
          <w:pgSz w:w="11906" w:h="16838"/>
          <w:pgMar w:top="1854" w:right="1247" w:bottom="0" w:left="424" w:header="1590" w:footer="0" w:gutter="0"/>
        </w:sectPr>
        <w:rPr>
          <w:rFonts w:ascii="Arial" w:hAnsi="Arial" w:eastAsia="Arial" w:cs="Arial"/>
          <w:sz w:val="23"/>
          <w:szCs w:val="23"/>
        </w:rPr>
      </w:pPr>
    </w:p>
    <w:p>
      <w:pPr>
        <w:spacing w:line="263" w:lineRule="auto"/>
        <w:rPr>
          <w:rFonts w:ascii="Arial"/>
          <w:sz w:val="21"/>
        </w:rPr>
      </w:pPr>
      <w:r/>
    </w:p>
    <w:p>
      <w:pPr>
        <w:ind w:left="953"/>
        <w:spacing w:before="78" w:line="353" w:lineRule="auto"/>
        <w:jc w:val="both"/>
        <w:rPr>
          <w:rFonts w:ascii="FangSong" w:hAnsi="FangSong" w:eastAsia="FangSong" w:cs="FangSong"/>
          <w:sz w:val="24"/>
          <w:szCs w:val="24"/>
        </w:rPr>
      </w:pPr>
      <w:r>
        <w:rPr>
          <w:rFonts w:ascii="FangSong" w:hAnsi="FangSong" w:eastAsia="FangSong" w:cs="FangSong"/>
          <w:sz w:val="24"/>
          <w:szCs w:val="24"/>
          <w:spacing w:val="-7"/>
        </w:rPr>
        <w:t>频率、幅值有关，还与基波的频率、幅值以及谐波对基波的相位信息有关。除此之外，</w:t>
      </w:r>
      <w:r>
        <w:rPr>
          <w:rFonts w:ascii="FangSong" w:hAnsi="FangSong" w:eastAsia="FangSong" w:cs="FangSong"/>
          <w:sz w:val="24"/>
          <w:szCs w:val="24"/>
          <w:spacing w:val="72"/>
        </w:rPr>
        <w:t xml:space="preserve"> </w:t>
      </w:r>
      <w:r>
        <w:rPr>
          <w:rFonts w:ascii="FangSong" w:hAnsi="FangSong" w:eastAsia="FangSong" w:cs="FangSong"/>
          <w:sz w:val="24"/>
          <w:szCs w:val="24"/>
          <w:spacing w:val="-7"/>
        </w:rPr>
        <w:t>不</w:t>
      </w:r>
      <w:r>
        <w:rPr>
          <w:rFonts w:ascii="FangSong" w:hAnsi="FangSong" w:eastAsia="FangSong" w:cs="FangSong"/>
          <w:sz w:val="24"/>
          <w:szCs w:val="24"/>
        </w:rPr>
        <w:t xml:space="preserve">  </w:t>
      </w:r>
      <w:r>
        <w:rPr>
          <w:rFonts w:ascii="FangSong" w:hAnsi="FangSong" w:eastAsia="FangSong" w:cs="FangSong"/>
          <w:sz w:val="24"/>
          <w:szCs w:val="24"/>
          <w:spacing w:val="4"/>
        </w:rPr>
        <w:t>同频率的谐波之间也会相互影响。总结而言，要想进一步考虑谐波电流所引起的电机损</w:t>
      </w:r>
      <w:r>
        <w:rPr>
          <w:rFonts w:ascii="FangSong" w:hAnsi="FangSong" w:eastAsia="FangSong" w:cs="FangSong"/>
          <w:sz w:val="24"/>
          <w:szCs w:val="24"/>
          <w:spacing w:val="3"/>
        </w:rPr>
        <w:t xml:space="preserve">  </w:t>
      </w:r>
      <w:r>
        <w:rPr>
          <w:rFonts w:ascii="FangSong" w:hAnsi="FangSong" w:eastAsia="FangSong" w:cs="FangSong"/>
          <w:sz w:val="24"/>
          <w:szCs w:val="24"/>
          <w:spacing w:val="-4"/>
        </w:rPr>
        <w:t>耗，则需要综合考虑多维影响因素（包括：基</w:t>
      </w:r>
      <w:r>
        <w:rPr>
          <w:rFonts w:ascii="FangSong" w:hAnsi="FangSong" w:eastAsia="FangSong" w:cs="FangSong"/>
          <w:sz w:val="24"/>
          <w:szCs w:val="24"/>
          <w:spacing w:val="-5"/>
        </w:rPr>
        <w:t>波与各次谐波的频率、幅值、相位等信息</w:t>
      </w:r>
      <w:r>
        <w:rPr>
          <w:rFonts w:ascii="FangSong" w:hAnsi="FangSong" w:eastAsia="FangSong" w:cs="FangSong"/>
          <w:sz w:val="24"/>
          <w:szCs w:val="24"/>
          <w:spacing w:val="-15"/>
        </w:rPr>
        <w:t>），</w:t>
      </w:r>
      <w:r>
        <w:rPr>
          <w:rFonts w:ascii="FangSong" w:hAnsi="FangSong" w:eastAsia="FangSong" w:cs="FangSong"/>
          <w:sz w:val="24"/>
          <w:szCs w:val="24"/>
        </w:rPr>
        <w:t xml:space="preserve"> </w:t>
      </w:r>
      <w:r>
        <w:rPr>
          <w:rFonts w:ascii="FangSong" w:hAnsi="FangSong" w:eastAsia="FangSong" w:cs="FangSong"/>
          <w:sz w:val="24"/>
          <w:szCs w:val="24"/>
          <w:spacing w:val="-1"/>
        </w:rPr>
        <w:t>明确各因素对电机总电磁损耗的映射关系，最终形成</w:t>
      </w:r>
      <w:r>
        <w:rPr>
          <w:rFonts w:ascii="FangSong" w:hAnsi="FangSong" w:eastAsia="FangSong" w:cs="FangSong"/>
          <w:sz w:val="24"/>
          <w:szCs w:val="24"/>
          <w:spacing w:val="-2"/>
        </w:rPr>
        <w:t>高精度的谐波损耗建模方法。</w:t>
      </w:r>
    </w:p>
    <w:p>
      <w:pPr>
        <w:ind w:left="955" w:right="120" w:firstLine="467"/>
        <w:spacing w:before="36" w:line="340" w:lineRule="auto"/>
        <w:rPr>
          <w:rFonts w:ascii="FangSong" w:hAnsi="FangSong" w:eastAsia="FangSong" w:cs="FangSong"/>
          <w:sz w:val="24"/>
          <w:szCs w:val="24"/>
        </w:rPr>
      </w:pPr>
      <w:r>
        <w:rPr>
          <w:rFonts w:ascii="Times New Roman" w:hAnsi="Times New Roman" w:eastAsia="Times New Roman" w:cs="Times New Roman"/>
          <w:sz w:val="24"/>
          <w:szCs w:val="24"/>
          <w:b/>
          <w:bCs/>
          <w:spacing w:val="2"/>
        </w:rPr>
        <w:t>2.  </w:t>
      </w:r>
      <w:r>
        <w:rPr>
          <w:rFonts w:ascii="FangSong" w:hAnsi="FangSong" w:eastAsia="FangSong" w:cs="FangSong"/>
          <w:sz w:val="24"/>
          <w:szCs w:val="24"/>
          <w:b/>
          <w:bCs/>
          <w:spacing w:val="2"/>
        </w:rPr>
        <w:t>考虑温度影响的离线标定策略：</w:t>
      </w:r>
      <w:r>
        <w:rPr>
          <w:rFonts w:ascii="FangSong" w:hAnsi="FangSong" w:eastAsia="FangSong" w:cs="FangSong"/>
          <w:sz w:val="24"/>
          <w:szCs w:val="24"/>
          <w:spacing w:val="2"/>
        </w:rPr>
        <w:t>本文所提出的在线查表控制仅考虑转速与</w:t>
      </w:r>
      <w:r>
        <w:rPr>
          <w:rFonts w:ascii="FangSong" w:hAnsi="FangSong" w:eastAsia="FangSong" w:cs="FangSong"/>
          <w:sz w:val="24"/>
          <w:szCs w:val="24"/>
          <w:spacing w:val="1"/>
        </w:rPr>
        <w:t>电流的</w:t>
      </w:r>
      <w:r>
        <w:rPr>
          <w:rFonts w:ascii="FangSong" w:hAnsi="FangSong" w:eastAsia="FangSong" w:cs="FangSong"/>
          <w:sz w:val="24"/>
          <w:szCs w:val="24"/>
        </w:rPr>
        <w:t xml:space="preserve"> </w:t>
      </w:r>
      <w:r>
        <w:rPr>
          <w:rFonts w:ascii="FangSong" w:hAnsi="FangSong" w:eastAsia="FangSong" w:cs="FangSong"/>
          <w:sz w:val="24"/>
          <w:szCs w:val="24"/>
          <w:spacing w:val="-5"/>
        </w:rPr>
        <w:t>影响，而对于温度的影响目前只能依靠在线搜索控制进行处理。然而，</w:t>
      </w:r>
      <w:r>
        <w:rPr>
          <w:rFonts w:ascii="FangSong" w:hAnsi="FangSong" w:eastAsia="FangSong" w:cs="FangSong"/>
          <w:sz w:val="24"/>
          <w:szCs w:val="24"/>
          <w:spacing w:val="-5"/>
        </w:rPr>
        <w:t xml:space="preserve"> </w:t>
      </w:r>
      <w:r>
        <w:rPr>
          <w:rFonts w:ascii="FangSong" w:hAnsi="FangSong" w:eastAsia="FangSong" w:cs="FangSong"/>
          <w:sz w:val="24"/>
          <w:szCs w:val="24"/>
          <w:spacing w:val="-5"/>
        </w:rPr>
        <w:t>在线搜索控制</w:t>
      </w:r>
      <w:r>
        <w:rPr>
          <w:rFonts w:ascii="FangSong" w:hAnsi="FangSong" w:eastAsia="FangSong" w:cs="FangSong"/>
          <w:sz w:val="24"/>
          <w:szCs w:val="24"/>
          <w:spacing w:val="-6"/>
        </w:rPr>
        <w:t>的动</w:t>
      </w:r>
      <w:r>
        <w:rPr>
          <w:rFonts w:ascii="FangSong" w:hAnsi="FangSong" w:eastAsia="FangSong" w:cs="FangSong"/>
          <w:sz w:val="24"/>
          <w:szCs w:val="24"/>
        </w:rPr>
        <w:t xml:space="preserve"> </w:t>
      </w:r>
      <w:r>
        <w:rPr>
          <w:rFonts w:ascii="FangSong" w:hAnsi="FangSong" w:eastAsia="FangSong" w:cs="FangSong"/>
          <w:sz w:val="24"/>
          <w:szCs w:val="24"/>
          <w:spacing w:val="-2"/>
        </w:rPr>
        <w:t>态响应能力并没有在线查表控制快，因此，若想进一步提高效率优化控制算法对</w:t>
      </w:r>
      <w:r>
        <w:rPr>
          <w:rFonts w:ascii="FangSong" w:hAnsi="FangSong" w:eastAsia="FangSong" w:cs="FangSong"/>
          <w:sz w:val="24"/>
          <w:szCs w:val="24"/>
          <w:spacing w:val="-3"/>
        </w:rPr>
        <w:t>温度变化</w:t>
      </w:r>
      <w:r>
        <w:rPr>
          <w:rFonts w:ascii="FangSong" w:hAnsi="FangSong" w:eastAsia="FangSong" w:cs="FangSong"/>
          <w:sz w:val="24"/>
          <w:szCs w:val="24"/>
        </w:rPr>
        <w:t xml:space="preserve"> </w:t>
      </w:r>
      <w:r>
        <w:rPr>
          <w:rFonts w:ascii="FangSong" w:hAnsi="FangSong" w:eastAsia="FangSong" w:cs="FangSong"/>
          <w:sz w:val="24"/>
          <w:szCs w:val="24"/>
          <w:spacing w:val="-5"/>
        </w:rPr>
        <w:t>的调节响应速度，可以尝试将温度因素引入到在线查表控制中。而与之对应地，</w:t>
      </w:r>
      <w:r>
        <w:rPr>
          <w:rFonts w:ascii="FangSong" w:hAnsi="FangSong" w:eastAsia="FangSong" w:cs="FangSong"/>
          <w:sz w:val="24"/>
          <w:szCs w:val="24"/>
          <w:spacing w:val="-5"/>
        </w:rPr>
        <w:t xml:space="preserve"> </w:t>
      </w:r>
      <w:r>
        <w:rPr>
          <w:rFonts w:ascii="FangSong" w:hAnsi="FangSong" w:eastAsia="FangSong" w:cs="FangSong"/>
          <w:sz w:val="24"/>
          <w:szCs w:val="24"/>
          <w:spacing w:val="-5"/>
        </w:rPr>
        <w:t>则需</w:t>
      </w:r>
      <w:r>
        <w:rPr>
          <w:rFonts w:ascii="FangSong" w:hAnsi="FangSong" w:eastAsia="FangSong" w:cs="FangSong"/>
          <w:sz w:val="24"/>
          <w:szCs w:val="24"/>
          <w:spacing w:val="-6"/>
        </w:rPr>
        <w:t>要提</w:t>
      </w:r>
      <w:r>
        <w:rPr>
          <w:rFonts w:ascii="FangSong" w:hAnsi="FangSong" w:eastAsia="FangSong" w:cs="FangSong"/>
          <w:sz w:val="24"/>
          <w:szCs w:val="24"/>
        </w:rPr>
        <w:t xml:space="preserve"> </w:t>
      </w:r>
      <w:r>
        <w:rPr>
          <w:rFonts w:ascii="FangSong" w:hAnsi="FangSong" w:eastAsia="FangSong" w:cs="FangSong"/>
          <w:sz w:val="24"/>
          <w:szCs w:val="24"/>
          <w:spacing w:val="-6"/>
        </w:rPr>
        <w:t>出考虑转速、电流、温度影响的具有较少实验数据量需求</w:t>
      </w:r>
      <w:r>
        <w:rPr>
          <w:rFonts w:ascii="FangSong" w:hAnsi="FangSong" w:eastAsia="FangSong" w:cs="FangSong"/>
          <w:sz w:val="24"/>
          <w:szCs w:val="24"/>
          <w:spacing w:val="-7"/>
        </w:rPr>
        <w:t>的模型参数离线标定策略，</w:t>
      </w:r>
      <w:r>
        <w:rPr>
          <w:rFonts w:ascii="FangSong" w:hAnsi="FangSong" w:eastAsia="FangSong" w:cs="FangSong"/>
          <w:sz w:val="24"/>
          <w:szCs w:val="24"/>
          <w:spacing w:val="46"/>
        </w:rPr>
        <w:t xml:space="preserve"> </w:t>
      </w:r>
      <w:r>
        <w:rPr>
          <w:rFonts w:ascii="FangSong" w:hAnsi="FangSong" w:eastAsia="FangSong" w:cs="FangSong"/>
          <w:sz w:val="24"/>
          <w:szCs w:val="24"/>
          <w:spacing w:val="-7"/>
        </w:rPr>
        <w:t>进而</w:t>
      </w:r>
      <w:r>
        <w:rPr>
          <w:rFonts w:ascii="FangSong" w:hAnsi="FangSong" w:eastAsia="FangSong" w:cs="FangSong"/>
          <w:sz w:val="24"/>
          <w:szCs w:val="24"/>
        </w:rPr>
        <w:t xml:space="preserve"> </w:t>
      </w:r>
      <w:r>
        <w:rPr>
          <w:rFonts w:ascii="FangSong" w:hAnsi="FangSong" w:eastAsia="FangSong" w:cs="FangSong"/>
          <w:sz w:val="24"/>
          <w:szCs w:val="24"/>
          <w:spacing w:val="4"/>
        </w:rPr>
        <w:t>可以与本文所提出的效率优化工作点离线计算方法相结合，最终得到考虑温度影响的在</w:t>
      </w:r>
      <w:r>
        <w:rPr>
          <w:rFonts w:ascii="FangSong" w:hAnsi="FangSong" w:eastAsia="FangSong" w:cs="FangSong"/>
          <w:sz w:val="24"/>
          <w:szCs w:val="24"/>
          <w:spacing w:val="5"/>
        </w:rPr>
        <w:t xml:space="preserve"> </w:t>
      </w:r>
      <w:r>
        <w:rPr>
          <w:rFonts w:ascii="FangSong" w:hAnsi="FangSong" w:eastAsia="FangSong" w:cs="FangSong"/>
          <w:sz w:val="24"/>
          <w:szCs w:val="24"/>
          <w:spacing w:val="-3"/>
        </w:rPr>
        <w:t>线查表控制用最大效率转矩比电流给定映射表。</w:t>
      </w:r>
    </w:p>
    <w:p>
      <w:pPr>
        <w:ind w:left="951" w:firstLine="468"/>
        <w:spacing w:before="187" w:line="336" w:lineRule="auto"/>
        <w:rPr>
          <w:rFonts w:ascii="FangSong" w:hAnsi="FangSong" w:eastAsia="FangSong" w:cs="FangSong"/>
          <w:sz w:val="24"/>
          <w:szCs w:val="24"/>
        </w:rPr>
      </w:pPr>
      <w:r>
        <w:rPr>
          <w:rFonts w:ascii="Times New Roman" w:hAnsi="Times New Roman" w:eastAsia="Times New Roman" w:cs="Times New Roman"/>
          <w:sz w:val="24"/>
          <w:szCs w:val="24"/>
          <w:b/>
          <w:bCs/>
          <w:spacing w:val="-4"/>
        </w:rPr>
        <w:t>3.</w:t>
      </w:r>
      <w:r>
        <w:rPr>
          <w:rFonts w:ascii="Times New Roman" w:hAnsi="Times New Roman" w:eastAsia="Times New Roman" w:cs="Times New Roman"/>
          <w:sz w:val="24"/>
          <w:szCs w:val="24"/>
          <w:b/>
          <w:bCs/>
          <w:spacing w:val="35"/>
        </w:rPr>
        <w:t xml:space="preserve"> </w:t>
      </w:r>
      <w:r>
        <w:rPr>
          <w:rFonts w:ascii="FangSong" w:hAnsi="FangSong" w:eastAsia="FangSong" w:cs="FangSong"/>
          <w:sz w:val="24"/>
          <w:szCs w:val="24"/>
          <w:b/>
          <w:bCs/>
          <w:spacing w:val="-4"/>
        </w:rPr>
        <w:t>考虑弱磁工况的离线标定策略：</w:t>
      </w:r>
      <w:r>
        <w:rPr>
          <w:rFonts w:ascii="FangSong" w:hAnsi="FangSong" w:eastAsia="FangSong" w:cs="FangSong"/>
          <w:sz w:val="24"/>
          <w:szCs w:val="24"/>
          <w:spacing w:val="-4"/>
        </w:rPr>
        <w:t>本文所提出的在线查表控制</w:t>
      </w:r>
      <w:r>
        <w:rPr>
          <w:rFonts w:ascii="FangSong" w:hAnsi="FangSong" w:eastAsia="FangSong" w:cs="FangSong"/>
          <w:sz w:val="24"/>
          <w:szCs w:val="24"/>
          <w:spacing w:val="-5"/>
        </w:rPr>
        <w:t>仅实现基速以下（即非</w:t>
      </w:r>
      <w:r>
        <w:rPr>
          <w:rFonts w:ascii="FangSong" w:hAnsi="FangSong" w:eastAsia="FangSong" w:cs="FangSong"/>
          <w:sz w:val="24"/>
          <w:szCs w:val="24"/>
        </w:rPr>
        <w:t xml:space="preserve">  </w:t>
      </w:r>
      <w:r>
        <w:rPr>
          <w:rFonts w:ascii="FangSong" w:hAnsi="FangSong" w:eastAsia="FangSong" w:cs="FangSong"/>
          <w:sz w:val="24"/>
          <w:szCs w:val="24"/>
          <w:spacing w:val="-7"/>
        </w:rPr>
        <w:t>弱磁工况）的永磁电机效率优化控制。而实际上，</w:t>
      </w:r>
      <w:r>
        <w:rPr>
          <w:rFonts w:ascii="FangSong" w:hAnsi="FangSong" w:eastAsia="FangSong" w:cs="FangSong"/>
          <w:sz w:val="24"/>
          <w:szCs w:val="24"/>
          <w:spacing w:val="72"/>
        </w:rPr>
        <w:t xml:space="preserve"> </w:t>
      </w:r>
      <w:r>
        <w:rPr>
          <w:rFonts w:ascii="FangSong" w:hAnsi="FangSong" w:eastAsia="FangSong" w:cs="FangSong"/>
          <w:sz w:val="24"/>
          <w:szCs w:val="24"/>
          <w:spacing w:val="-7"/>
        </w:rPr>
        <w:t>当永磁</w:t>
      </w:r>
      <w:r>
        <w:rPr>
          <w:rFonts w:ascii="FangSong" w:hAnsi="FangSong" w:eastAsia="FangSong" w:cs="FangSong"/>
          <w:sz w:val="24"/>
          <w:szCs w:val="24"/>
          <w:spacing w:val="-8"/>
        </w:rPr>
        <w:t>电机运行到基速以上（即弱磁工</w:t>
      </w:r>
      <w:r>
        <w:rPr>
          <w:rFonts w:ascii="FangSong" w:hAnsi="FangSong" w:eastAsia="FangSong" w:cs="FangSong"/>
          <w:sz w:val="24"/>
          <w:szCs w:val="24"/>
        </w:rPr>
        <w:t xml:space="preserve">  </w:t>
      </w:r>
      <w:r>
        <w:rPr>
          <w:rFonts w:ascii="FangSong" w:hAnsi="FangSong" w:eastAsia="FangSong" w:cs="FangSong"/>
          <w:sz w:val="24"/>
          <w:szCs w:val="24"/>
          <w:spacing w:val="1"/>
        </w:rPr>
        <w:t>况）时，额定电流平面内的部分工作点将受到磁链极限圆的约束，无法实际输出。因此，</w:t>
      </w:r>
      <w:r>
        <w:rPr>
          <w:rFonts w:ascii="FangSong" w:hAnsi="FangSong" w:eastAsia="FangSong" w:cs="FangSong"/>
          <w:sz w:val="24"/>
          <w:szCs w:val="24"/>
          <w:spacing w:val="2"/>
        </w:rPr>
        <w:t xml:space="preserve"> </w:t>
      </w:r>
      <w:r>
        <w:rPr>
          <w:rFonts w:ascii="FangSong" w:hAnsi="FangSong" w:eastAsia="FangSong" w:cs="FangSong"/>
          <w:sz w:val="24"/>
          <w:szCs w:val="24"/>
          <w:spacing w:val="-5"/>
        </w:rPr>
        <w:t>本文所提出的模型参数离线标定策略将不再适用。为了拓展所提方法，</w:t>
      </w:r>
      <w:r>
        <w:rPr>
          <w:rFonts w:ascii="FangSong" w:hAnsi="FangSong" w:eastAsia="FangSong" w:cs="FangSong"/>
          <w:sz w:val="24"/>
          <w:szCs w:val="24"/>
          <w:spacing w:val="-5"/>
        </w:rPr>
        <w:t xml:space="preserve"> </w:t>
      </w:r>
      <w:r>
        <w:rPr>
          <w:rFonts w:ascii="FangSong" w:hAnsi="FangSong" w:eastAsia="FangSong" w:cs="FangSong"/>
          <w:sz w:val="24"/>
          <w:szCs w:val="24"/>
          <w:spacing w:val="-5"/>
        </w:rPr>
        <w:t>将需要进一步考虑</w:t>
      </w:r>
      <w:r>
        <w:rPr>
          <w:rFonts w:ascii="FangSong" w:hAnsi="FangSong" w:eastAsia="FangSong" w:cs="FangSong"/>
          <w:sz w:val="24"/>
          <w:szCs w:val="24"/>
        </w:rPr>
        <w:t xml:space="preserve">  </w:t>
      </w:r>
      <w:r>
        <w:rPr>
          <w:rFonts w:ascii="FangSong" w:hAnsi="FangSong" w:eastAsia="FangSong" w:cs="FangSong"/>
          <w:sz w:val="24"/>
          <w:szCs w:val="24"/>
          <w:spacing w:val="-2"/>
        </w:rPr>
        <w:t>弱磁工况的磁链极限圆边界，重新设计参数标定策略</w:t>
      </w:r>
      <w:r>
        <w:rPr>
          <w:rFonts w:ascii="FangSong" w:hAnsi="FangSong" w:eastAsia="FangSong" w:cs="FangSong"/>
          <w:sz w:val="24"/>
          <w:szCs w:val="24"/>
          <w:spacing w:val="-3"/>
        </w:rPr>
        <w:t>（尤其是独立同分布的运行工况选取</w:t>
      </w:r>
      <w:r>
        <w:rPr>
          <w:rFonts w:ascii="FangSong" w:hAnsi="FangSong" w:eastAsia="FangSong" w:cs="FangSong"/>
          <w:sz w:val="24"/>
          <w:szCs w:val="24"/>
        </w:rPr>
        <w:t xml:space="preserve">  </w:t>
      </w:r>
      <w:r>
        <w:rPr>
          <w:rFonts w:ascii="FangSong" w:hAnsi="FangSong" w:eastAsia="FangSong" w:cs="FangSong"/>
          <w:sz w:val="24"/>
          <w:szCs w:val="24"/>
          <w:spacing w:val="-5"/>
        </w:rPr>
        <w:t>规则</w:t>
      </w:r>
      <w:r>
        <w:rPr>
          <w:rFonts w:ascii="FangSong" w:hAnsi="FangSong" w:eastAsia="FangSong" w:cs="FangSong"/>
          <w:sz w:val="24"/>
          <w:szCs w:val="24"/>
          <w:spacing w:val="-17"/>
        </w:rPr>
        <w:t>），</w:t>
      </w:r>
      <w:r>
        <w:rPr>
          <w:rFonts w:ascii="FangSong" w:hAnsi="FangSong" w:eastAsia="FangSong" w:cs="FangSong"/>
          <w:sz w:val="24"/>
          <w:szCs w:val="24"/>
          <w:spacing w:val="-5"/>
        </w:rPr>
        <w:t>最终实现永磁电机全转速工况的效率优化在线查表控制。</w:t>
      </w:r>
    </w:p>
    <w:p>
      <w:pPr>
        <w:ind w:left="952" w:right="89" w:firstLine="470"/>
        <w:spacing w:before="180" w:line="337" w:lineRule="auto"/>
        <w:rPr>
          <w:rFonts w:ascii="FangSong" w:hAnsi="FangSong" w:eastAsia="FangSong" w:cs="FangSong"/>
          <w:sz w:val="24"/>
          <w:szCs w:val="24"/>
        </w:rPr>
      </w:pPr>
      <w:r>
        <w:rPr>
          <w:rFonts w:ascii="Times New Roman" w:hAnsi="Times New Roman" w:eastAsia="Times New Roman" w:cs="Times New Roman"/>
          <w:sz w:val="24"/>
          <w:szCs w:val="24"/>
          <w:b/>
          <w:bCs/>
          <w:spacing w:val="2"/>
        </w:rPr>
        <w:t>4.  </w:t>
      </w:r>
      <w:r>
        <w:rPr>
          <w:rFonts w:ascii="FangSong" w:hAnsi="FangSong" w:eastAsia="FangSong" w:cs="FangSong"/>
          <w:sz w:val="24"/>
          <w:szCs w:val="24"/>
          <w:b/>
          <w:bCs/>
          <w:spacing w:val="2"/>
        </w:rPr>
        <w:t>更快动态响应的在线搜索控制：</w:t>
      </w:r>
      <w:r>
        <w:rPr>
          <w:rFonts w:ascii="FangSong" w:hAnsi="FangSong" w:eastAsia="FangSong" w:cs="FangSong"/>
          <w:sz w:val="24"/>
          <w:szCs w:val="24"/>
          <w:spacing w:val="2"/>
        </w:rPr>
        <w:t>本文所提出的在线搜索控制虽然可以精确</w:t>
      </w:r>
      <w:r>
        <w:rPr>
          <w:rFonts w:ascii="FangSong" w:hAnsi="FangSong" w:eastAsia="FangSong" w:cs="FangSong"/>
          <w:sz w:val="24"/>
          <w:szCs w:val="24"/>
          <w:spacing w:val="1"/>
        </w:rPr>
        <w:t>地监测</w:t>
      </w:r>
      <w:r>
        <w:rPr>
          <w:rFonts w:ascii="FangSong" w:hAnsi="FangSong" w:eastAsia="FangSong" w:cs="FangSong"/>
          <w:sz w:val="24"/>
          <w:szCs w:val="24"/>
        </w:rPr>
        <w:t xml:space="preserve"> </w:t>
      </w:r>
      <w:r>
        <w:rPr>
          <w:rFonts w:ascii="FangSong" w:hAnsi="FangSong" w:eastAsia="FangSong" w:cs="FangSong"/>
          <w:sz w:val="24"/>
          <w:szCs w:val="24"/>
          <w:spacing w:val="-6"/>
        </w:rPr>
        <w:t>电机运行特性，实现温度、非预期退磁等因素的自适</w:t>
      </w:r>
      <w:r>
        <w:rPr>
          <w:rFonts w:ascii="FangSong" w:hAnsi="FangSong" w:eastAsia="FangSong" w:cs="FangSong"/>
          <w:sz w:val="24"/>
          <w:szCs w:val="24"/>
          <w:spacing w:val="-7"/>
        </w:rPr>
        <w:t>应控制。然而，</w:t>
      </w:r>
      <w:r>
        <w:rPr>
          <w:rFonts w:ascii="FangSong" w:hAnsi="FangSong" w:eastAsia="FangSong" w:cs="FangSong"/>
          <w:sz w:val="24"/>
          <w:szCs w:val="24"/>
          <w:spacing w:val="50"/>
        </w:rPr>
        <w:t xml:space="preserve"> </w:t>
      </w:r>
      <w:r>
        <w:rPr>
          <w:rFonts w:ascii="FangSong" w:hAnsi="FangSong" w:eastAsia="FangSong" w:cs="FangSong"/>
          <w:sz w:val="24"/>
          <w:szCs w:val="24"/>
          <w:spacing w:val="-7"/>
        </w:rPr>
        <w:t>在线搜索控制受制于</w:t>
      </w:r>
      <w:r>
        <w:rPr>
          <w:rFonts w:ascii="FangSong" w:hAnsi="FangSong" w:eastAsia="FangSong" w:cs="FangSong"/>
          <w:sz w:val="24"/>
          <w:szCs w:val="24"/>
        </w:rPr>
        <w:t xml:space="preserve"> </w:t>
      </w:r>
      <w:r>
        <w:rPr>
          <w:rFonts w:ascii="FangSong" w:hAnsi="FangSong" w:eastAsia="FangSong" w:cs="FangSong"/>
          <w:sz w:val="24"/>
          <w:szCs w:val="24"/>
          <w:spacing w:val="-6"/>
        </w:rPr>
        <w:t>其较慢的动态响应速度，目前仅常用于起重机、皮带</w:t>
      </w:r>
      <w:r>
        <w:rPr>
          <w:rFonts w:ascii="FangSong" w:hAnsi="FangSong" w:eastAsia="FangSong" w:cs="FangSong"/>
          <w:sz w:val="24"/>
          <w:szCs w:val="24"/>
          <w:spacing w:val="-7"/>
        </w:rPr>
        <w:t>机等恒转矩负载应用领域。目前，</w:t>
      </w:r>
      <w:r>
        <w:rPr>
          <w:rFonts w:ascii="FangSong" w:hAnsi="FangSong" w:eastAsia="FangSong" w:cs="FangSong"/>
          <w:sz w:val="24"/>
          <w:szCs w:val="24"/>
          <w:spacing w:val="51"/>
        </w:rPr>
        <w:t xml:space="preserve"> </w:t>
      </w:r>
      <w:r>
        <w:rPr>
          <w:rFonts w:ascii="FangSong" w:hAnsi="FangSong" w:eastAsia="FangSong" w:cs="FangSong"/>
          <w:sz w:val="24"/>
          <w:szCs w:val="24"/>
          <w:spacing w:val="-7"/>
        </w:rPr>
        <w:t>提</w:t>
      </w:r>
      <w:r>
        <w:rPr>
          <w:rFonts w:ascii="FangSong" w:hAnsi="FangSong" w:eastAsia="FangSong" w:cs="FangSong"/>
          <w:sz w:val="24"/>
          <w:szCs w:val="24"/>
        </w:rPr>
        <w:t xml:space="preserve"> </w:t>
      </w:r>
      <w:r>
        <w:rPr>
          <w:rFonts w:ascii="FangSong" w:hAnsi="FangSong" w:eastAsia="FangSong" w:cs="FangSong"/>
          <w:sz w:val="24"/>
          <w:szCs w:val="24"/>
          <w:spacing w:val="-2"/>
        </w:rPr>
        <w:t>升在线搜索控制动态响应的难点在于：信号注入大小与转矩波动间存在矛盾、数据处</w:t>
      </w:r>
      <w:r>
        <w:rPr>
          <w:rFonts w:ascii="FangSong" w:hAnsi="FangSong" w:eastAsia="FangSong" w:cs="FangSong"/>
          <w:sz w:val="24"/>
          <w:szCs w:val="24"/>
          <w:spacing w:val="-3"/>
        </w:rPr>
        <w:t>理与</w:t>
      </w:r>
      <w:r>
        <w:rPr>
          <w:rFonts w:ascii="FangSong" w:hAnsi="FangSong" w:eastAsia="FangSong" w:cs="FangSong"/>
          <w:sz w:val="24"/>
          <w:szCs w:val="24"/>
        </w:rPr>
        <w:t xml:space="preserve"> </w:t>
      </w:r>
      <w:r>
        <w:rPr>
          <w:rFonts w:ascii="FangSong" w:hAnsi="FangSong" w:eastAsia="FangSong" w:cs="FangSong"/>
          <w:sz w:val="24"/>
          <w:szCs w:val="24"/>
          <w:spacing w:val="-5"/>
        </w:rPr>
        <w:t>迭代求解存在滞后、传统搜索算法需要多步迭代等问题。对此，</w:t>
      </w:r>
      <w:r>
        <w:rPr>
          <w:rFonts w:ascii="FangSong" w:hAnsi="FangSong" w:eastAsia="FangSong" w:cs="FangSong"/>
          <w:sz w:val="24"/>
          <w:szCs w:val="24"/>
          <w:spacing w:val="-5"/>
        </w:rPr>
        <w:t xml:space="preserve"> </w:t>
      </w:r>
      <w:r>
        <w:rPr>
          <w:rFonts w:ascii="FangSong" w:hAnsi="FangSong" w:eastAsia="FangSong" w:cs="FangSong"/>
          <w:sz w:val="24"/>
          <w:szCs w:val="24"/>
          <w:spacing w:val="-5"/>
        </w:rPr>
        <w:t>为提升在线搜索控制的应</w:t>
      </w:r>
      <w:r>
        <w:rPr>
          <w:rFonts w:ascii="FangSong" w:hAnsi="FangSong" w:eastAsia="FangSong" w:cs="FangSong"/>
          <w:sz w:val="24"/>
          <w:szCs w:val="24"/>
          <w:spacing w:val="1"/>
        </w:rPr>
        <w:t xml:space="preserve"> </w:t>
      </w:r>
      <w:r>
        <w:rPr>
          <w:rFonts w:ascii="FangSong" w:hAnsi="FangSong" w:eastAsia="FangSong" w:cs="FangSong"/>
          <w:sz w:val="24"/>
          <w:szCs w:val="24"/>
          <w:spacing w:val="-1"/>
        </w:rPr>
        <w:t>用价值，则需要深入分析并优化上述问题，最终开发具有更快动态</w:t>
      </w:r>
      <w:r>
        <w:rPr>
          <w:rFonts w:ascii="FangSong" w:hAnsi="FangSong" w:eastAsia="FangSong" w:cs="FangSong"/>
          <w:sz w:val="24"/>
          <w:szCs w:val="24"/>
          <w:spacing w:val="-2"/>
        </w:rPr>
        <w:t>响应的在线搜索控制。</w:t>
      </w:r>
    </w:p>
    <w:p>
      <w:pPr>
        <w:ind w:left="953" w:right="119" w:firstLine="489"/>
        <w:spacing w:before="182" w:line="350" w:lineRule="auto"/>
        <w:jc w:val="both"/>
        <w:rPr>
          <w:rFonts w:ascii="FangSong" w:hAnsi="FangSong" w:eastAsia="FangSong" w:cs="FangSong"/>
          <w:sz w:val="24"/>
          <w:szCs w:val="24"/>
        </w:rPr>
      </w:pPr>
      <w:r>
        <w:rPr>
          <w:rFonts w:ascii="FangSong" w:hAnsi="FangSong" w:eastAsia="FangSong" w:cs="FangSong"/>
          <w:sz w:val="24"/>
          <w:szCs w:val="24"/>
          <w:spacing w:val="-2"/>
        </w:rPr>
        <w:t>总体而言，本文所述技术内容在电机损耗建模、</w:t>
      </w:r>
      <w:r>
        <w:rPr>
          <w:rFonts w:ascii="FangSong" w:hAnsi="FangSong" w:eastAsia="FangSong" w:cs="FangSong"/>
          <w:sz w:val="24"/>
          <w:szCs w:val="24"/>
          <w:spacing w:val="-3"/>
        </w:rPr>
        <w:t>在线查表控制、在线搜索控制各方面</w:t>
      </w:r>
      <w:r>
        <w:rPr>
          <w:rFonts w:ascii="FangSong" w:hAnsi="FangSong" w:eastAsia="FangSong" w:cs="FangSong"/>
          <w:sz w:val="24"/>
          <w:szCs w:val="24"/>
        </w:rPr>
        <w:t xml:space="preserve"> </w:t>
      </w:r>
      <w:r>
        <w:rPr>
          <w:rFonts w:ascii="FangSong" w:hAnsi="FangSong" w:eastAsia="FangSong" w:cs="FangSong"/>
          <w:sz w:val="24"/>
          <w:szCs w:val="24"/>
          <w:spacing w:val="-2"/>
        </w:rPr>
        <w:t>都存在诸多需要提升的不足之处，因而，最终想要实现考虑谐波损耗的快速响应的自</w:t>
      </w:r>
      <w:r>
        <w:rPr>
          <w:rFonts w:ascii="FangSong" w:hAnsi="FangSong" w:eastAsia="FangSong" w:cs="FangSong"/>
          <w:sz w:val="24"/>
          <w:szCs w:val="24"/>
          <w:spacing w:val="-3"/>
        </w:rPr>
        <w:t>适应</w:t>
      </w:r>
      <w:r>
        <w:rPr>
          <w:rFonts w:ascii="FangSong" w:hAnsi="FangSong" w:eastAsia="FangSong" w:cs="FangSong"/>
          <w:sz w:val="24"/>
          <w:szCs w:val="24"/>
        </w:rPr>
        <w:t xml:space="preserve"> </w:t>
      </w:r>
      <w:r>
        <w:rPr>
          <w:rFonts w:ascii="FangSong" w:hAnsi="FangSong" w:eastAsia="FangSong" w:cs="FangSong"/>
          <w:sz w:val="24"/>
          <w:szCs w:val="24"/>
          <w:spacing w:val="-3"/>
        </w:rPr>
        <w:t>效率优化控制仍需要攻坚诸多难关。</w:t>
      </w:r>
    </w:p>
    <w:p>
      <w:pPr>
        <w:spacing w:line="270" w:lineRule="auto"/>
        <w:rPr>
          <w:rFonts w:ascii="Arial"/>
          <w:sz w:val="21"/>
        </w:rPr>
      </w:pPr>
      <w:r/>
    </w:p>
    <w:p>
      <w:pPr>
        <w:spacing w:line="270" w:lineRule="auto"/>
        <w:rPr>
          <w:rFonts w:ascii="Arial"/>
          <w:sz w:val="21"/>
        </w:rPr>
      </w:pPr>
      <w:r/>
    </w:p>
    <w:p>
      <w:pPr>
        <w:spacing w:line="270" w:lineRule="auto"/>
        <w:rPr>
          <w:rFonts w:ascii="Arial"/>
          <w:sz w:val="21"/>
        </w:rPr>
      </w:pPr>
      <w:r/>
    </w:p>
    <w:p>
      <w:pPr>
        <w:spacing w:line="270"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120</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91"/>
          <w:pgSz w:w="11906" w:h="16838"/>
          <w:pgMar w:top="1854" w:right="1127" w:bottom="0" w:left="424" w:header="1590" w:footer="0" w:gutter="0"/>
        </w:sectPr>
        <w:rPr>
          <w:rFonts w:ascii="Arial" w:hAnsi="Arial" w:eastAsia="Arial" w:cs="Arial"/>
          <w:sz w:val="23"/>
          <w:szCs w:val="23"/>
        </w:rPr>
      </w:pPr>
    </w:p>
    <w:p>
      <w:pPr>
        <w:spacing w:line="276" w:lineRule="auto"/>
        <w:rPr>
          <w:rFonts w:ascii="Arial"/>
          <w:sz w:val="21"/>
        </w:rPr>
      </w:pPr>
      <w:r/>
    </w:p>
    <w:p>
      <w:pPr>
        <w:spacing w:line="277" w:lineRule="auto"/>
        <w:rPr>
          <w:rFonts w:ascii="Arial"/>
          <w:sz w:val="21"/>
        </w:rPr>
      </w:pPr>
      <w:r/>
    </w:p>
    <w:p>
      <w:pPr>
        <w:ind w:left="5010"/>
        <w:spacing w:before="97" w:line="222" w:lineRule="auto"/>
        <w:outlineLvl w:val="0"/>
        <w:rPr>
          <w:rFonts w:ascii="FangSong" w:hAnsi="FangSong" w:eastAsia="FangSong" w:cs="FangSong"/>
          <w:sz w:val="30"/>
          <w:szCs w:val="30"/>
        </w:rPr>
      </w:pPr>
      <w:bookmarkStart w:name="bookmark60" w:id="398"/>
      <w:bookmarkEnd w:id="398"/>
      <w:r>
        <w:rPr>
          <w:rFonts w:ascii="FangSong" w:hAnsi="FangSong" w:eastAsia="FangSong" w:cs="FangSong"/>
          <w:sz w:val="30"/>
          <w:szCs w:val="30"/>
          <w:b/>
          <w:bCs/>
          <w:spacing w:val="-8"/>
        </w:rPr>
        <w:t>参考文献</w:t>
      </w:r>
    </w:p>
    <w:p>
      <w:pPr>
        <w:ind w:left="1636" w:hanging="473"/>
        <w:spacing w:before="174" w:line="24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    International Energy Agency.</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rPr>
        <w:t>CO2</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rPr>
        <w:t>Emissions</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in</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2022[EB</w:t>
      </w:r>
      <w:r>
        <w:rPr>
          <w:rFonts w:ascii="Courier New" w:hAnsi="Courier New" w:eastAsia="Courier New" w:cs="Courier New"/>
          <w:sz w:val="21"/>
          <w:szCs w:val="21"/>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rPr>
        <w:t>2023. </w:t>
      </w:r>
      <w:hyperlink w:history="true" r:id="rId393">
        <w:r>
          <w:rPr>
            <w:rFonts w:ascii="Times New Roman" w:hAnsi="Times New Roman" w:eastAsia="Times New Roman" w:cs="Times New Roman"/>
            <w:sz w:val="21"/>
            <w:szCs w:val="21"/>
          </w:rPr>
          <w:t>https://www.tx3060.com/wp-c</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ontent</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rPr>
        <w:t>uploads</w:t>
      </w:r>
      <w:r>
        <w:rPr>
          <w:rFonts w:ascii="Times New Roman" w:hAnsi="Times New Roman" w:eastAsia="Times New Roman" w:cs="Times New Roman"/>
          <w:sz w:val="21"/>
          <w:szCs w:val="21"/>
          <w:spacing w:val="2"/>
        </w:rPr>
        <w:t>/2023/03/</w:t>
      </w:r>
      <w:r>
        <w:rPr>
          <w:rFonts w:ascii="Times New Roman" w:hAnsi="Times New Roman" w:eastAsia="Times New Roman" w:cs="Times New Roman"/>
          <w:sz w:val="21"/>
          <w:szCs w:val="21"/>
        </w:rPr>
        <w:t>CO</w:t>
      </w:r>
      <w:r>
        <w:rPr>
          <w:rFonts w:ascii="Times New Roman" w:hAnsi="Times New Roman" w:eastAsia="Times New Roman" w:cs="Times New Roman"/>
          <w:sz w:val="21"/>
          <w:szCs w:val="21"/>
          <w:spacing w:val="2"/>
        </w:rPr>
        <w:t>2-</w:t>
      </w:r>
      <w:r>
        <w:rPr>
          <w:rFonts w:ascii="Times New Roman" w:hAnsi="Times New Roman" w:eastAsia="Times New Roman" w:cs="Times New Roman"/>
          <w:sz w:val="21"/>
          <w:szCs w:val="21"/>
        </w:rPr>
        <w:t>Emissions</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rPr>
        <w:t>in</w:t>
      </w:r>
      <w:r>
        <w:rPr>
          <w:rFonts w:ascii="Times New Roman" w:hAnsi="Times New Roman" w:eastAsia="Times New Roman" w:cs="Times New Roman"/>
          <w:sz w:val="21"/>
          <w:szCs w:val="21"/>
          <w:spacing w:val="2"/>
        </w:rPr>
        <w:t>-2022.</w:t>
      </w:r>
      <w:r>
        <w:rPr>
          <w:rFonts w:ascii="Times New Roman" w:hAnsi="Times New Roman" w:eastAsia="Times New Roman" w:cs="Times New Roman"/>
          <w:sz w:val="21"/>
          <w:szCs w:val="21"/>
        </w:rPr>
        <w:t>pdf</w:t>
      </w:r>
      <w:r>
        <w:rPr>
          <w:rFonts w:ascii="Times New Roman" w:hAnsi="Times New Roman" w:eastAsia="Times New Roman" w:cs="Times New Roman"/>
          <w:sz w:val="21"/>
          <w:szCs w:val="21"/>
          <w:spacing w:val="2"/>
        </w:rPr>
        <w:t>.</w:t>
      </w:r>
    </w:p>
    <w:p>
      <w:pPr>
        <w:pStyle w:val="BodyText"/>
        <w:ind w:left="1644" w:hanging="481"/>
        <w:spacing w:before="180"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     </w:t>
      </w:r>
      <w:r>
        <w:rPr>
          <w:sz w:val="21"/>
          <w:szCs w:val="21"/>
          <w:spacing w:val="1"/>
        </w:rPr>
        <w:t>中华人民共和国国务院新闻办公室</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14"/>
          <w:w w:val="101"/>
        </w:rPr>
        <w:t xml:space="preserve"> </w:t>
      </w:r>
      <w:r>
        <w:rPr>
          <w:sz w:val="21"/>
          <w:szCs w:val="21"/>
          <w:spacing w:val="1"/>
        </w:rPr>
        <w:t>新时代的中国能源发</w:t>
      </w:r>
      <w:r>
        <w:rPr>
          <w:sz w:val="21"/>
          <w:szCs w:val="21"/>
        </w:rPr>
        <w:t>展</w:t>
      </w:r>
      <w:r>
        <w:rPr>
          <w:rFonts w:ascii="Times New Roman" w:hAnsi="Times New Roman" w:eastAsia="Times New Roman" w:cs="Times New Roman"/>
          <w:sz w:val="21"/>
          <w:szCs w:val="21"/>
        </w:rPr>
        <w:t>[EB</w:t>
      </w:r>
      <w:r>
        <w:rPr>
          <w:rFonts w:ascii="Courier New" w:hAnsi="Courier New" w:eastAsia="Courier New" w:cs="Courier New"/>
          <w:sz w:val="21"/>
          <w:szCs w:val="21"/>
        </w:rPr>
        <w:t>/</w:t>
      </w:r>
      <w:r>
        <w:rPr>
          <w:rFonts w:ascii="Times New Roman" w:hAnsi="Times New Roman" w:eastAsia="Times New Roman" w:cs="Times New Roman"/>
          <w:sz w:val="21"/>
          <w:szCs w:val="21"/>
        </w:rPr>
        <w:t>OL]. 2020. </w:t>
      </w:r>
      <w:hyperlink w:history="true" r:id="rId394">
        <w:r>
          <w:rPr>
            <w:rFonts w:ascii="Times New Roman" w:hAnsi="Times New Roman" w:eastAsia="Times New Roman" w:cs="Times New Roman"/>
            <w:sz w:val="21"/>
            <w:szCs w:val="21"/>
          </w:rPr>
          <w:t>http://www.scio.gov</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.cn/ztk/dtzt/42313/</w:t>
      </w:r>
      <w:r>
        <w:rPr>
          <w:rFonts w:ascii="Times New Roman" w:hAnsi="Times New Roman" w:eastAsia="Times New Roman" w:cs="Times New Roman"/>
          <w:sz w:val="21"/>
          <w:szCs w:val="21"/>
          <w:spacing w:val="-1"/>
        </w:rPr>
        <w:t>44537/index.htm.</w:t>
      </w:r>
    </w:p>
    <w:p>
      <w:pPr>
        <w:pStyle w:val="BodyText"/>
        <w:spacing w:before="179" w:line="280" w:lineRule="exact"/>
        <w:jc w:val="right"/>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position w:val="2"/>
        </w:rPr>
        <w:t>[3]    </w:t>
      </w:r>
      <w:r>
        <w:rPr>
          <w:sz w:val="21"/>
          <w:szCs w:val="21"/>
          <w:spacing w:val="5"/>
          <w:position w:val="2"/>
        </w:rPr>
        <w:t>中共中央国务院</w:t>
      </w:r>
      <w:r>
        <w:rPr>
          <w:rFonts w:ascii="Times New Roman" w:hAnsi="Times New Roman" w:eastAsia="Times New Roman" w:cs="Times New Roman"/>
          <w:sz w:val="21"/>
          <w:szCs w:val="21"/>
          <w:spacing w:val="5"/>
          <w:position w:val="2"/>
        </w:rPr>
        <w:t>.  </w:t>
      </w:r>
      <w:r>
        <w:rPr>
          <w:sz w:val="21"/>
          <w:szCs w:val="21"/>
          <w:spacing w:val="5"/>
          <w:position w:val="2"/>
        </w:rPr>
        <w:t>关于完整准确全面贯彻新发展理念做好碳达峰碳中和工作的意</w:t>
      </w:r>
      <w:r>
        <w:rPr>
          <w:sz w:val="21"/>
          <w:szCs w:val="21"/>
          <w:spacing w:val="4"/>
          <w:position w:val="2"/>
        </w:rPr>
        <w:t>见</w:t>
      </w:r>
      <w:r>
        <w:rPr>
          <w:rFonts w:ascii="Times New Roman" w:hAnsi="Times New Roman" w:eastAsia="Times New Roman" w:cs="Times New Roman"/>
          <w:sz w:val="21"/>
          <w:szCs w:val="21"/>
          <w:spacing w:val="4"/>
          <w:position w:val="2"/>
        </w:rPr>
        <w:t>[</w:t>
      </w:r>
      <w:r>
        <w:rPr>
          <w:rFonts w:ascii="Times New Roman" w:hAnsi="Times New Roman" w:eastAsia="Times New Roman" w:cs="Times New Roman"/>
          <w:sz w:val="21"/>
          <w:szCs w:val="21"/>
          <w:position w:val="2"/>
        </w:rPr>
        <w:t>EB</w:t>
      </w:r>
      <w:r>
        <w:rPr>
          <w:rFonts w:ascii="Courier New" w:hAnsi="Courier New" w:eastAsia="Courier New" w:cs="Courier New"/>
          <w:sz w:val="21"/>
          <w:szCs w:val="21"/>
          <w:spacing w:val="4"/>
          <w:position w:val="2"/>
        </w:rPr>
        <w:t>/</w:t>
      </w:r>
      <w:r>
        <w:rPr>
          <w:rFonts w:ascii="Times New Roman" w:hAnsi="Times New Roman" w:eastAsia="Times New Roman" w:cs="Times New Roman"/>
          <w:sz w:val="21"/>
          <w:szCs w:val="21"/>
          <w:position w:val="2"/>
        </w:rPr>
        <w:t>OL</w:t>
      </w:r>
      <w:r>
        <w:rPr>
          <w:rFonts w:ascii="Times New Roman" w:hAnsi="Times New Roman" w:eastAsia="Times New Roman" w:cs="Times New Roman"/>
          <w:sz w:val="21"/>
          <w:szCs w:val="21"/>
          <w:spacing w:val="4"/>
          <w:position w:val="2"/>
        </w:rPr>
        <w:t>].</w:t>
      </w:r>
    </w:p>
    <w:p>
      <w:pPr>
        <w:ind w:left="1635"/>
        <w:spacing w:before="37"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2021. </w:t>
      </w:r>
      <w:hyperlink w:history="true" r:id="rId395">
        <w:r>
          <w:rPr>
            <w:rFonts w:ascii="Times New Roman" w:hAnsi="Times New Roman" w:eastAsia="Times New Roman" w:cs="Times New Roman"/>
            <w:sz w:val="21"/>
            <w:szCs w:val="21"/>
          </w:rPr>
          <w:t>https://www.gov.cn/zhengce/2021-10/24/content</w:t>
        </w:r>
      </w:hyperlink>
      <w:r>
        <w:rPr>
          <w:rFonts w:ascii="Times New Roman" w:hAnsi="Times New Roman" w:eastAsia="Times New Roman" w:cs="Times New Roman"/>
          <w:sz w:val="21"/>
          <w:szCs w:val="21"/>
        </w:rPr>
        <w:t>_5644613.htm.</w:t>
      </w:r>
    </w:p>
    <w:p>
      <w:pPr>
        <w:pStyle w:val="BodyText"/>
        <w:ind w:left="1646" w:hanging="483"/>
        <w:spacing w:before="212" w:line="23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0"/>
        </w:rPr>
        <w:t>[4]    </w:t>
      </w:r>
      <w:r>
        <w:rPr>
          <w:sz w:val="21"/>
          <w:szCs w:val="21"/>
          <w:spacing w:val="10"/>
        </w:rPr>
        <w:t>中共中央</w:t>
      </w:r>
      <w:r>
        <w:rPr>
          <w:rFonts w:ascii="Times New Roman" w:hAnsi="Times New Roman" w:eastAsia="Times New Roman" w:cs="Times New Roman"/>
          <w:sz w:val="21"/>
          <w:szCs w:val="21"/>
          <w:spacing w:val="10"/>
        </w:rPr>
        <w:t>.  </w:t>
      </w:r>
      <w:r>
        <w:rPr>
          <w:sz w:val="21"/>
          <w:szCs w:val="21"/>
          <w:spacing w:val="10"/>
        </w:rPr>
        <w:t>关于制定国民经济和社会发展第十四个五年规划和二〇三五年远景目</w:t>
      </w:r>
      <w:r>
        <w:rPr>
          <w:sz w:val="21"/>
          <w:szCs w:val="21"/>
          <w:spacing w:val="9"/>
        </w:rPr>
        <w:t>标的建议</w:t>
      </w:r>
      <w:r>
        <w:rPr>
          <w:sz w:val="21"/>
          <w:szCs w:val="21"/>
        </w:rPr>
        <w:t xml:space="preserve"> </w:t>
      </w:r>
      <w:r>
        <w:rPr>
          <w:rFonts w:ascii="Times New Roman" w:hAnsi="Times New Roman" w:eastAsia="Times New Roman" w:cs="Times New Roman"/>
          <w:sz w:val="21"/>
          <w:szCs w:val="21"/>
        </w:rPr>
        <w:t>[EB</w:t>
      </w:r>
      <w:r>
        <w:rPr>
          <w:rFonts w:ascii="Courier New" w:hAnsi="Courier New" w:eastAsia="Courier New" w:cs="Courier New"/>
          <w:sz w:val="21"/>
          <w:szCs w:val="21"/>
        </w:rPr>
        <w:t>/</w:t>
      </w:r>
      <w:r>
        <w:rPr>
          <w:rFonts w:ascii="Times New Roman" w:hAnsi="Times New Roman" w:eastAsia="Times New Roman" w:cs="Times New Roman"/>
          <w:sz w:val="21"/>
          <w:szCs w:val="21"/>
        </w:rPr>
        <w:t>OL]. 2020. </w:t>
      </w:r>
      <w:hyperlink w:history="true" r:id="rId396">
        <w:r>
          <w:rPr>
            <w:rFonts w:ascii="Times New Roman" w:hAnsi="Times New Roman" w:eastAsia="Times New Roman" w:cs="Times New Roman"/>
            <w:sz w:val="21"/>
            <w:szCs w:val="21"/>
          </w:rPr>
          <w:t>https://www.gov.cn/xinwen/2020-11</w:t>
        </w:r>
        <w:r>
          <w:rPr>
            <w:rFonts w:ascii="Times New Roman" w:hAnsi="Times New Roman" w:eastAsia="Times New Roman" w:cs="Times New Roman"/>
            <w:sz w:val="21"/>
            <w:szCs w:val="21"/>
            <w:spacing w:val="-1"/>
          </w:rPr>
          <w:t>/03/content</w:t>
        </w:r>
      </w:hyperlink>
      <w:r>
        <w:rPr>
          <w:rFonts w:ascii="Times New Roman" w:hAnsi="Times New Roman" w:eastAsia="Times New Roman" w:cs="Times New Roman"/>
          <w:sz w:val="21"/>
          <w:szCs w:val="21"/>
          <w:spacing w:val="-1"/>
        </w:rPr>
        <w:t>_5556991.htm.</w:t>
      </w:r>
    </w:p>
    <w:p>
      <w:pPr>
        <w:pStyle w:val="BodyText"/>
        <w:ind w:left="1631" w:hanging="468"/>
        <w:spacing w:before="141"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[5]    </w:t>
      </w:r>
      <w:r>
        <w:rPr>
          <w:sz w:val="21"/>
          <w:szCs w:val="21"/>
        </w:rPr>
        <w:t>经济日报</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30"/>
        </w:rPr>
        <w:t xml:space="preserve"> </w:t>
      </w:r>
      <w:r>
        <w:rPr>
          <w:sz w:val="21"/>
          <w:szCs w:val="21"/>
        </w:rPr>
        <w:t>去年我国汽车市场恢复超预期新能源汽车产销量创历史新高</w:t>
      </w:r>
      <w:r>
        <w:rPr>
          <w:rFonts w:ascii="Times New Roman" w:hAnsi="Times New Roman" w:eastAsia="Times New Roman" w:cs="Times New Roman"/>
          <w:sz w:val="21"/>
          <w:szCs w:val="21"/>
        </w:rPr>
        <w:t>[EB</w:t>
      </w:r>
      <w:r>
        <w:rPr>
          <w:rFonts w:ascii="Courier New" w:hAnsi="Courier New" w:eastAsia="Courier New" w:cs="Courier New"/>
          <w:sz w:val="21"/>
          <w:szCs w:val="21"/>
        </w:rPr>
        <w:t>/</w:t>
      </w:r>
      <w:r>
        <w:rPr>
          <w:rFonts w:ascii="Times New Roman" w:hAnsi="Times New Roman" w:eastAsia="Times New Roman" w:cs="Times New Roman"/>
          <w:sz w:val="21"/>
          <w:szCs w:val="21"/>
        </w:rPr>
        <w:t>OL]. 2021. https://w </w:t>
      </w:r>
      <w:r>
        <w:rPr>
          <w:rFonts w:ascii="Times New Roman" w:hAnsi="Times New Roman" w:eastAsia="Times New Roman" w:cs="Times New Roman"/>
          <w:sz w:val="21"/>
          <w:szCs w:val="21"/>
        </w:rPr>
        <w:t>ww.gov.cn/xinwen/2021-01/14/content_5579749.htm.</w:t>
      </w:r>
    </w:p>
    <w:p>
      <w:pPr>
        <w:pStyle w:val="BodyText"/>
        <w:ind w:left="1635" w:hanging="472"/>
        <w:spacing w:before="180"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[6]    </w:t>
      </w:r>
      <w:r>
        <w:rPr>
          <w:sz w:val="21"/>
          <w:szCs w:val="21"/>
        </w:rPr>
        <w:t>人民日报</w:t>
      </w:r>
      <w:r>
        <w:rPr>
          <w:rFonts w:ascii="Times New Roman" w:hAnsi="Times New Roman" w:eastAsia="Times New Roman" w:cs="Times New Roman"/>
          <w:sz w:val="21"/>
          <w:szCs w:val="21"/>
        </w:rPr>
        <w:t>. </w:t>
      </w:r>
      <w:r>
        <w:rPr>
          <w:sz w:val="21"/>
          <w:szCs w:val="21"/>
        </w:rPr>
        <w:t>截至</w:t>
      </w:r>
      <w:r>
        <w:rPr>
          <w:sz w:val="21"/>
          <w:szCs w:val="21"/>
          <w:spacing w:val="-52"/>
        </w:rPr>
        <w:t xml:space="preserve"> </w:t>
      </w:r>
      <w:r>
        <w:rPr>
          <w:rFonts w:ascii="Times New Roman" w:hAnsi="Times New Roman" w:eastAsia="Times New Roman" w:cs="Times New Roman"/>
          <w:sz w:val="21"/>
          <w:szCs w:val="21"/>
        </w:rPr>
        <w:t>2021</w:t>
      </w:r>
      <w:r>
        <w:rPr>
          <w:rFonts w:ascii="Times New Roman" w:hAnsi="Times New Roman" w:eastAsia="Times New Roman" w:cs="Times New Roman"/>
          <w:sz w:val="21"/>
          <w:szCs w:val="21"/>
          <w:spacing w:val="6"/>
        </w:rPr>
        <w:t xml:space="preserve"> </w:t>
      </w:r>
      <w:r>
        <w:rPr>
          <w:sz w:val="21"/>
          <w:szCs w:val="21"/>
        </w:rPr>
        <w:t>年底全</w:t>
      </w:r>
      <w:r>
        <w:rPr>
          <w:sz w:val="21"/>
          <w:szCs w:val="21"/>
          <w:spacing w:val="-1"/>
        </w:rPr>
        <w:t>国新能源汽车保有量达</w:t>
      </w:r>
      <w:r>
        <w:rPr>
          <w:sz w:val="21"/>
          <w:szCs w:val="21"/>
          <w:spacing w:val="-48"/>
        </w:rPr>
        <w:t xml:space="preserve"> </w:t>
      </w:r>
      <w:r>
        <w:rPr>
          <w:rFonts w:ascii="Times New Roman" w:hAnsi="Times New Roman" w:eastAsia="Times New Roman" w:cs="Times New Roman"/>
          <w:sz w:val="21"/>
          <w:szCs w:val="21"/>
          <w:spacing w:val="-1"/>
        </w:rPr>
        <w:t>784</w:t>
      </w:r>
      <w:r>
        <w:rPr>
          <w:rFonts w:ascii="Times New Roman" w:hAnsi="Times New Roman" w:eastAsia="Times New Roman" w:cs="Times New Roman"/>
          <w:sz w:val="21"/>
          <w:szCs w:val="21"/>
          <w:spacing w:val="10"/>
        </w:rPr>
        <w:t xml:space="preserve"> </w:t>
      </w:r>
      <w:r>
        <w:rPr>
          <w:sz w:val="21"/>
          <w:szCs w:val="21"/>
          <w:spacing w:val="-1"/>
        </w:rPr>
        <w:t>万辆</w:t>
      </w:r>
      <w:r>
        <w:rPr>
          <w:rFonts w:ascii="Times New Roman" w:hAnsi="Times New Roman" w:eastAsia="Times New Roman" w:cs="Times New Roman"/>
          <w:sz w:val="21"/>
          <w:szCs w:val="21"/>
          <w:spacing w:val="-1"/>
        </w:rPr>
        <w:t>[EB</w:t>
      </w:r>
      <w:r>
        <w:rPr>
          <w:rFonts w:ascii="Courier New" w:hAnsi="Courier New" w:eastAsia="Courier New" w:cs="Courier New"/>
          <w:sz w:val="21"/>
          <w:szCs w:val="21"/>
          <w:spacing w:val="-1"/>
        </w:rPr>
        <w:t>/</w:t>
      </w:r>
      <w:r>
        <w:rPr>
          <w:rFonts w:ascii="Times New Roman" w:hAnsi="Times New Roman" w:eastAsia="Times New Roman" w:cs="Times New Roman"/>
          <w:sz w:val="21"/>
          <w:szCs w:val="21"/>
          <w:spacing w:val="-1"/>
        </w:rPr>
        <w:t>OL]. 2022. </w:t>
      </w:r>
      <w:hyperlink w:history="true" r:id="rId397">
        <w:r>
          <w:rPr>
            <w:rFonts w:ascii="Times New Roman" w:hAnsi="Times New Roman" w:eastAsia="Times New Roman" w:cs="Times New Roman"/>
            <w:sz w:val="21"/>
            <w:szCs w:val="21"/>
            <w:spacing w:val="-1"/>
          </w:rPr>
          <w:t>http://www.gov.cn/x</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inwen/2022-01/12/content_5667734.htm.</w:t>
      </w:r>
    </w:p>
    <w:p>
      <w:pPr>
        <w:pStyle w:val="BodyText"/>
        <w:ind w:left="1635" w:hanging="472"/>
        <w:spacing w:before="181"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[7]    </w:t>
      </w:r>
      <w:r>
        <w:rPr>
          <w:sz w:val="21"/>
          <w:szCs w:val="21"/>
          <w:spacing w:val="-1"/>
        </w:rPr>
        <w:t>新华社</w:t>
      </w:r>
      <w:r>
        <w:rPr>
          <w:rFonts w:ascii="Times New Roman" w:hAnsi="Times New Roman" w:eastAsia="Times New Roman" w:cs="Times New Roman"/>
          <w:sz w:val="21"/>
          <w:szCs w:val="21"/>
          <w:spacing w:val="-1"/>
        </w:rPr>
        <w:t>. </w:t>
      </w:r>
      <w:r>
        <w:rPr>
          <w:sz w:val="21"/>
          <w:szCs w:val="21"/>
          <w:spacing w:val="-1"/>
        </w:rPr>
        <w:t>我国新能源汽车保有量达</w:t>
      </w:r>
      <w:r>
        <w:rPr>
          <w:sz w:val="21"/>
          <w:szCs w:val="21"/>
          <w:spacing w:val="-19"/>
        </w:rPr>
        <w:t xml:space="preserve"> </w:t>
      </w:r>
      <w:r>
        <w:rPr>
          <w:rFonts w:ascii="Times New Roman" w:hAnsi="Times New Roman" w:eastAsia="Times New Roman" w:cs="Times New Roman"/>
          <w:sz w:val="21"/>
          <w:szCs w:val="21"/>
          <w:spacing w:val="-1"/>
        </w:rPr>
        <w:t>1310</w:t>
      </w:r>
      <w:r>
        <w:rPr>
          <w:rFonts w:ascii="Times New Roman" w:hAnsi="Times New Roman" w:eastAsia="Times New Roman" w:cs="Times New Roman"/>
          <w:sz w:val="21"/>
          <w:szCs w:val="21"/>
          <w:spacing w:val="8"/>
        </w:rPr>
        <w:t xml:space="preserve"> </w:t>
      </w:r>
      <w:r>
        <w:rPr>
          <w:sz w:val="21"/>
          <w:szCs w:val="21"/>
          <w:spacing w:val="-1"/>
        </w:rPr>
        <w:t>万辆呈高速增长态势</w:t>
      </w:r>
      <w:r>
        <w:rPr>
          <w:rFonts w:ascii="Times New Roman" w:hAnsi="Times New Roman" w:eastAsia="Times New Roman" w:cs="Times New Roman"/>
          <w:sz w:val="21"/>
          <w:szCs w:val="21"/>
          <w:spacing w:val="-1"/>
        </w:rPr>
        <w:t>[EB</w:t>
      </w:r>
      <w:r>
        <w:rPr>
          <w:rFonts w:ascii="Courier New" w:hAnsi="Courier New" w:eastAsia="Courier New" w:cs="Courier New"/>
          <w:sz w:val="21"/>
          <w:szCs w:val="21"/>
          <w:spacing w:val="-1"/>
        </w:rPr>
        <w:t>/</w:t>
      </w:r>
      <w:r>
        <w:rPr>
          <w:rFonts w:ascii="Times New Roman" w:hAnsi="Times New Roman" w:eastAsia="Times New Roman" w:cs="Times New Roman"/>
          <w:sz w:val="21"/>
          <w:szCs w:val="21"/>
          <w:spacing w:val="-1"/>
        </w:rPr>
        <w:t>OL]. 2023. </w:t>
      </w:r>
      <w:hyperlink w:history="true" r:id="rId397">
        <w:r>
          <w:rPr>
            <w:rFonts w:ascii="Times New Roman" w:hAnsi="Times New Roman" w:eastAsia="Times New Roman" w:cs="Times New Roman"/>
            <w:sz w:val="21"/>
            <w:szCs w:val="21"/>
            <w:spacing w:val="-1"/>
          </w:rPr>
          <w:t>http://www.gov.cn/x</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inwen/2023-01/11/content_5736281.htm.</w:t>
      </w:r>
    </w:p>
    <w:p>
      <w:pPr>
        <w:pStyle w:val="BodyText"/>
        <w:ind w:left="1634" w:hanging="471"/>
        <w:spacing w:before="180"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[8]    </w:t>
      </w:r>
      <w:r>
        <w:rPr>
          <w:sz w:val="21"/>
          <w:szCs w:val="21"/>
          <w:spacing w:val="5"/>
        </w:rPr>
        <w:t>中国汽车质量网</w:t>
      </w:r>
      <w:r>
        <w:rPr>
          <w:rFonts w:ascii="Times New Roman" w:hAnsi="Times New Roman" w:eastAsia="Times New Roman" w:cs="Times New Roman"/>
          <w:sz w:val="21"/>
          <w:szCs w:val="21"/>
          <w:spacing w:val="5"/>
        </w:rPr>
        <w:t>.  </w:t>
      </w:r>
      <w:r>
        <w:rPr>
          <w:sz w:val="21"/>
          <w:szCs w:val="21"/>
          <w:spacing w:val="5"/>
        </w:rPr>
        <w:t>汽车绿色消费发展迅速新</w:t>
      </w:r>
      <w:r>
        <w:rPr>
          <w:sz w:val="21"/>
          <w:szCs w:val="21"/>
          <w:spacing w:val="4"/>
        </w:rPr>
        <w:t>能源乘用车每年减少碳排放 </w:t>
      </w:r>
      <w:r>
        <w:rPr>
          <w:rFonts w:ascii="Times New Roman" w:hAnsi="Times New Roman" w:eastAsia="Times New Roman" w:cs="Times New Roman"/>
          <w:sz w:val="21"/>
          <w:szCs w:val="21"/>
          <w:spacing w:val="4"/>
        </w:rPr>
        <w:t>1500  </w:t>
      </w:r>
      <w:r>
        <w:rPr>
          <w:sz w:val="21"/>
          <w:szCs w:val="21"/>
          <w:spacing w:val="4"/>
        </w:rPr>
        <w:t>万吨</w:t>
      </w:r>
      <w:r>
        <w:rPr>
          <w:rFonts w:ascii="Times New Roman" w:hAnsi="Times New Roman" w:eastAsia="Times New Roman" w:cs="Times New Roman"/>
          <w:sz w:val="21"/>
          <w:szCs w:val="21"/>
          <w:spacing w:val="4"/>
        </w:rPr>
        <w:t>[</w:t>
      </w:r>
      <w:r>
        <w:rPr>
          <w:rFonts w:ascii="Times New Roman" w:hAnsi="Times New Roman" w:eastAsia="Times New Roman" w:cs="Times New Roman"/>
          <w:sz w:val="21"/>
          <w:szCs w:val="21"/>
        </w:rPr>
        <w:t>EB</w:t>
      </w:r>
      <w:r>
        <w:rPr>
          <w:rFonts w:ascii="Courier New" w:hAnsi="Courier New" w:eastAsia="Courier New" w:cs="Courier New"/>
          <w:sz w:val="21"/>
          <w:szCs w:val="21"/>
          <w:spacing w:val="4"/>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4"/>
        </w:rPr>
        <w:t>].</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2022. </w:t>
      </w:r>
      <w:hyperlink w:history="true" r:id="rId398">
        <w:r>
          <w:rPr>
            <w:rFonts w:ascii="Times New Roman" w:hAnsi="Times New Roman" w:eastAsia="Times New Roman" w:cs="Times New Roman"/>
            <w:sz w:val="21"/>
            <w:szCs w:val="21"/>
          </w:rPr>
          <w:t>https://www.aqsiqauto.com/newcars/info/9609.</w:t>
        </w:r>
        <w:r>
          <w:rPr>
            <w:rFonts w:ascii="Times New Roman" w:hAnsi="Times New Roman" w:eastAsia="Times New Roman" w:cs="Times New Roman"/>
            <w:sz w:val="21"/>
            <w:szCs w:val="21"/>
            <w:spacing w:val="-1"/>
          </w:rPr>
          <w:t>html</w:t>
        </w:r>
      </w:hyperlink>
      <w:r>
        <w:rPr>
          <w:rFonts w:ascii="Times New Roman" w:hAnsi="Times New Roman" w:eastAsia="Times New Roman" w:cs="Times New Roman"/>
          <w:sz w:val="21"/>
          <w:szCs w:val="21"/>
          <w:spacing w:val="-1"/>
        </w:rPr>
        <w:t>.</w:t>
      </w:r>
    </w:p>
    <w:p>
      <w:pPr>
        <w:pStyle w:val="BodyText"/>
        <w:ind w:left="1638" w:hanging="475"/>
        <w:spacing w:before="180"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[9]    </w:t>
      </w:r>
      <w:r>
        <w:rPr>
          <w:sz w:val="21"/>
          <w:szCs w:val="21"/>
        </w:rPr>
        <w:t>联悦气体</w:t>
      </w:r>
      <w:r>
        <w:rPr>
          <w:rFonts w:ascii="Times New Roman" w:hAnsi="Times New Roman" w:eastAsia="Times New Roman" w:cs="Times New Roman"/>
          <w:sz w:val="21"/>
          <w:szCs w:val="21"/>
        </w:rPr>
        <w:t>. </w:t>
      </w:r>
      <w:r>
        <w:rPr>
          <w:sz w:val="21"/>
          <w:szCs w:val="21"/>
        </w:rPr>
        <w:t>氢能船舶：我的未来不是梦！</w:t>
      </w:r>
      <w:r>
        <w:rPr>
          <w:rFonts w:ascii="Times New Roman" w:hAnsi="Times New Roman" w:eastAsia="Times New Roman" w:cs="Times New Roman"/>
          <w:sz w:val="21"/>
          <w:szCs w:val="21"/>
        </w:rPr>
        <w:t>[EB</w:t>
      </w:r>
      <w:r>
        <w:rPr>
          <w:rFonts w:ascii="Courier New" w:hAnsi="Courier New" w:eastAsia="Courier New" w:cs="Courier New"/>
          <w:sz w:val="21"/>
          <w:szCs w:val="21"/>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rPr>
        <w:t>2023. </w:t>
      </w:r>
      <w:hyperlink w:history="true" r:id="rId399">
        <w:r>
          <w:rPr>
            <w:rFonts w:ascii="Times New Roman" w:hAnsi="Times New Roman" w:eastAsia="Times New Roman" w:cs="Times New Roman"/>
            <w:sz w:val="21"/>
            <w:szCs w:val="21"/>
          </w:rPr>
          <w:t>https://www.sohu.com/a/65</w:t>
        </w:r>
        <w:r>
          <w:rPr>
            <w:rFonts w:ascii="Times New Roman" w:hAnsi="Times New Roman" w:eastAsia="Times New Roman" w:cs="Times New Roman"/>
            <w:sz w:val="21"/>
            <w:szCs w:val="21"/>
            <w:spacing w:val="-1"/>
          </w:rPr>
          <w:t>5109766</w:t>
        </w:r>
      </w:hyperlink>
      <w:r>
        <w:rPr>
          <w:rFonts w:ascii="Times New Roman" w:hAnsi="Times New Roman" w:eastAsia="Times New Roman" w:cs="Times New Roman"/>
          <w:sz w:val="21"/>
          <w:szCs w:val="21"/>
          <w:spacing w:val="-1"/>
        </w:rPr>
        <w:t>_</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spacing w:val="-1"/>
        </w:rPr>
        <w:t>121</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2"/>
        </w:rPr>
        <w:t>676826.</w:t>
      </w:r>
    </w:p>
    <w:p>
      <w:pPr>
        <w:pStyle w:val="BodyText"/>
        <w:ind w:left="1633" w:hanging="575"/>
        <w:spacing w:before="212" w:line="22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[10]     </w:t>
      </w:r>
      <w:r>
        <w:rPr>
          <w:sz w:val="21"/>
          <w:szCs w:val="21"/>
          <w:spacing w:val="1"/>
        </w:rPr>
        <w:t>中国东方航空集团有限公司</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21"/>
          <w:w w:val="101"/>
        </w:rPr>
        <w:t xml:space="preserve"> </w:t>
      </w:r>
      <w:r>
        <w:rPr>
          <w:sz w:val="21"/>
          <w:szCs w:val="21"/>
          <w:spacing w:val="1"/>
        </w:rPr>
        <w:t>全国政协委员刘绍勇</w:t>
      </w:r>
      <w:r>
        <w:rPr>
          <w:sz w:val="21"/>
          <w:szCs w:val="21"/>
        </w:rPr>
        <w:t>：建议制定中国民航业</w:t>
      </w:r>
      <w:r>
        <w:rPr>
          <w:sz w:val="21"/>
          <w:szCs w:val="21"/>
          <w:spacing w:val="-35"/>
        </w:rPr>
        <w:t xml:space="preserve"> </w:t>
      </w:r>
      <w:r>
        <w:rPr>
          <w:rFonts w:ascii="Times New Roman" w:hAnsi="Times New Roman" w:eastAsia="Times New Roman" w:cs="Times New Roman"/>
          <w:sz w:val="21"/>
          <w:szCs w:val="21"/>
        </w:rPr>
        <w:t>2030</w:t>
      </w:r>
      <w:r>
        <w:rPr>
          <w:rFonts w:ascii="Times New Roman" w:hAnsi="Times New Roman" w:eastAsia="Times New Roman" w:cs="Times New Roman"/>
          <w:sz w:val="21"/>
          <w:szCs w:val="21"/>
          <w:spacing w:val="21"/>
          <w:w w:val="101"/>
        </w:rPr>
        <w:t xml:space="preserve"> </w:t>
      </w:r>
      <w:r>
        <w:rPr>
          <w:sz w:val="21"/>
          <w:szCs w:val="21"/>
        </w:rPr>
        <w:t>碳达峰和</w:t>
      </w:r>
      <w:r>
        <w:rPr>
          <w:sz w:val="21"/>
          <w:szCs w:val="21"/>
          <w:spacing w:val="-35"/>
        </w:rPr>
        <w:t xml:space="preserve"> </w:t>
      </w:r>
      <w:r>
        <w:rPr>
          <w:rFonts w:ascii="Times New Roman" w:hAnsi="Times New Roman" w:eastAsia="Times New Roman" w:cs="Times New Roman"/>
          <w:sz w:val="21"/>
          <w:szCs w:val="21"/>
        </w:rPr>
        <w:t>2060 </w:t>
      </w:r>
      <w:r>
        <w:rPr>
          <w:sz w:val="21"/>
          <w:szCs w:val="21"/>
          <w:spacing w:val="1"/>
        </w:rPr>
        <w:t>碳中和的方案全力支持国产民机运营</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EB</w:t>
      </w:r>
      <w:r>
        <w:rPr>
          <w:rFonts w:ascii="Courier New" w:hAnsi="Courier New" w:eastAsia="Courier New" w:cs="Courier New"/>
          <w:sz w:val="21"/>
          <w:szCs w:val="21"/>
          <w:spacing w:val="1"/>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1"/>
        </w:rPr>
        <w:t>]. 2021. </w:t>
      </w:r>
      <w:hyperlink w:history="true" r:id="rId400">
        <w:r>
          <w:rPr>
            <w:rFonts w:ascii="Times New Roman" w:hAnsi="Times New Roman" w:eastAsia="Times New Roman" w:cs="Times New Roman"/>
            <w:sz w:val="21"/>
            <w:szCs w:val="21"/>
          </w:rPr>
          <w:t>http</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www</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sasac</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gov</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cn/n2588025/n258812</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4/c17425259/content.</w:t>
      </w:r>
      <w:r>
        <w:rPr>
          <w:rFonts w:ascii="Times New Roman" w:hAnsi="Times New Roman" w:eastAsia="Times New Roman" w:cs="Times New Roman"/>
          <w:sz w:val="21"/>
          <w:szCs w:val="21"/>
          <w:spacing w:val="-1"/>
        </w:rPr>
        <w:t>html.</w:t>
      </w:r>
    </w:p>
    <w:p>
      <w:pPr>
        <w:pStyle w:val="BodyText"/>
        <w:ind w:left="1644" w:hanging="578"/>
        <w:spacing w:before="180"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[11]    </w:t>
      </w:r>
      <w:r>
        <w:rPr>
          <w:sz w:val="21"/>
          <w:szCs w:val="21"/>
        </w:rPr>
        <w:t>交通运输部</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1"/>
        </w:rPr>
        <w:t xml:space="preserve"> </w:t>
      </w:r>
      <w:r>
        <w:rPr>
          <w:sz w:val="21"/>
          <w:szCs w:val="21"/>
        </w:rPr>
        <w:t>关于印发《绿色交通“十四五”发展规划》的通知</w:t>
      </w:r>
      <w:r>
        <w:rPr>
          <w:rFonts w:ascii="Times New Roman" w:hAnsi="Times New Roman" w:eastAsia="Times New Roman" w:cs="Times New Roman"/>
          <w:sz w:val="21"/>
          <w:szCs w:val="21"/>
          <w:spacing w:val="-1"/>
        </w:rPr>
        <w:t>[EB</w:t>
      </w:r>
      <w:r>
        <w:rPr>
          <w:rFonts w:ascii="Courier New" w:hAnsi="Courier New" w:eastAsia="Courier New" w:cs="Courier New"/>
          <w:sz w:val="21"/>
          <w:szCs w:val="21"/>
          <w:spacing w:val="-1"/>
        </w:rPr>
        <w:t>/</w:t>
      </w:r>
      <w:r>
        <w:rPr>
          <w:rFonts w:ascii="Times New Roman" w:hAnsi="Times New Roman" w:eastAsia="Times New Roman" w:cs="Times New Roman"/>
          <w:sz w:val="21"/>
          <w:szCs w:val="21"/>
          <w:spacing w:val="-1"/>
        </w:rPr>
        <w:t>OL]. 2021. </w:t>
      </w:r>
      <w:hyperlink w:history="true" r:id="rId401">
        <w:r>
          <w:rPr>
            <w:rFonts w:ascii="Times New Roman" w:hAnsi="Times New Roman" w:eastAsia="Times New Roman" w:cs="Times New Roman"/>
            <w:sz w:val="21"/>
            <w:szCs w:val="21"/>
            <w:spacing w:val="-1"/>
          </w:rPr>
          <w:t>https://www.gov</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.cn/zhengce/zhengceku/2022-01/21/content_566966</w:t>
      </w:r>
      <w:r>
        <w:rPr>
          <w:rFonts w:ascii="Times New Roman" w:hAnsi="Times New Roman" w:eastAsia="Times New Roman" w:cs="Times New Roman"/>
          <w:sz w:val="21"/>
          <w:szCs w:val="21"/>
          <w:spacing w:val="-1"/>
        </w:rPr>
        <w:t>2.htm.</w:t>
      </w:r>
    </w:p>
    <w:p>
      <w:pPr>
        <w:pStyle w:val="BodyText"/>
        <w:ind w:left="1631" w:hanging="573"/>
        <w:spacing w:before="181"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[12]    </w:t>
      </w:r>
      <w:r>
        <w:rPr>
          <w:sz w:val="21"/>
          <w:szCs w:val="21"/>
        </w:rPr>
        <w:t>工业和信息化部等五部门</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30"/>
        </w:rPr>
        <w:t xml:space="preserve"> </w:t>
      </w:r>
      <w:r>
        <w:rPr>
          <w:sz w:val="21"/>
          <w:szCs w:val="21"/>
        </w:rPr>
        <w:t>关于加快内河船舶绿色智能发展的实施意见</w:t>
      </w:r>
      <w:r>
        <w:rPr>
          <w:rFonts w:ascii="Times New Roman" w:hAnsi="Times New Roman" w:eastAsia="Times New Roman" w:cs="Times New Roman"/>
          <w:sz w:val="21"/>
          <w:szCs w:val="21"/>
        </w:rPr>
        <w:t>[EB</w:t>
      </w:r>
      <w:r>
        <w:rPr>
          <w:rFonts w:ascii="Courier New" w:hAnsi="Courier New" w:eastAsia="Courier New" w:cs="Courier New"/>
          <w:sz w:val="21"/>
          <w:szCs w:val="21"/>
        </w:rPr>
        <w:t>/</w:t>
      </w:r>
      <w:r>
        <w:rPr>
          <w:rFonts w:ascii="Times New Roman" w:hAnsi="Times New Roman" w:eastAsia="Times New Roman" w:cs="Times New Roman"/>
          <w:sz w:val="21"/>
          <w:szCs w:val="21"/>
        </w:rPr>
        <w:t>OL]. 2022. https://w </w:t>
      </w:r>
      <w:r>
        <w:rPr>
          <w:rFonts w:ascii="Times New Roman" w:hAnsi="Times New Roman" w:eastAsia="Times New Roman" w:cs="Times New Roman"/>
          <w:sz w:val="21"/>
          <w:szCs w:val="21"/>
        </w:rPr>
        <w:t>ww.miit.gov.cn/jgsj/zbes/wjfb/art/2022/art_fc6cf8dba761402dbff7e6dbb43f2d27.htm</w:t>
      </w:r>
      <w:r>
        <w:rPr>
          <w:rFonts w:ascii="Times New Roman" w:hAnsi="Times New Roman" w:eastAsia="Times New Roman" w:cs="Times New Roman"/>
          <w:sz w:val="21"/>
          <w:szCs w:val="21"/>
          <w:spacing w:val="-1"/>
        </w:rPr>
        <w:t>l.</w:t>
      </w:r>
    </w:p>
    <w:p>
      <w:pPr>
        <w:pStyle w:val="BodyText"/>
        <w:ind w:left="1640" w:hanging="582"/>
        <w:spacing w:before="180"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[13]    </w:t>
      </w:r>
      <w:r>
        <w:rPr>
          <w:sz w:val="21"/>
          <w:szCs w:val="21"/>
          <w:spacing w:val="-2"/>
        </w:rPr>
        <w:t>工信部装备工业司</w:t>
      </w:r>
      <w:r>
        <w:rPr>
          <w:rFonts w:ascii="Times New Roman" w:hAnsi="Times New Roman" w:eastAsia="Times New Roman" w:cs="Times New Roman"/>
          <w:sz w:val="21"/>
          <w:szCs w:val="21"/>
          <w:spacing w:val="-2"/>
        </w:rPr>
        <w:t>. </w:t>
      </w:r>
      <w:r>
        <w:rPr>
          <w:sz w:val="21"/>
          <w:szCs w:val="21"/>
          <w:spacing w:val="-2"/>
        </w:rPr>
        <w:t>《中国制造</w:t>
      </w:r>
      <w:r>
        <w:rPr>
          <w:sz w:val="21"/>
          <w:szCs w:val="21"/>
          <w:spacing w:val="-42"/>
        </w:rPr>
        <w:t xml:space="preserve"> </w:t>
      </w:r>
      <w:r>
        <w:rPr>
          <w:rFonts w:ascii="Times New Roman" w:hAnsi="Times New Roman" w:eastAsia="Times New Roman" w:cs="Times New Roman"/>
          <w:sz w:val="21"/>
          <w:szCs w:val="21"/>
          <w:spacing w:val="-2"/>
        </w:rPr>
        <w:t>2025</w:t>
      </w:r>
      <w:r>
        <w:rPr>
          <w:sz w:val="21"/>
          <w:szCs w:val="21"/>
          <w:spacing w:val="-2"/>
        </w:rPr>
        <w:t>》解读之： 推动节能与新能源汽</w:t>
      </w:r>
      <w:r>
        <w:rPr>
          <w:sz w:val="21"/>
          <w:szCs w:val="21"/>
          <w:spacing w:val="-3"/>
        </w:rPr>
        <w:t>车发展</w:t>
      </w:r>
      <w:r>
        <w:rPr>
          <w:rFonts w:ascii="Times New Roman" w:hAnsi="Times New Roman" w:eastAsia="Times New Roman" w:cs="Times New Roman"/>
          <w:sz w:val="21"/>
          <w:szCs w:val="21"/>
          <w:spacing w:val="-3"/>
        </w:rPr>
        <w:t>[EB</w:t>
      </w:r>
      <w:r>
        <w:rPr>
          <w:rFonts w:ascii="Courier New" w:hAnsi="Courier New" w:eastAsia="Courier New" w:cs="Courier New"/>
          <w:sz w:val="21"/>
          <w:szCs w:val="21"/>
          <w:spacing w:val="-3"/>
        </w:rPr>
        <w:t>/</w:t>
      </w:r>
      <w:r>
        <w:rPr>
          <w:rFonts w:ascii="Times New Roman" w:hAnsi="Times New Roman" w:eastAsia="Times New Roman" w:cs="Times New Roman"/>
          <w:sz w:val="21"/>
          <w:szCs w:val="21"/>
          <w:spacing w:val="-3"/>
        </w:rPr>
        <w:t>OL]. 2016. http</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s://www.gov.cn/zhuanti/2016-05/12/content_5072762.htm.</w:t>
      </w:r>
    </w:p>
    <w:p>
      <w:pPr>
        <w:pStyle w:val="BodyText"/>
        <w:ind w:left="1631" w:hanging="573"/>
        <w:spacing w:before="180"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[14]    </w:t>
      </w:r>
      <w:r>
        <w:rPr>
          <w:sz w:val="21"/>
          <w:szCs w:val="21"/>
          <w:spacing w:val="1"/>
        </w:rPr>
        <w:t>新华社</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37"/>
        </w:rPr>
        <w:t xml:space="preserve"> </w:t>
      </w:r>
      <w:r>
        <w:rPr>
          <w:sz w:val="21"/>
          <w:szCs w:val="21"/>
          <w:spacing w:val="1"/>
        </w:rPr>
        <w:t>公共领域车辆全面电动化推动新能源汽车产业发展</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EB</w:t>
      </w:r>
      <w:r>
        <w:rPr>
          <w:rFonts w:ascii="Courier New" w:hAnsi="Courier New" w:eastAsia="Courier New" w:cs="Courier New"/>
          <w:sz w:val="21"/>
          <w:szCs w:val="21"/>
          <w:spacing w:val="1"/>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1"/>
        </w:rPr>
        <w:t>]. 2023. </w:t>
      </w:r>
      <w:hyperlink w:history="true" r:id="rId402">
        <w:r>
          <w:rPr>
            <w:rFonts w:ascii="Times New Roman" w:hAnsi="Times New Roman" w:eastAsia="Times New Roman" w:cs="Times New Roman"/>
            <w:sz w:val="21"/>
            <w:szCs w:val="21"/>
          </w:rPr>
          <w:t>http</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www</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gov</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cn</w:t>
        </w:r>
        <w:r>
          <w:rPr>
            <w:rFonts w:ascii="Times New Roman" w:hAnsi="Times New Roman" w:eastAsia="Times New Roman" w:cs="Times New Roman"/>
            <w:sz w:val="21"/>
            <w:szCs w:val="21"/>
            <w:spacing w:val="1"/>
          </w:rPr>
          <w:t>/z</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hengce/2023-02/09/content_5740803.htm.</w:t>
      </w:r>
    </w:p>
    <w:p>
      <w:pPr>
        <w:pStyle w:val="BodyText"/>
        <w:ind w:left="1637" w:hanging="579"/>
        <w:spacing w:before="180"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[15]     </w:t>
      </w:r>
      <w:r>
        <w:rPr>
          <w:sz w:val="21"/>
          <w:szCs w:val="21"/>
          <w:spacing w:val="-1"/>
        </w:rPr>
        <w:t>民航资源网</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30"/>
        </w:rPr>
        <w:t xml:space="preserve"> </w:t>
      </w:r>
      <w:r>
        <w:rPr>
          <w:sz w:val="21"/>
          <w:szCs w:val="21"/>
          <w:spacing w:val="-1"/>
        </w:rPr>
        <w:t>国际航协：</w:t>
      </w:r>
      <w:r>
        <w:rPr>
          <w:rFonts w:ascii="Times New Roman" w:hAnsi="Times New Roman" w:eastAsia="Times New Roman" w:cs="Times New Roman"/>
          <w:sz w:val="21"/>
          <w:szCs w:val="21"/>
          <w:spacing w:val="-1"/>
        </w:rPr>
        <w:t>2050 </w:t>
      </w:r>
      <w:r>
        <w:rPr>
          <w:sz w:val="21"/>
          <w:szCs w:val="21"/>
          <w:spacing w:val="-1"/>
        </w:rPr>
        <w:t>年实现净零碳排放</w:t>
      </w:r>
      <w:r>
        <w:rPr>
          <w:rFonts w:ascii="Times New Roman" w:hAnsi="Times New Roman" w:eastAsia="Times New Roman" w:cs="Times New Roman"/>
          <w:sz w:val="21"/>
          <w:szCs w:val="21"/>
          <w:spacing w:val="-1"/>
        </w:rPr>
        <w:t>[EB</w:t>
      </w:r>
      <w:r>
        <w:rPr>
          <w:rFonts w:ascii="Courier New" w:hAnsi="Courier New" w:eastAsia="Courier New" w:cs="Courier New"/>
          <w:sz w:val="21"/>
          <w:szCs w:val="21"/>
          <w:spacing w:val="-1"/>
        </w:rPr>
        <w:t>/</w:t>
      </w:r>
      <w:r>
        <w:rPr>
          <w:rFonts w:ascii="Times New Roman" w:hAnsi="Times New Roman" w:eastAsia="Times New Roman" w:cs="Times New Roman"/>
          <w:sz w:val="21"/>
          <w:szCs w:val="21"/>
          <w:spacing w:val="-1"/>
        </w:rPr>
        <w:t>OL]. 2021. </w:t>
      </w:r>
      <w:hyperlink w:history="true" r:id="rId403">
        <w:r>
          <w:rPr>
            <w:rFonts w:ascii="Times New Roman" w:hAnsi="Times New Roman" w:eastAsia="Times New Roman" w:cs="Times New Roman"/>
            <w:sz w:val="21"/>
            <w:szCs w:val="21"/>
            <w:spacing w:val="-1"/>
          </w:rPr>
          <w:t>http://news.carnoc.com/list/570/5</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70773.html.</w:t>
      </w:r>
    </w:p>
    <w:p>
      <w:pPr>
        <w:pStyle w:val="BodyText"/>
        <w:ind w:left="1636" w:hanging="578"/>
        <w:spacing w:before="181"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[16]    </w:t>
      </w:r>
      <w:r>
        <w:rPr>
          <w:sz w:val="21"/>
          <w:szCs w:val="21"/>
          <w:spacing w:val="1"/>
        </w:rPr>
        <w:t>工业和信息化部等六部门</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16"/>
        </w:rPr>
        <w:t xml:space="preserve"> </w:t>
      </w:r>
      <w:r>
        <w:rPr>
          <w:sz w:val="21"/>
          <w:szCs w:val="21"/>
          <w:spacing w:val="1"/>
        </w:rPr>
        <w:t>关于推动能源电子产业发展的指导意见</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EB</w:t>
      </w:r>
      <w:r>
        <w:rPr>
          <w:rFonts w:ascii="Courier New" w:hAnsi="Courier New" w:eastAsia="Courier New" w:cs="Courier New"/>
          <w:sz w:val="21"/>
          <w:szCs w:val="21"/>
          <w:spacing w:val="1"/>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1"/>
        </w:rPr>
        <w:t>]. 2022.</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http</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/www.g </w:t>
      </w:r>
      <w:r>
        <w:rPr>
          <w:rFonts w:ascii="Times New Roman" w:hAnsi="Times New Roman" w:eastAsia="Times New Roman" w:cs="Times New Roman"/>
          <w:sz w:val="21"/>
          <w:szCs w:val="21"/>
        </w:rPr>
        <w:t>ov.cn/zhengce/zhengceku/2023-01/17/content_5737584.htm.</w:t>
      </w:r>
    </w:p>
    <w:p>
      <w:pPr>
        <w:pStyle w:val="BodyText"/>
        <w:ind w:left="1058"/>
        <w:spacing w:before="212"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[17]    </w:t>
      </w:r>
      <w:r>
        <w:rPr>
          <w:sz w:val="21"/>
          <w:szCs w:val="21"/>
          <w:spacing w:val="-1"/>
        </w:rPr>
        <w:t>柴海波</w:t>
      </w:r>
      <w:r>
        <w:rPr>
          <w:rFonts w:ascii="Times New Roman" w:hAnsi="Times New Roman" w:eastAsia="Times New Roman" w:cs="Times New Roman"/>
          <w:sz w:val="21"/>
          <w:szCs w:val="21"/>
          <w:spacing w:val="-1"/>
        </w:rPr>
        <w:t>, </w:t>
      </w:r>
      <w:r>
        <w:rPr>
          <w:sz w:val="21"/>
          <w:szCs w:val="21"/>
          <w:spacing w:val="-1"/>
        </w:rPr>
        <w:t>鄢治国</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10"/>
        </w:rPr>
        <w:t xml:space="preserve"> </w:t>
      </w:r>
      <w:r>
        <w:rPr>
          <w:sz w:val="21"/>
          <w:szCs w:val="21"/>
          <w:spacing w:val="-1"/>
        </w:rPr>
        <w:t>况明伟</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10"/>
        </w:rPr>
        <w:t xml:space="preserve"> </w:t>
      </w:r>
      <w:r>
        <w:rPr>
          <w:sz w:val="21"/>
          <w:szCs w:val="21"/>
          <w:spacing w:val="-1"/>
        </w:rPr>
        <w:t>等</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33"/>
        </w:rPr>
        <w:t xml:space="preserve"> </w:t>
      </w:r>
      <w:r>
        <w:rPr>
          <w:sz w:val="21"/>
          <w:szCs w:val="21"/>
          <w:spacing w:val="-1"/>
        </w:rPr>
        <w:t>电动车驱动电机发展现状</w:t>
      </w:r>
      <w:r>
        <w:rPr>
          <w:rFonts w:ascii="Times New Roman" w:hAnsi="Times New Roman" w:eastAsia="Times New Roman" w:cs="Times New Roman"/>
          <w:sz w:val="21"/>
          <w:szCs w:val="21"/>
          <w:spacing w:val="-1"/>
        </w:rPr>
        <w:t>[J].</w:t>
      </w:r>
      <w:r>
        <w:rPr>
          <w:rFonts w:ascii="Times New Roman" w:hAnsi="Times New Roman" w:eastAsia="Times New Roman" w:cs="Times New Roman"/>
          <w:sz w:val="21"/>
          <w:szCs w:val="21"/>
          <w:spacing w:val="8"/>
        </w:rPr>
        <w:t xml:space="preserve"> </w:t>
      </w:r>
      <w:r>
        <w:rPr>
          <w:sz w:val="21"/>
          <w:szCs w:val="21"/>
          <w:spacing w:val="-1"/>
        </w:rPr>
        <w:t>微特电机</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2013,</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41(4): 52-57.</w:t>
      </w:r>
    </w:p>
    <w:p>
      <w:pPr>
        <w:pStyle w:val="BodyText"/>
        <w:ind w:left="1058"/>
        <w:spacing w:before="198"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[18]     </w:t>
      </w:r>
      <w:r>
        <w:rPr>
          <w:sz w:val="21"/>
          <w:szCs w:val="21"/>
          <w:spacing w:val="-1"/>
        </w:rPr>
        <w:t>曲荣海</w:t>
      </w:r>
      <w:r>
        <w:rPr>
          <w:rFonts w:ascii="Times New Roman" w:hAnsi="Times New Roman" w:eastAsia="Times New Roman" w:cs="Times New Roman"/>
          <w:sz w:val="21"/>
          <w:szCs w:val="21"/>
          <w:spacing w:val="-1"/>
        </w:rPr>
        <w:t>, </w:t>
      </w:r>
      <w:r>
        <w:rPr>
          <w:sz w:val="21"/>
          <w:szCs w:val="21"/>
          <w:spacing w:val="-1"/>
        </w:rPr>
        <w:t>秦川</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33"/>
        </w:rPr>
        <w:t xml:space="preserve"> </w:t>
      </w:r>
      <w:r>
        <w:rPr>
          <w:sz w:val="21"/>
          <w:szCs w:val="21"/>
          <w:spacing w:val="-1"/>
        </w:rPr>
        <w:t>电动汽车及其驱动电机发展现状与</w:t>
      </w:r>
      <w:r>
        <w:rPr>
          <w:sz w:val="21"/>
          <w:szCs w:val="21"/>
          <w:spacing w:val="-2"/>
        </w:rPr>
        <w:t>展望</w:t>
      </w:r>
      <w:r>
        <w:rPr>
          <w:rFonts w:ascii="Times New Roman" w:hAnsi="Times New Roman" w:eastAsia="Times New Roman" w:cs="Times New Roman"/>
          <w:sz w:val="21"/>
          <w:szCs w:val="21"/>
          <w:spacing w:val="-2"/>
        </w:rPr>
        <w:t>[J]. </w:t>
      </w:r>
      <w:r>
        <w:rPr>
          <w:sz w:val="21"/>
          <w:szCs w:val="21"/>
          <w:spacing w:val="-2"/>
        </w:rPr>
        <w:t>南方电网技术</w:t>
      </w:r>
      <w:r>
        <w:rPr>
          <w:rFonts w:ascii="Times New Roman" w:hAnsi="Times New Roman" w:eastAsia="Times New Roman" w:cs="Times New Roman"/>
          <w:sz w:val="21"/>
          <w:szCs w:val="21"/>
          <w:spacing w:val="-2"/>
        </w:rPr>
        <w:t>, 2016,</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2"/>
        </w:rPr>
        <w:t>10(3): 82-86+8.</w:t>
      </w:r>
    </w:p>
    <w:p>
      <w:pPr>
        <w:spacing w:line="359"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121</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392"/>
          <w:pgSz w:w="11906" w:h="16838"/>
          <w:pgMar w:top="1854" w:right="1247" w:bottom="0" w:left="424" w:header="1590" w:footer="0" w:gutter="0"/>
        </w:sectPr>
        <w:rPr>
          <w:rFonts w:ascii="Arial" w:hAnsi="Arial" w:eastAsia="Arial" w:cs="Arial"/>
          <w:sz w:val="23"/>
          <w:szCs w:val="23"/>
        </w:rPr>
      </w:pPr>
    </w:p>
    <w:p>
      <w:pPr>
        <w:spacing w:line="341" w:lineRule="auto"/>
        <w:rPr>
          <w:rFonts w:ascii="Arial"/>
          <w:sz w:val="21"/>
        </w:rPr>
      </w:pPr>
      <w:r/>
    </w:p>
    <w:p>
      <w:pPr>
        <w:ind w:left="1634" w:right="21" w:hanging="576"/>
        <w:spacing w:before="60"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[19]    Nasser H, Behzad</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Comparative</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study</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using</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rPr>
        <w:t>different</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electric</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motors</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rPr>
        <w:t>in</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the</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elect</w:t>
      </w:r>
      <w:r>
        <w:rPr>
          <w:rFonts w:ascii="Times New Roman" w:hAnsi="Times New Roman" w:eastAsia="Times New Roman" w:cs="Times New Roman"/>
          <w:sz w:val="21"/>
          <w:szCs w:val="21"/>
          <w:spacing w:val="-1"/>
        </w:rPr>
        <w:t>ric</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vehicles[C].</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2008</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rPr>
        <w:t>18th International Conference on</w:t>
      </w:r>
      <w:r>
        <w:rPr>
          <w:rFonts w:ascii="Times New Roman" w:hAnsi="Times New Roman" w:eastAsia="Times New Roman" w:cs="Times New Roman"/>
          <w:sz w:val="21"/>
          <w:szCs w:val="21"/>
          <w:spacing w:val="-1"/>
        </w:rPr>
        <w:t xml:space="preserve"> Electrical Machines, 2008: 1-5.</w:t>
      </w:r>
    </w:p>
    <w:p>
      <w:pPr>
        <w:pStyle w:val="BodyText"/>
        <w:ind w:left="1058"/>
        <w:spacing w:before="211"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[20]    </w:t>
      </w:r>
      <w:r>
        <w:rPr>
          <w:sz w:val="21"/>
          <w:szCs w:val="21"/>
          <w:spacing w:val="-2"/>
        </w:rPr>
        <w:t>曹秉刚</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spacing w:val="13"/>
          <w:w w:val="101"/>
        </w:rPr>
        <w:t xml:space="preserve"> </w:t>
      </w:r>
      <w:r>
        <w:rPr>
          <w:sz w:val="21"/>
          <w:szCs w:val="21"/>
          <w:spacing w:val="-2"/>
        </w:rPr>
        <w:t>张传伟</w:t>
      </w:r>
      <w:r>
        <w:rPr>
          <w:rFonts w:ascii="Times New Roman" w:hAnsi="Times New Roman" w:eastAsia="Times New Roman" w:cs="Times New Roman"/>
          <w:sz w:val="21"/>
          <w:szCs w:val="21"/>
          <w:spacing w:val="-2"/>
        </w:rPr>
        <w:t>,  </w:t>
      </w:r>
      <w:r>
        <w:rPr>
          <w:sz w:val="21"/>
          <w:szCs w:val="21"/>
          <w:spacing w:val="-2"/>
        </w:rPr>
        <w:t>白志峰</w:t>
      </w:r>
      <w:r>
        <w:rPr>
          <w:rFonts w:ascii="Times New Roman" w:hAnsi="Times New Roman" w:eastAsia="Times New Roman" w:cs="Times New Roman"/>
          <w:sz w:val="21"/>
          <w:szCs w:val="21"/>
          <w:spacing w:val="-2"/>
        </w:rPr>
        <w:t>, </w:t>
      </w:r>
      <w:r>
        <w:rPr>
          <w:sz w:val="21"/>
          <w:szCs w:val="21"/>
          <w:spacing w:val="-2"/>
        </w:rPr>
        <w:t>等</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spacing w:val="33"/>
        </w:rPr>
        <w:t xml:space="preserve"> </w:t>
      </w:r>
      <w:r>
        <w:rPr>
          <w:sz w:val="21"/>
          <w:szCs w:val="21"/>
          <w:spacing w:val="-2"/>
        </w:rPr>
        <w:t>电动汽车技术进展和发展趋势</w:t>
      </w:r>
      <w:r>
        <w:rPr>
          <w:rFonts w:ascii="Times New Roman" w:hAnsi="Times New Roman" w:eastAsia="Times New Roman" w:cs="Times New Roman"/>
          <w:sz w:val="21"/>
          <w:szCs w:val="21"/>
          <w:spacing w:val="-2"/>
        </w:rPr>
        <w:t>[J].</w:t>
      </w:r>
      <w:r>
        <w:rPr>
          <w:rFonts w:ascii="Times New Roman" w:hAnsi="Times New Roman" w:eastAsia="Times New Roman" w:cs="Times New Roman"/>
          <w:sz w:val="21"/>
          <w:szCs w:val="21"/>
          <w:spacing w:val="13"/>
        </w:rPr>
        <w:t xml:space="preserve"> </w:t>
      </w:r>
      <w:r>
        <w:rPr>
          <w:sz w:val="21"/>
          <w:szCs w:val="21"/>
          <w:spacing w:val="-2"/>
        </w:rPr>
        <w:t>西安交通大学学报</w:t>
      </w:r>
      <w:r>
        <w:rPr>
          <w:rFonts w:ascii="Times New Roman" w:hAnsi="Times New Roman" w:eastAsia="Times New Roman" w:cs="Times New Roman"/>
          <w:sz w:val="21"/>
          <w:szCs w:val="21"/>
          <w:spacing w:val="-2"/>
        </w:rPr>
        <w:t>, 2</w:t>
      </w:r>
      <w:r>
        <w:rPr>
          <w:rFonts w:ascii="Times New Roman" w:hAnsi="Times New Roman" w:eastAsia="Times New Roman" w:cs="Times New Roman"/>
          <w:sz w:val="21"/>
          <w:szCs w:val="21"/>
          <w:spacing w:val="-3"/>
        </w:rPr>
        <w:t>004,</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3"/>
        </w:rPr>
        <w:t>1:</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3"/>
        </w:rPr>
        <w:t>1-5.</w:t>
      </w:r>
    </w:p>
    <w:p>
      <w:pPr>
        <w:ind w:left="1631" w:right="21" w:hanging="573"/>
        <w:spacing w:before="228"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[21]    M. </w:t>
      </w:r>
      <w:r>
        <w:rPr>
          <w:rFonts w:ascii="Times New Roman" w:hAnsi="Times New Roman" w:eastAsia="Times New Roman" w:cs="Times New Roman"/>
          <w:sz w:val="21"/>
          <w:szCs w:val="21"/>
        </w:rPr>
        <w:t>LA</w:t>
      </w:r>
      <w:r>
        <w:rPr>
          <w:rFonts w:ascii="Times New Roman" w:hAnsi="Times New Roman" w:eastAsia="Times New Roman" w:cs="Times New Roman"/>
          <w:sz w:val="21"/>
          <w:szCs w:val="21"/>
          <w:spacing w:val="1"/>
        </w:rPr>
        <w:t>,N. </w:t>
      </w:r>
      <w:r>
        <w:rPr>
          <w:rFonts w:ascii="Times New Roman" w:hAnsi="Times New Roman" w:eastAsia="Times New Roman" w:cs="Times New Roman"/>
          <w:sz w:val="21"/>
          <w:szCs w:val="21"/>
        </w:rPr>
        <w:t>DT</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technology</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review</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paper</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for</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drives</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used</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in</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electrical</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vehicle</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EV</w:t>
      </w:r>
      <w:r>
        <w:rPr>
          <w:rFonts w:ascii="Times New Roman" w:hAnsi="Times New Roman" w:eastAsia="Times New Roman" w:cs="Times New Roman"/>
          <w:sz w:val="21"/>
          <w:szCs w:val="21"/>
          <w:spacing w:val="1"/>
        </w:rPr>
        <w:t>) &amp;</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hybrid</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electrical </w:t>
      </w:r>
      <w:r>
        <w:rPr>
          <w:rFonts w:ascii="Times New Roman" w:hAnsi="Times New Roman" w:eastAsia="Times New Roman" w:cs="Times New Roman"/>
          <w:sz w:val="21"/>
          <w:szCs w:val="21"/>
          <w:spacing w:val="-1"/>
        </w:rPr>
        <w:t>vehicles (HEV)[C]. 2015 International Conference on Control, Instrumentation, Communication, 2015:</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632-636.</w:t>
      </w:r>
    </w:p>
    <w:p>
      <w:pPr>
        <w:ind w:left="1631" w:right="21" w:hanging="573"/>
        <w:spacing w:before="244"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[22]    Gaurav</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rPr>
        <w:t>N,</w:t>
      </w:r>
      <w:r>
        <w:rPr>
          <w:rFonts w:ascii="Times New Roman" w:hAnsi="Times New Roman" w:eastAsia="Times New Roman" w:cs="Times New Roman"/>
          <w:sz w:val="21"/>
          <w:szCs w:val="21"/>
          <w:spacing w:val="32"/>
        </w:rPr>
        <w:t xml:space="preserve"> </w:t>
      </w:r>
      <w:r>
        <w:rPr>
          <w:rFonts w:ascii="Times New Roman" w:hAnsi="Times New Roman" w:eastAsia="Times New Roman" w:cs="Times New Roman"/>
          <w:sz w:val="21"/>
          <w:szCs w:val="21"/>
        </w:rPr>
        <w:t>C.</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rPr>
        <w:t>K</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rPr>
        <w:t>N.</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rPr>
        <w:t>A  Survey</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rPr>
        <w:t>and</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rPr>
        <w:t>Comparison</w:t>
      </w:r>
      <w:r>
        <w:rPr>
          <w:rFonts w:ascii="Times New Roman" w:hAnsi="Times New Roman" w:eastAsia="Times New Roman" w:cs="Times New Roman"/>
          <w:sz w:val="21"/>
          <w:szCs w:val="21"/>
          <w:spacing w:val="31"/>
        </w:rPr>
        <w:t xml:space="preserve"> </w:t>
      </w:r>
      <w:r>
        <w:rPr>
          <w:rFonts w:ascii="Times New Roman" w:hAnsi="Times New Roman" w:eastAsia="Times New Roman" w:cs="Times New Roman"/>
          <w:sz w:val="21"/>
          <w:szCs w:val="21"/>
        </w:rPr>
        <w:t>of Characteristics</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rPr>
        <w:t>of Motor</w:t>
      </w:r>
      <w:r>
        <w:rPr>
          <w:rFonts w:ascii="Times New Roman" w:hAnsi="Times New Roman" w:eastAsia="Times New Roman" w:cs="Times New Roman"/>
          <w:sz w:val="21"/>
          <w:szCs w:val="21"/>
          <w:spacing w:val="26"/>
          <w:w w:val="101"/>
        </w:rPr>
        <w:t xml:space="preserve"> </w:t>
      </w:r>
      <w:r>
        <w:rPr>
          <w:rFonts w:ascii="Times New Roman" w:hAnsi="Times New Roman" w:eastAsia="Times New Roman" w:cs="Times New Roman"/>
          <w:sz w:val="21"/>
          <w:szCs w:val="21"/>
        </w:rPr>
        <w:t>Dr</w:t>
      </w:r>
      <w:r>
        <w:rPr>
          <w:rFonts w:ascii="Times New Roman" w:hAnsi="Times New Roman" w:eastAsia="Times New Roman" w:cs="Times New Roman"/>
          <w:sz w:val="21"/>
          <w:szCs w:val="21"/>
          <w:spacing w:val="-1"/>
        </w:rPr>
        <w:t>ives</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1"/>
        </w:rPr>
        <w:t>Used</w:t>
      </w:r>
      <w:r>
        <w:rPr>
          <w:rFonts w:ascii="Times New Roman" w:hAnsi="Times New Roman" w:eastAsia="Times New Roman" w:cs="Times New Roman"/>
          <w:sz w:val="21"/>
          <w:szCs w:val="21"/>
          <w:spacing w:val="30"/>
        </w:rPr>
        <w:t xml:space="preserve"> </w:t>
      </w:r>
      <w:r>
        <w:rPr>
          <w:rFonts w:ascii="Times New Roman" w:hAnsi="Times New Roman" w:eastAsia="Times New Roman" w:cs="Times New Roman"/>
          <w:sz w:val="21"/>
          <w:szCs w:val="21"/>
          <w:spacing w:val="-1"/>
        </w:rPr>
        <w:t>in</w:t>
      </w:r>
      <w:r>
        <w:rPr>
          <w:rFonts w:ascii="Times New Roman" w:hAnsi="Times New Roman" w:eastAsia="Times New Roman" w:cs="Times New Roman"/>
          <w:sz w:val="21"/>
          <w:szCs w:val="21"/>
          <w:spacing w:val="28"/>
          <w:w w:val="101"/>
        </w:rPr>
        <w:t xml:space="preserve"> </w:t>
      </w:r>
      <w:r>
        <w:rPr>
          <w:rFonts w:ascii="Times New Roman" w:hAnsi="Times New Roman" w:eastAsia="Times New Roman" w:cs="Times New Roman"/>
          <w:sz w:val="21"/>
          <w:szCs w:val="21"/>
          <w:spacing w:val="-1"/>
        </w:rPr>
        <w:t>Electric</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Vehicles[C]. 2006 Canadian Conf</w:t>
      </w:r>
      <w:r>
        <w:rPr>
          <w:rFonts w:ascii="Times New Roman" w:hAnsi="Times New Roman" w:eastAsia="Times New Roman" w:cs="Times New Roman"/>
          <w:sz w:val="21"/>
          <w:szCs w:val="21"/>
          <w:spacing w:val="-1"/>
        </w:rPr>
        <w:t>erence on Electrical, 2006: 811-814.</w:t>
      </w:r>
    </w:p>
    <w:p>
      <w:pPr>
        <w:pStyle w:val="BodyText"/>
        <w:ind w:left="1058"/>
        <w:spacing w:before="211"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[23]    </w:t>
      </w:r>
      <w:r>
        <w:rPr>
          <w:sz w:val="21"/>
          <w:szCs w:val="21"/>
          <w:spacing w:val="-1"/>
        </w:rPr>
        <w:t>唐丽婵</w:t>
      </w:r>
      <w:r>
        <w:rPr>
          <w:rFonts w:ascii="Times New Roman" w:hAnsi="Times New Roman" w:eastAsia="Times New Roman" w:cs="Times New Roman"/>
          <w:sz w:val="21"/>
          <w:szCs w:val="21"/>
          <w:spacing w:val="-1"/>
        </w:rPr>
        <w:t>, </w:t>
      </w:r>
      <w:r>
        <w:rPr>
          <w:sz w:val="21"/>
          <w:szCs w:val="21"/>
          <w:spacing w:val="-1"/>
        </w:rPr>
        <w:t>齐亮</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26"/>
        </w:rPr>
        <w:t xml:space="preserve"> </w:t>
      </w:r>
      <w:r>
        <w:rPr>
          <w:sz w:val="21"/>
          <w:szCs w:val="21"/>
          <w:spacing w:val="-1"/>
        </w:rPr>
        <w:t>永磁同步电机的应用现状与发展趋势</w:t>
      </w:r>
      <w:r>
        <w:rPr>
          <w:rFonts w:ascii="Times New Roman" w:hAnsi="Times New Roman" w:eastAsia="Times New Roman" w:cs="Times New Roman"/>
          <w:sz w:val="21"/>
          <w:szCs w:val="21"/>
          <w:spacing w:val="-1"/>
        </w:rPr>
        <w:t>[J].</w:t>
      </w:r>
      <w:r>
        <w:rPr>
          <w:rFonts w:ascii="Times New Roman" w:hAnsi="Times New Roman" w:eastAsia="Times New Roman" w:cs="Times New Roman"/>
          <w:sz w:val="21"/>
          <w:szCs w:val="21"/>
          <w:spacing w:val="8"/>
        </w:rPr>
        <w:t xml:space="preserve"> </w:t>
      </w:r>
      <w:r>
        <w:rPr>
          <w:sz w:val="21"/>
          <w:szCs w:val="21"/>
          <w:spacing w:val="-1"/>
        </w:rPr>
        <w:t>装备机械</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2011,</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1"/>
        </w:rPr>
        <w:t>1:</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7-12.</w:t>
      </w:r>
    </w:p>
    <w:p>
      <w:pPr>
        <w:pStyle w:val="BodyText"/>
        <w:ind w:left="1058"/>
        <w:spacing w:before="195"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[24]    </w:t>
      </w:r>
      <w:r>
        <w:rPr>
          <w:sz w:val="21"/>
          <w:szCs w:val="21"/>
          <w:spacing w:val="2"/>
        </w:rPr>
        <w:t>汤新舟</w:t>
      </w:r>
      <w:r>
        <w:rPr>
          <w:rFonts w:ascii="Times New Roman" w:hAnsi="Times New Roman" w:eastAsia="Times New Roman" w:cs="Times New Roman"/>
          <w:sz w:val="21"/>
          <w:szCs w:val="21"/>
          <w:spacing w:val="2"/>
        </w:rPr>
        <w:t>. </w:t>
      </w:r>
      <w:r>
        <w:rPr>
          <w:sz w:val="21"/>
          <w:szCs w:val="21"/>
          <w:spacing w:val="2"/>
        </w:rPr>
        <w:t>永磁同步电机的矢量控制系统</w:t>
      </w:r>
      <w:r>
        <w:rPr>
          <w:rFonts w:ascii="Times New Roman" w:hAnsi="Times New Roman" w:eastAsia="Times New Roman" w:cs="Times New Roman"/>
          <w:sz w:val="21"/>
          <w:szCs w:val="21"/>
          <w:spacing w:val="2"/>
        </w:rPr>
        <w:t>[D].</w:t>
      </w:r>
      <w:r>
        <w:rPr>
          <w:sz w:val="21"/>
          <w:szCs w:val="21"/>
          <w:spacing w:val="2"/>
        </w:rPr>
        <w:t>浙江大</w:t>
      </w:r>
      <w:r>
        <w:rPr>
          <w:sz w:val="21"/>
          <w:szCs w:val="21"/>
          <w:spacing w:val="1"/>
        </w:rPr>
        <w:t>学</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2005.</w:t>
      </w:r>
    </w:p>
    <w:p>
      <w:pPr>
        <w:pStyle w:val="BodyText"/>
        <w:ind w:left="1058"/>
        <w:spacing w:before="196"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[25]    </w:t>
      </w:r>
      <w:r>
        <w:rPr>
          <w:sz w:val="21"/>
          <w:szCs w:val="21"/>
          <w:spacing w:val="2"/>
        </w:rPr>
        <w:t>巫少方</w:t>
      </w:r>
      <w:r>
        <w:rPr>
          <w:rFonts w:ascii="Times New Roman" w:hAnsi="Times New Roman" w:eastAsia="Times New Roman" w:cs="Times New Roman"/>
          <w:sz w:val="21"/>
          <w:szCs w:val="21"/>
          <w:spacing w:val="2"/>
        </w:rPr>
        <w:t>. </w:t>
      </w:r>
      <w:r>
        <w:rPr>
          <w:sz w:val="21"/>
          <w:szCs w:val="21"/>
          <w:spacing w:val="2"/>
        </w:rPr>
        <w:t>车用内嵌式永磁同步电</w:t>
      </w:r>
      <w:r>
        <w:rPr>
          <w:sz w:val="21"/>
          <w:szCs w:val="21"/>
          <w:spacing w:val="1"/>
        </w:rPr>
        <w:t>机无位置传感器鲁棒控制方法研究</w:t>
      </w:r>
      <w:r>
        <w:rPr>
          <w:rFonts w:ascii="Times New Roman" w:hAnsi="Times New Roman" w:eastAsia="Times New Roman" w:cs="Times New Roman"/>
          <w:sz w:val="21"/>
          <w:szCs w:val="21"/>
          <w:spacing w:val="1"/>
        </w:rPr>
        <w:t>[D].</w:t>
      </w:r>
      <w:r>
        <w:rPr>
          <w:sz w:val="21"/>
          <w:szCs w:val="21"/>
          <w:spacing w:val="1"/>
        </w:rPr>
        <w:t>上海交通大学</w:t>
      </w:r>
      <w:r>
        <w:rPr>
          <w:rFonts w:ascii="Times New Roman" w:hAnsi="Times New Roman" w:eastAsia="Times New Roman" w:cs="Times New Roman"/>
          <w:sz w:val="21"/>
          <w:szCs w:val="21"/>
          <w:spacing w:val="1"/>
        </w:rPr>
        <w:t>, 2019.</w:t>
      </w:r>
    </w:p>
    <w:p>
      <w:pPr>
        <w:ind w:left="1058"/>
        <w:spacing w:before="163" w:line="280" w:lineRule="exact"/>
        <w:rPr>
          <w:rFonts w:ascii="Times New Roman" w:hAnsi="Times New Roman" w:eastAsia="Times New Roman" w:cs="Times New Roman"/>
          <w:sz w:val="21"/>
          <w:szCs w:val="21"/>
        </w:rPr>
      </w:pPr>
      <w:r>
        <w:rPr>
          <w:rFonts w:ascii="Times New Roman" w:hAnsi="Times New Roman" w:eastAsia="Times New Roman" w:cs="Times New Roman"/>
          <w:sz w:val="21"/>
          <w:szCs w:val="21"/>
          <w:position w:val="3"/>
        </w:rPr>
        <w:t>[26]    Tesla. Model</w:t>
      </w:r>
      <w:r>
        <w:rPr>
          <w:rFonts w:ascii="Times New Roman" w:hAnsi="Times New Roman" w:eastAsia="Times New Roman" w:cs="Times New Roman"/>
          <w:sz w:val="21"/>
          <w:szCs w:val="21"/>
          <w:spacing w:val="9"/>
          <w:position w:val="3"/>
        </w:rPr>
        <w:t xml:space="preserve"> </w:t>
      </w:r>
      <w:r>
        <w:rPr>
          <w:rFonts w:ascii="Times New Roman" w:hAnsi="Times New Roman" w:eastAsia="Times New Roman" w:cs="Times New Roman"/>
          <w:sz w:val="21"/>
          <w:szCs w:val="21"/>
          <w:position w:val="3"/>
        </w:rPr>
        <w:t>3[EB</w:t>
      </w:r>
      <w:r>
        <w:rPr>
          <w:rFonts w:ascii="Courier New" w:hAnsi="Courier New" w:eastAsia="Courier New" w:cs="Courier New"/>
          <w:sz w:val="21"/>
          <w:szCs w:val="21"/>
          <w:position w:val="3"/>
        </w:rPr>
        <w:t>/</w:t>
      </w:r>
      <w:r>
        <w:rPr>
          <w:rFonts w:ascii="Times New Roman" w:hAnsi="Times New Roman" w:eastAsia="Times New Roman" w:cs="Times New Roman"/>
          <w:sz w:val="21"/>
          <w:szCs w:val="21"/>
          <w:position w:val="3"/>
        </w:rPr>
        <w:t>OL]. 2023. </w:t>
      </w:r>
      <w:hyperlink w:history="true" r:id="rId405">
        <w:r>
          <w:rPr>
            <w:rFonts w:ascii="Times New Roman" w:hAnsi="Times New Roman" w:eastAsia="Times New Roman" w:cs="Times New Roman"/>
            <w:sz w:val="21"/>
            <w:szCs w:val="21"/>
            <w:position w:val="3"/>
          </w:rPr>
          <w:t>https://www.te</w:t>
        </w:r>
        <w:r>
          <w:rPr>
            <w:rFonts w:ascii="Times New Roman" w:hAnsi="Times New Roman" w:eastAsia="Times New Roman" w:cs="Times New Roman"/>
            <w:sz w:val="21"/>
            <w:szCs w:val="21"/>
            <w:spacing w:val="-1"/>
            <w:position w:val="3"/>
          </w:rPr>
          <w:t>sla.cn/model3</w:t>
        </w:r>
      </w:hyperlink>
      <w:r>
        <w:rPr>
          <w:rFonts w:ascii="Times New Roman" w:hAnsi="Times New Roman" w:eastAsia="Times New Roman" w:cs="Times New Roman"/>
          <w:sz w:val="21"/>
          <w:szCs w:val="21"/>
          <w:spacing w:val="-1"/>
          <w:position w:val="3"/>
        </w:rPr>
        <w:t>.</w:t>
      </w:r>
    </w:p>
    <w:p>
      <w:pPr>
        <w:pStyle w:val="BodyText"/>
        <w:ind w:left="1628" w:right="22" w:hanging="570"/>
        <w:spacing w:before="157"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[27]    </w:t>
      </w:r>
      <w:r>
        <w:rPr>
          <w:sz w:val="21"/>
          <w:szCs w:val="21"/>
        </w:rPr>
        <w:t>卡车之家</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34"/>
        </w:rPr>
        <w:t xml:space="preserve"> </w:t>
      </w:r>
      <w:r>
        <w:rPr>
          <w:sz w:val="21"/>
          <w:szCs w:val="21"/>
        </w:rPr>
        <w:t>比亚迪</w:t>
      </w:r>
      <w:r>
        <w:rPr>
          <w:sz w:val="21"/>
          <w:szCs w:val="21"/>
          <w:spacing w:val="-44"/>
        </w:rPr>
        <w:t xml:space="preserve"> </w:t>
      </w:r>
      <w:r>
        <w:rPr>
          <w:rFonts w:ascii="Times New Roman" w:hAnsi="Times New Roman" w:eastAsia="Times New Roman" w:cs="Times New Roman"/>
          <w:sz w:val="21"/>
          <w:szCs w:val="21"/>
        </w:rPr>
        <w:t>T31</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8X4</w:t>
      </w:r>
      <w:r>
        <w:rPr>
          <w:rFonts w:ascii="Times New Roman" w:hAnsi="Times New Roman" w:eastAsia="Times New Roman" w:cs="Times New Roman"/>
          <w:sz w:val="21"/>
          <w:szCs w:val="21"/>
          <w:spacing w:val="13"/>
          <w:w w:val="101"/>
        </w:rPr>
        <w:t xml:space="preserve"> </w:t>
      </w:r>
      <w:r>
        <w:rPr>
          <w:sz w:val="21"/>
          <w:szCs w:val="21"/>
        </w:rPr>
        <w:t>纯电动自卸车</w:t>
      </w:r>
      <w:r>
        <w:rPr>
          <w:rFonts w:ascii="Times New Roman" w:hAnsi="Times New Roman" w:eastAsia="Times New Roman" w:cs="Times New Roman"/>
          <w:sz w:val="21"/>
          <w:szCs w:val="21"/>
        </w:rPr>
        <w:t>[EB</w:t>
      </w:r>
      <w:r>
        <w:rPr>
          <w:rFonts w:ascii="Courier New" w:hAnsi="Courier New" w:eastAsia="Courier New" w:cs="Courier New"/>
          <w:sz w:val="21"/>
          <w:szCs w:val="21"/>
        </w:rPr>
        <w:t>/</w:t>
      </w:r>
      <w:r>
        <w:rPr>
          <w:rFonts w:ascii="Times New Roman" w:hAnsi="Times New Roman" w:eastAsia="Times New Roman" w:cs="Times New Roman"/>
          <w:sz w:val="21"/>
          <w:szCs w:val="21"/>
        </w:rPr>
        <w:t>OL]. 2023.</w:t>
      </w:r>
      <w:r>
        <w:rPr>
          <w:rFonts w:ascii="Times New Roman" w:hAnsi="Times New Roman" w:eastAsia="Times New Roman" w:cs="Times New Roman"/>
          <w:sz w:val="21"/>
          <w:szCs w:val="21"/>
          <w:spacing w:val="4"/>
        </w:rPr>
        <w:t xml:space="preserve"> </w:t>
      </w:r>
      <w:hyperlink w:history="true" r:id="rId406">
        <w:r>
          <w:rPr>
            <w:rFonts w:ascii="Times New Roman" w:hAnsi="Times New Roman" w:eastAsia="Times New Roman" w:cs="Times New Roman"/>
            <w:sz w:val="21"/>
            <w:szCs w:val="21"/>
          </w:rPr>
          <w:t>https://product.360ch</w:t>
        </w:r>
        <w:r>
          <w:rPr>
            <w:rFonts w:ascii="Times New Roman" w:hAnsi="Times New Roman" w:eastAsia="Times New Roman" w:cs="Times New Roman"/>
            <w:sz w:val="21"/>
            <w:szCs w:val="21"/>
            <w:spacing w:val="-1"/>
          </w:rPr>
          <w:t>e.com/m388/97113</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_param.html.</w:t>
      </w:r>
    </w:p>
    <w:p>
      <w:pPr>
        <w:pStyle w:val="BodyText"/>
        <w:ind w:left="1636" w:right="22" w:hanging="578"/>
        <w:spacing w:before="179"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[28]    </w:t>
      </w:r>
      <w:r>
        <w:rPr>
          <w:sz w:val="21"/>
          <w:szCs w:val="21"/>
        </w:rPr>
        <w:t>今日福安</w:t>
      </w:r>
      <w:r>
        <w:rPr>
          <w:rFonts w:ascii="Times New Roman" w:hAnsi="Times New Roman" w:eastAsia="Times New Roman" w:cs="Times New Roman"/>
          <w:sz w:val="21"/>
          <w:szCs w:val="21"/>
        </w:rPr>
        <w:t>. </w:t>
      </w:r>
      <w:r>
        <w:rPr>
          <w:sz w:val="21"/>
          <w:szCs w:val="21"/>
        </w:rPr>
        <w:t>现代双层纯电动游船（</w:t>
      </w:r>
      <w:r>
        <w:rPr>
          <w:rFonts w:ascii="Times New Roman" w:hAnsi="Times New Roman" w:eastAsia="Times New Roman" w:cs="Times New Roman"/>
          <w:sz w:val="21"/>
          <w:szCs w:val="21"/>
        </w:rPr>
        <w:t>DN410-1</w:t>
      </w:r>
      <w:r>
        <w:rPr>
          <w:sz w:val="21"/>
          <w:szCs w:val="21"/>
        </w:rPr>
        <w:t>）在福安船企动工</w:t>
      </w:r>
      <w:r>
        <w:rPr>
          <w:rFonts w:ascii="Times New Roman" w:hAnsi="Times New Roman" w:eastAsia="Times New Roman" w:cs="Times New Roman"/>
          <w:sz w:val="21"/>
          <w:szCs w:val="21"/>
        </w:rPr>
        <w:t>[EB</w:t>
      </w:r>
      <w:r>
        <w:rPr>
          <w:rFonts w:ascii="Courier New" w:hAnsi="Courier New" w:eastAsia="Courier New" w:cs="Courier New"/>
          <w:sz w:val="21"/>
          <w:szCs w:val="21"/>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2023.</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https://mp.weixin.q </w:t>
      </w:r>
      <w:r>
        <w:rPr>
          <w:rFonts w:ascii="Times New Roman" w:hAnsi="Times New Roman" w:eastAsia="Times New Roman" w:cs="Times New Roman"/>
          <w:sz w:val="21"/>
          <w:szCs w:val="21"/>
        </w:rPr>
        <w:t>q.com/s/Jag1cctKmu8yjBv</w:t>
      </w:r>
      <w:r>
        <w:rPr>
          <w:rFonts w:ascii="Times New Roman" w:hAnsi="Times New Roman" w:eastAsia="Times New Roman" w:cs="Times New Roman"/>
          <w:sz w:val="21"/>
          <w:szCs w:val="21"/>
          <w:spacing w:val="-1"/>
        </w:rPr>
        <w:t>Oe_2dtw.</w:t>
      </w:r>
    </w:p>
    <w:p>
      <w:pPr>
        <w:ind w:left="1629" w:right="31" w:hanging="571"/>
        <w:spacing w:before="179" w:line="245"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[29]    </w:t>
      </w:r>
      <w:r>
        <w:rPr>
          <w:rFonts w:ascii="Times New Roman" w:hAnsi="Times New Roman" w:eastAsia="Times New Roman" w:cs="Times New Roman"/>
          <w:sz w:val="21"/>
          <w:szCs w:val="21"/>
        </w:rPr>
        <w:t>Spaeth</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1"/>
        </w:rPr>
        <w:t>. </w:t>
      </w:r>
      <w:r>
        <w:rPr>
          <w:rFonts w:ascii="Times New Roman" w:hAnsi="Times New Roman" w:eastAsia="Times New Roman" w:cs="Times New Roman"/>
          <w:sz w:val="21"/>
          <w:szCs w:val="21"/>
        </w:rPr>
        <w:t>Are</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electric</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planes</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ready</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for</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takeoff</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EB</w:t>
      </w:r>
      <w:r>
        <w:rPr>
          <w:rFonts w:ascii="Courier New" w:hAnsi="Courier New" w:eastAsia="Courier New" w:cs="Courier New"/>
          <w:sz w:val="21"/>
          <w:szCs w:val="21"/>
          <w:spacing w:val="1"/>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2023.</w:t>
      </w:r>
      <w:r>
        <w:rPr>
          <w:rFonts w:ascii="Times New Roman" w:hAnsi="Times New Roman" w:eastAsia="Times New Roman" w:cs="Times New Roman"/>
          <w:sz w:val="21"/>
          <w:szCs w:val="21"/>
          <w:spacing w:val="3"/>
        </w:rPr>
        <w:t xml:space="preserve"> </w:t>
      </w:r>
      <w:hyperlink w:history="true" r:id="rId407">
        <w:r>
          <w:rPr>
            <w:rFonts w:ascii="Times New Roman" w:hAnsi="Times New Roman" w:eastAsia="Times New Roman" w:cs="Times New Roman"/>
            <w:sz w:val="21"/>
            <w:szCs w:val="21"/>
          </w:rPr>
          <w:t>https</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//www.dw.com/en/are-electric</w:t>
        </w:r>
      </w:hyperlink>
      <w:r>
        <w:rPr>
          <w:rFonts w:ascii="Times New Roman" w:hAnsi="Times New Roman" w:eastAsia="Times New Roman" w:cs="Times New Roman"/>
          <w:sz w:val="21"/>
          <w:szCs w:val="21"/>
        </w:rPr>
        <w:t>- </w:t>
      </w:r>
      <w:r>
        <w:rPr>
          <w:rFonts w:ascii="Times New Roman" w:hAnsi="Times New Roman" w:eastAsia="Times New Roman" w:cs="Times New Roman"/>
          <w:sz w:val="21"/>
          <w:szCs w:val="21"/>
        </w:rPr>
        <w:t>planes</w:t>
      </w:r>
      <w:r>
        <w:rPr>
          <w:rFonts w:ascii="Times New Roman" w:hAnsi="Times New Roman" w:eastAsia="Times New Roman" w:cs="Times New Roman"/>
          <w:sz w:val="21"/>
          <w:szCs w:val="21"/>
          <w:spacing w:val="3"/>
        </w:rPr>
        <w:t>-</w:t>
      </w:r>
      <w:r>
        <w:rPr>
          <w:rFonts w:ascii="Times New Roman" w:hAnsi="Times New Roman" w:eastAsia="Times New Roman" w:cs="Times New Roman"/>
          <w:sz w:val="21"/>
          <w:szCs w:val="21"/>
        </w:rPr>
        <w:t>ready</w:t>
      </w:r>
      <w:r>
        <w:rPr>
          <w:rFonts w:ascii="Times New Roman" w:hAnsi="Times New Roman" w:eastAsia="Times New Roman" w:cs="Times New Roman"/>
          <w:sz w:val="21"/>
          <w:szCs w:val="21"/>
          <w:spacing w:val="3"/>
        </w:rPr>
        <w:t>-</w:t>
      </w:r>
      <w:r>
        <w:rPr>
          <w:rFonts w:ascii="Times New Roman" w:hAnsi="Times New Roman" w:eastAsia="Times New Roman" w:cs="Times New Roman"/>
          <w:sz w:val="21"/>
          <w:szCs w:val="21"/>
        </w:rPr>
        <w:t>for</w:t>
      </w:r>
      <w:r>
        <w:rPr>
          <w:rFonts w:ascii="Times New Roman" w:hAnsi="Times New Roman" w:eastAsia="Times New Roman" w:cs="Times New Roman"/>
          <w:sz w:val="21"/>
          <w:szCs w:val="21"/>
          <w:spacing w:val="3"/>
        </w:rPr>
        <w:t>-</w:t>
      </w:r>
      <w:r>
        <w:rPr>
          <w:rFonts w:ascii="Times New Roman" w:hAnsi="Times New Roman" w:eastAsia="Times New Roman" w:cs="Times New Roman"/>
          <w:sz w:val="21"/>
          <w:szCs w:val="21"/>
        </w:rPr>
        <w:t>takeoff</w:t>
      </w:r>
      <w:r>
        <w:rPr>
          <w:rFonts w:ascii="Times New Roman" w:hAnsi="Times New Roman" w:eastAsia="Times New Roman" w:cs="Times New Roman"/>
          <w:sz w:val="21"/>
          <w:szCs w:val="21"/>
          <w:spacing w:val="3"/>
        </w:rPr>
        <w:t>/a-64491147.</w:t>
      </w:r>
    </w:p>
    <w:p>
      <w:pPr>
        <w:ind w:left="1635" w:hanging="577"/>
        <w:spacing w:before="243"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[30]    Zhuoran H, Che</w:t>
      </w:r>
      <w:r>
        <w:rPr>
          <w:rFonts w:ascii="Times New Roman" w:hAnsi="Times New Roman" w:eastAsia="Times New Roman" w:cs="Times New Roman"/>
          <w:sz w:val="21"/>
          <w:szCs w:val="21"/>
        </w:rPr>
        <w:t>ng</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L,</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rPr>
        <w:t>Jilei</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X.</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rPr>
        <w:t>Parameter-Independent</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O</w:t>
      </w:r>
      <w:r>
        <w:rPr>
          <w:rFonts w:ascii="Times New Roman" w:hAnsi="Times New Roman" w:eastAsia="Times New Roman" w:cs="Times New Roman"/>
          <w:sz w:val="21"/>
          <w:szCs w:val="21"/>
          <w:spacing w:val="-1"/>
        </w:rPr>
        <w:t>ptimal</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Field-Weakening</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Strategy</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o</w:t>
      </w:r>
      <w:r>
        <w:rPr>
          <w:rFonts w:ascii="Times New Roman" w:hAnsi="Times New Roman" w:eastAsia="Times New Roman" w:cs="Times New Roman"/>
          <w:sz w:val="21"/>
          <w:szCs w:val="21"/>
          <w:spacing w:val="21"/>
        </w:rPr>
        <w:t>f</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IPMSM for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Electric</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Vehicles OverFull Speed</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Range[J]. IEEE Transactions on</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Power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Electr</w:t>
      </w:r>
      <w:r>
        <w:rPr>
          <w:rFonts w:ascii="Times New Roman" w:hAnsi="Times New Roman" w:eastAsia="Times New Roman" w:cs="Times New Roman"/>
          <w:sz w:val="21"/>
          <w:szCs w:val="21"/>
          <w:spacing w:val="-2"/>
        </w:rPr>
        <w:t>onics,</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2"/>
        </w:rPr>
        <w:t>2021,</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36(4):</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4659-4671.</w:t>
      </w:r>
    </w:p>
    <w:p>
      <w:pPr>
        <w:pStyle w:val="BodyText"/>
        <w:ind w:left="1058"/>
        <w:spacing w:before="212"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[31]    </w:t>
      </w:r>
      <w:r>
        <w:rPr>
          <w:sz w:val="21"/>
          <w:szCs w:val="21"/>
        </w:rPr>
        <w:t>江善林</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3"/>
          <w:w w:val="101"/>
        </w:rPr>
        <w:t xml:space="preserve"> </w:t>
      </w:r>
      <w:r>
        <w:rPr>
          <w:sz w:val="21"/>
          <w:szCs w:val="21"/>
        </w:rPr>
        <w:t>高速永磁同步电机的损耗分析与温度场计算</w:t>
      </w:r>
      <w:r>
        <w:rPr>
          <w:rFonts w:ascii="Times New Roman" w:hAnsi="Times New Roman" w:eastAsia="Times New Roman" w:cs="Times New Roman"/>
          <w:sz w:val="21"/>
          <w:szCs w:val="21"/>
        </w:rPr>
        <w:t>[D].</w:t>
      </w:r>
      <w:r>
        <w:rPr>
          <w:rFonts w:ascii="Times New Roman" w:hAnsi="Times New Roman" w:eastAsia="Times New Roman" w:cs="Times New Roman"/>
          <w:sz w:val="21"/>
          <w:szCs w:val="21"/>
          <w:spacing w:val="19"/>
        </w:rPr>
        <w:t xml:space="preserve"> </w:t>
      </w:r>
      <w:r>
        <w:rPr>
          <w:sz w:val="21"/>
          <w:szCs w:val="21"/>
        </w:rPr>
        <w:t>哈尔滨工业大学</w:t>
      </w:r>
      <w:r>
        <w:rPr>
          <w:rFonts w:ascii="Times New Roman" w:hAnsi="Times New Roman" w:eastAsia="Times New Roman" w:cs="Times New Roman"/>
          <w:sz w:val="21"/>
          <w:szCs w:val="21"/>
          <w:spacing w:val="-1"/>
        </w:rPr>
        <w:t>, 2010.</w:t>
      </w:r>
    </w:p>
    <w:p>
      <w:pPr>
        <w:ind w:left="1637" w:right="21" w:hanging="579"/>
        <w:spacing w:before="228"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[32]    HaavistoM, Tuominen S, Kankaanpää H, et al. Time Dependence of</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rPr>
        <w:t>Demagnetization and F</w:t>
      </w:r>
      <w:r>
        <w:rPr>
          <w:rFonts w:ascii="Times New Roman" w:hAnsi="Times New Roman" w:eastAsia="Times New Roman" w:cs="Times New Roman"/>
          <w:sz w:val="21"/>
          <w:szCs w:val="21"/>
          <w:spacing w:val="-1"/>
        </w:rPr>
        <w:t>lux Losses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Occurring in</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Sintered Nd-Fe-B Permanent Magnets[J]. IEEE Transactions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Magnetics,</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2010,</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46(9):</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3582-3584.</w:t>
      </w:r>
    </w:p>
    <w:p>
      <w:pPr>
        <w:ind w:left="1634" w:right="21" w:hanging="576"/>
        <w:spacing w:before="244"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[33]    Ishikawa</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rPr>
        <w:t>T,</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rPr>
        <w:t>Seki</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Y,</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rPr>
        <w:t>Kurita</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rPr>
        <w:t>N.</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Analysis</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rPr>
        <w:t>f</w:t>
      </w:r>
      <w:r>
        <w:rPr>
          <w:rFonts w:ascii="Times New Roman" w:hAnsi="Times New Roman" w:eastAsia="Times New Roman" w:cs="Times New Roman"/>
          <w:sz w:val="21"/>
          <w:szCs w:val="21"/>
          <w:spacing w:val="-1"/>
        </w:rPr>
        <w:t>or</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Fault</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Detection</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of Vector-Controlled</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Permanent</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Magnet</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Synchronous Motor With Permanent Magnet Defect[J]. </w:t>
      </w:r>
      <w:r>
        <w:rPr>
          <w:rFonts w:ascii="Times New Roman" w:hAnsi="Times New Roman" w:eastAsia="Times New Roman" w:cs="Times New Roman"/>
          <w:sz w:val="21"/>
          <w:szCs w:val="21"/>
          <w:spacing w:val="-1"/>
        </w:rPr>
        <w:t>IEEE Transactions on Magnetics, 2013, 49(5):</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2331-2334.</w:t>
      </w:r>
    </w:p>
    <w:p>
      <w:pPr>
        <w:pStyle w:val="BodyText"/>
        <w:ind w:left="1058"/>
        <w:spacing w:before="211"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[34]    </w:t>
      </w:r>
      <w:r>
        <w:rPr>
          <w:sz w:val="21"/>
          <w:szCs w:val="21"/>
          <w:spacing w:val="2"/>
        </w:rPr>
        <w:t>杜一东</w:t>
      </w:r>
      <w:r>
        <w:rPr>
          <w:rFonts w:ascii="Times New Roman" w:hAnsi="Times New Roman" w:eastAsia="Times New Roman" w:cs="Times New Roman"/>
          <w:sz w:val="21"/>
          <w:szCs w:val="21"/>
          <w:spacing w:val="2"/>
        </w:rPr>
        <w:t>. </w:t>
      </w:r>
      <w:r>
        <w:rPr>
          <w:sz w:val="21"/>
          <w:szCs w:val="21"/>
          <w:spacing w:val="2"/>
        </w:rPr>
        <w:t>表贴式永磁同步电机三相短路与</w:t>
      </w:r>
      <w:r>
        <w:rPr>
          <w:sz w:val="21"/>
          <w:szCs w:val="21"/>
          <w:spacing w:val="1"/>
        </w:rPr>
        <w:t>部分不可逆退磁研究</w:t>
      </w:r>
      <w:r>
        <w:rPr>
          <w:rFonts w:ascii="Times New Roman" w:hAnsi="Times New Roman" w:eastAsia="Times New Roman" w:cs="Times New Roman"/>
          <w:sz w:val="21"/>
          <w:szCs w:val="21"/>
          <w:spacing w:val="1"/>
        </w:rPr>
        <w:t>[D].</w:t>
      </w:r>
      <w:r>
        <w:rPr>
          <w:sz w:val="21"/>
          <w:szCs w:val="21"/>
          <w:spacing w:val="1"/>
        </w:rPr>
        <w:t>浙江大学</w:t>
      </w:r>
      <w:r>
        <w:rPr>
          <w:rFonts w:ascii="Times New Roman" w:hAnsi="Times New Roman" w:eastAsia="Times New Roman" w:cs="Times New Roman"/>
          <w:sz w:val="21"/>
          <w:szCs w:val="21"/>
          <w:spacing w:val="1"/>
        </w:rPr>
        <w:t>, 2023.</w:t>
      </w:r>
    </w:p>
    <w:p>
      <w:pPr>
        <w:pStyle w:val="BodyText"/>
        <w:ind w:left="1637" w:right="22" w:hanging="579"/>
        <w:spacing w:before="163"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[35]    </w:t>
      </w:r>
      <w:r>
        <w:rPr>
          <w:sz w:val="21"/>
          <w:szCs w:val="21"/>
          <w:spacing w:val="1"/>
        </w:rPr>
        <w:t>财联社</w:t>
      </w:r>
      <w:r>
        <w:rPr>
          <w:rFonts w:ascii="Times New Roman" w:hAnsi="Times New Roman" w:eastAsia="Times New Roman" w:cs="Times New Roman"/>
          <w:sz w:val="21"/>
          <w:szCs w:val="21"/>
          <w:spacing w:val="1"/>
        </w:rPr>
        <w:t>. </w:t>
      </w:r>
      <w:r>
        <w:rPr>
          <w:sz w:val="21"/>
          <w:szCs w:val="21"/>
          <w:spacing w:val="1"/>
        </w:rPr>
        <w:t>乘联会崔东树：</w:t>
      </w:r>
      <w:r>
        <w:rPr>
          <w:sz w:val="21"/>
          <w:szCs w:val="21"/>
        </w:rPr>
        <w:t>新能源车是消费电子产品保值率低很正常</w:t>
      </w:r>
      <w:r>
        <w:rPr>
          <w:rFonts w:ascii="Times New Roman" w:hAnsi="Times New Roman" w:eastAsia="Times New Roman" w:cs="Times New Roman"/>
          <w:sz w:val="21"/>
          <w:szCs w:val="21"/>
        </w:rPr>
        <w:t>[EB</w:t>
      </w:r>
      <w:r>
        <w:rPr>
          <w:rFonts w:ascii="Courier New" w:hAnsi="Courier New" w:eastAsia="Courier New" w:cs="Courier New"/>
          <w:sz w:val="21"/>
          <w:szCs w:val="21"/>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2021.</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https://baijiah </w:t>
      </w:r>
      <w:r>
        <w:rPr>
          <w:rFonts w:ascii="Times New Roman" w:hAnsi="Times New Roman" w:eastAsia="Times New Roman" w:cs="Times New Roman"/>
          <w:sz w:val="21"/>
          <w:szCs w:val="21"/>
        </w:rPr>
        <w:t>ao.baidu.com/s?id=1715810915407533980&amp;wfr=spide</w:t>
      </w:r>
      <w:r>
        <w:rPr>
          <w:rFonts w:ascii="Times New Roman" w:hAnsi="Times New Roman" w:eastAsia="Times New Roman" w:cs="Times New Roman"/>
          <w:sz w:val="21"/>
          <w:szCs w:val="21"/>
          <w:spacing w:val="-1"/>
        </w:rPr>
        <w:t>r&amp;for=pc.</w:t>
      </w:r>
    </w:p>
    <w:p>
      <w:pPr>
        <w:pStyle w:val="BodyText"/>
        <w:ind w:left="1629" w:right="22" w:hanging="571"/>
        <w:spacing w:before="179"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[36]    NE</w:t>
      </w:r>
      <w:r>
        <w:rPr>
          <w:rFonts w:ascii="Times New Roman" w:hAnsi="Times New Roman" w:eastAsia="Times New Roman" w:cs="Times New Roman"/>
          <w:sz w:val="21"/>
          <w:szCs w:val="21"/>
          <w:spacing w:val="24"/>
          <w:w w:val="101"/>
        </w:rPr>
        <w:t xml:space="preserve"> </w:t>
      </w:r>
      <w:r>
        <w:rPr>
          <w:sz w:val="21"/>
          <w:szCs w:val="21"/>
          <w:spacing w:val="-1"/>
        </w:rPr>
        <w:t>时代</w:t>
      </w:r>
      <w:r>
        <w:rPr>
          <w:rFonts w:ascii="Times New Roman" w:hAnsi="Times New Roman" w:eastAsia="Times New Roman" w:cs="Times New Roman"/>
          <w:sz w:val="21"/>
          <w:szCs w:val="21"/>
          <w:spacing w:val="-1"/>
        </w:rPr>
        <w:t>. 2023 </w:t>
      </w:r>
      <w:r>
        <w:rPr>
          <w:sz w:val="21"/>
          <w:szCs w:val="21"/>
          <w:spacing w:val="-1"/>
        </w:rPr>
        <w:t>年</w:t>
      </w:r>
      <w:r>
        <w:rPr>
          <w:sz w:val="21"/>
          <w:szCs w:val="21"/>
          <w:spacing w:val="-47"/>
        </w:rPr>
        <w:t xml:space="preserve"> </w:t>
      </w:r>
      <w:r>
        <w:rPr>
          <w:rFonts w:ascii="Times New Roman" w:hAnsi="Times New Roman" w:eastAsia="Times New Roman" w:cs="Times New Roman"/>
          <w:sz w:val="21"/>
          <w:szCs w:val="21"/>
          <w:spacing w:val="-1"/>
        </w:rPr>
        <w:t>2</w:t>
      </w:r>
      <w:r>
        <w:rPr>
          <w:rFonts w:ascii="Times New Roman" w:hAnsi="Times New Roman" w:eastAsia="Times New Roman" w:cs="Times New Roman"/>
          <w:sz w:val="21"/>
          <w:szCs w:val="21"/>
          <w:spacing w:val="14"/>
        </w:rPr>
        <w:t xml:space="preserve"> </w:t>
      </w:r>
      <w:r>
        <w:rPr>
          <w:sz w:val="21"/>
          <w:szCs w:val="21"/>
          <w:spacing w:val="-1"/>
        </w:rPr>
        <w:t>月新能源乘用车销量：吉利</w:t>
      </w:r>
      <w:r>
        <w:rPr>
          <w:sz w:val="21"/>
          <w:szCs w:val="21"/>
          <w:spacing w:val="-50"/>
        </w:rPr>
        <w:t xml:space="preserve"> </w:t>
      </w:r>
      <w:r>
        <w:rPr>
          <w:rFonts w:ascii="Times New Roman" w:hAnsi="Times New Roman" w:eastAsia="Times New Roman" w:cs="Times New Roman"/>
          <w:sz w:val="21"/>
          <w:szCs w:val="21"/>
          <w:spacing w:val="-1"/>
        </w:rPr>
        <w:t>A00</w:t>
      </w:r>
      <w:r>
        <w:rPr>
          <w:rFonts w:ascii="Times New Roman" w:hAnsi="Times New Roman" w:eastAsia="Times New Roman" w:cs="Times New Roman"/>
          <w:sz w:val="21"/>
          <w:szCs w:val="21"/>
          <w:spacing w:val="12"/>
        </w:rPr>
        <w:t xml:space="preserve"> </w:t>
      </w:r>
      <w:r>
        <w:rPr>
          <w:sz w:val="21"/>
          <w:szCs w:val="21"/>
          <w:spacing w:val="-1"/>
        </w:rPr>
        <w:t>级车型熊猫</w:t>
      </w:r>
      <w:r>
        <w:rPr>
          <w:sz w:val="21"/>
          <w:szCs w:val="21"/>
          <w:spacing w:val="-50"/>
        </w:rPr>
        <w:t xml:space="preserve"> </w:t>
      </w:r>
      <w:r>
        <w:rPr>
          <w:rFonts w:ascii="Times New Roman" w:hAnsi="Times New Roman" w:eastAsia="Times New Roman" w:cs="Times New Roman"/>
          <w:sz w:val="21"/>
          <w:szCs w:val="21"/>
          <w:spacing w:val="-1"/>
        </w:rPr>
        <w:t>mini</w:t>
      </w:r>
      <w:r>
        <w:rPr>
          <w:rFonts w:ascii="Times New Roman" w:hAnsi="Times New Roman" w:eastAsia="Times New Roman" w:cs="Times New Roman"/>
          <w:sz w:val="21"/>
          <w:szCs w:val="21"/>
          <w:spacing w:val="10"/>
        </w:rPr>
        <w:t xml:space="preserve"> </w:t>
      </w:r>
      <w:r>
        <w:rPr>
          <w:sz w:val="21"/>
          <w:szCs w:val="21"/>
          <w:spacing w:val="-1"/>
        </w:rPr>
        <w:t>上榜</w:t>
      </w:r>
      <w:r>
        <w:rPr>
          <w:rFonts w:ascii="Times New Roman" w:hAnsi="Times New Roman" w:eastAsia="Times New Roman" w:cs="Times New Roman"/>
          <w:sz w:val="21"/>
          <w:szCs w:val="21"/>
          <w:spacing w:val="-1"/>
        </w:rPr>
        <w:t>[EB</w:t>
      </w:r>
      <w:r>
        <w:rPr>
          <w:rFonts w:ascii="Courier New" w:hAnsi="Courier New" w:eastAsia="Courier New" w:cs="Courier New"/>
          <w:sz w:val="21"/>
          <w:szCs w:val="21"/>
          <w:spacing w:val="-1"/>
        </w:rPr>
        <w:t>/</w:t>
      </w:r>
      <w:r>
        <w:rPr>
          <w:rFonts w:ascii="Times New Roman" w:hAnsi="Times New Roman" w:eastAsia="Times New Roman" w:cs="Times New Roman"/>
          <w:sz w:val="21"/>
          <w:szCs w:val="21"/>
          <w:spacing w:val="-1"/>
        </w:rPr>
        <w:t>OL]. 2023.</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spacing w:val="-1"/>
        </w:rPr>
        <w:t>https: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//baijiahao.baidu.com/s?id=1760893113997331550&amp;wfr=spider&amp;for=pc.</w:t>
      </w:r>
    </w:p>
    <w:p>
      <w:pPr>
        <w:pStyle w:val="BodyText"/>
        <w:ind w:left="1639" w:right="21" w:hanging="581"/>
        <w:spacing w:before="179"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[37]    </w:t>
      </w:r>
      <w:r>
        <w:rPr>
          <w:sz w:val="21"/>
          <w:szCs w:val="21"/>
        </w:rPr>
        <w:t>广州和信</w:t>
      </w:r>
      <w:r>
        <w:rPr>
          <w:rFonts w:ascii="Times New Roman" w:hAnsi="Times New Roman" w:eastAsia="Times New Roman" w:cs="Times New Roman"/>
          <w:sz w:val="21"/>
          <w:szCs w:val="21"/>
        </w:rPr>
        <w:t>. </w:t>
      </w:r>
      <w:r>
        <w:rPr>
          <w:sz w:val="21"/>
          <w:szCs w:val="21"/>
        </w:rPr>
        <w:t>盘点</w:t>
      </w:r>
      <w:r>
        <w:rPr>
          <w:sz w:val="21"/>
          <w:szCs w:val="21"/>
          <w:spacing w:val="-49"/>
        </w:rPr>
        <w:t xml:space="preserve"> </w:t>
      </w:r>
      <w:r>
        <w:rPr>
          <w:rFonts w:ascii="Times New Roman" w:hAnsi="Times New Roman" w:eastAsia="Times New Roman" w:cs="Times New Roman"/>
          <w:sz w:val="21"/>
          <w:szCs w:val="21"/>
        </w:rPr>
        <w:t>2021</w:t>
      </w:r>
      <w:r>
        <w:rPr>
          <w:rFonts w:ascii="Times New Roman" w:hAnsi="Times New Roman" w:eastAsia="Times New Roman" w:cs="Times New Roman"/>
          <w:sz w:val="21"/>
          <w:szCs w:val="21"/>
          <w:spacing w:val="8"/>
        </w:rPr>
        <w:t xml:space="preserve"> </w:t>
      </w:r>
      <w:r>
        <w:rPr>
          <w:sz w:val="21"/>
          <w:szCs w:val="21"/>
        </w:rPr>
        <w:t>年上市的</w:t>
      </w:r>
      <w:r>
        <w:rPr>
          <w:sz w:val="21"/>
          <w:szCs w:val="21"/>
          <w:spacing w:val="-43"/>
        </w:rPr>
        <w:t xml:space="preserve"> </w:t>
      </w:r>
      <w:r>
        <w:rPr>
          <w:rFonts w:ascii="Times New Roman" w:hAnsi="Times New Roman" w:eastAsia="Times New Roman" w:cs="Times New Roman"/>
          <w:sz w:val="21"/>
          <w:szCs w:val="21"/>
        </w:rPr>
        <w:t>58</w:t>
      </w:r>
      <w:r>
        <w:rPr>
          <w:rFonts w:ascii="Times New Roman" w:hAnsi="Times New Roman" w:eastAsia="Times New Roman" w:cs="Times New Roman"/>
          <w:sz w:val="21"/>
          <w:szCs w:val="21"/>
          <w:spacing w:val="8"/>
        </w:rPr>
        <w:t xml:space="preserve"> </w:t>
      </w:r>
      <w:r>
        <w:rPr>
          <w:sz w:val="21"/>
          <w:szCs w:val="21"/>
        </w:rPr>
        <w:t>款新能源汽车</w:t>
      </w:r>
      <w:r>
        <w:rPr>
          <w:rFonts w:ascii="Times New Roman" w:hAnsi="Times New Roman" w:eastAsia="Times New Roman" w:cs="Times New Roman"/>
          <w:sz w:val="21"/>
          <w:szCs w:val="21"/>
        </w:rPr>
        <w:t>[EB</w:t>
      </w:r>
      <w:r>
        <w:rPr>
          <w:rFonts w:ascii="Courier New" w:hAnsi="Courier New" w:eastAsia="Courier New" w:cs="Courier New"/>
          <w:sz w:val="21"/>
          <w:szCs w:val="21"/>
        </w:rPr>
        <w:t>/</w:t>
      </w:r>
      <w:r>
        <w:rPr>
          <w:rFonts w:ascii="Times New Roman" w:hAnsi="Times New Roman" w:eastAsia="Times New Roman" w:cs="Times New Roman"/>
          <w:sz w:val="21"/>
          <w:szCs w:val="21"/>
        </w:rPr>
        <w:t>OL].</w:t>
      </w:r>
      <w:r>
        <w:rPr>
          <w:rFonts w:ascii="Times New Roman" w:hAnsi="Times New Roman" w:eastAsia="Times New Roman" w:cs="Times New Roman"/>
          <w:sz w:val="21"/>
          <w:szCs w:val="21"/>
          <w:spacing w:val="-1"/>
        </w:rPr>
        <w:t xml:space="preserve"> 2021.</w:t>
      </w:r>
      <w:r>
        <w:rPr>
          <w:rFonts w:ascii="Times New Roman" w:hAnsi="Times New Roman" w:eastAsia="Times New Roman" w:cs="Times New Roman"/>
          <w:sz w:val="21"/>
          <w:szCs w:val="21"/>
          <w:spacing w:val="1"/>
        </w:rPr>
        <w:t xml:space="preserve"> </w:t>
      </w:r>
      <w:hyperlink w:history="true" r:id="rId408">
        <w:r>
          <w:rPr>
            <w:rFonts w:ascii="Times New Roman" w:hAnsi="Times New Roman" w:eastAsia="Times New Roman" w:cs="Times New Roman"/>
            <w:sz w:val="21"/>
            <w:szCs w:val="21"/>
            <w:spacing w:val="-1"/>
          </w:rPr>
          <w:t>https://weibo.com/ttarticle/p/show</w:t>
        </w:r>
      </w:hyperlink>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?id=2309404607714889</w:t>
      </w:r>
      <w:r>
        <w:rPr>
          <w:rFonts w:ascii="Times New Roman" w:hAnsi="Times New Roman" w:eastAsia="Times New Roman" w:cs="Times New Roman"/>
          <w:sz w:val="21"/>
          <w:szCs w:val="21"/>
          <w:spacing w:val="-1"/>
        </w:rPr>
        <w:t>433125#_loginLayer_</w:t>
      </w:r>
      <w:r>
        <w:rPr>
          <w:rFonts w:ascii="Times New Roman" w:hAnsi="Times New Roman" w:eastAsia="Times New Roman" w:cs="Times New Roman"/>
          <w:sz w:val="21"/>
          <w:szCs w:val="21"/>
          <w:spacing w:val="-30"/>
        </w:rPr>
        <w:t xml:space="preserve"> </w:t>
      </w:r>
      <w:r>
        <w:rPr>
          <w:rFonts w:ascii="Times New Roman" w:hAnsi="Times New Roman" w:eastAsia="Times New Roman" w:cs="Times New Roman"/>
          <w:sz w:val="21"/>
          <w:szCs w:val="21"/>
          <w:spacing w:val="-1"/>
        </w:rPr>
        <w:t>1681214416785.</w:t>
      </w:r>
    </w:p>
    <w:p>
      <w:pPr>
        <w:pStyle w:val="BodyText"/>
        <w:ind w:left="1631" w:right="22" w:hanging="573"/>
        <w:spacing w:before="179" w:line="23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[38]    </w:t>
      </w:r>
      <w:r>
        <w:rPr>
          <w:sz w:val="21"/>
          <w:szCs w:val="21"/>
          <w:spacing w:val="-2"/>
        </w:rPr>
        <w:t>赛博汽车</w:t>
      </w:r>
      <w:r>
        <w:rPr>
          <w:rFonts w:ascii="Times New Roman" w:hAnsi="Times New Roman" w:eastAsia="Times New Roman" w:cs="Times New Roman"/>
          <w:sz w:val="21"/>
          <w:szCs w:val="21"/>
          <w:spacing w:val="-2"/>
        </w:rPr>
        <w:t>. 2022 </w:t>
      </w:r>
      <w:r>
        <w:rPr>
          <w:sz w:val="21"/>
          <w:szCs w:val="21"/>
          <w:spacing w:val="-2"/>
        </w:rPr>
        <w:t>新能源车盘点：</w:t>
      </w:r>
      <w:r>
        <w:rPr>
          <w:rFonts w:ascii="Times New Roman" w:hAnsi="Times New Roman" w:eastAsia="Times New Roman" w:cs="Times New Roman"/>
          <w:sz w:val="21"/>
          <w:szCs w:val="21"/>
          <w:spacing w:val="-2"/>
        </w:rPr>
        <w:t>70</w:t>
      </w:r>
      <w:r>
        <w:rPr>
          <w:rFonts w:ascii="Times New Roman" w:hAnsi="Times New Roman" w:eastAsia="Times New Roman" w:cs="Times New Roman"/>
          <w:sz w:val="21"/>
          <w:szCs w:val="21"/>
          <w:spacing w:val="4"/>
        </w:rPr>
        <w:t xml:space="preserve"> </w:t>
      </w:r>
      <w:r>
        <w:rPr>
          <w:sz w:val="21"/>
          <w:szCs w:val="21"/>
          <w:spacing w:val="-2"/>
        </w:rPr>
        <w:t>款新车上市，大算力、激光雷达成智能车标配</w:t>
      </w:r>
      <w:r>
        <w:rPr>
          <w:rFonts w:ascii="Times New Roman" w:hAnsi="Times New Roman" w:eastAsia="Times New Roman" w:cs="Times New Roman"/>
          <w:sz w:val="21"/>
          <w:szCs w:val="21"/>
          <w:spacing w:val="-2"/>
        </w:rPr>
        <w:t>[EB</w:t>
      </w:r>
      <w:r>
        <w:rPr>
          <w:rFonts w:ascii="Courier New" w:hAnsi="Courier New" w:eastAsia="Courier New" w:cs="Courier New"/>
          <w:sz w:val="21"/>
          <w:szCs w:val="21"/>
          <w:spacing w:val="-2"/>
        </w:rPr>
        <w:t>/</w:t>
      </w:r>
      <w:r>
        <w:rPr>
          <w:rFonts w:ascii="Times New Roman" w:hAnsi="Times New Roman" w:eastAsia="Times New Roman" w:cs="Times New Roman"/>
          <w:sz w:val="21"/>
          <w:szCs w:val="21"/>
          <w:spacing w:val="-2"/>
        </w:rPr>
        <w:t>OL</w:t>
      </w:r>
      <w:r>
        <w:rPr>
          <w:rFonts w:ascii="Times New Roman" w:hAnsi="Times New Roman" w:eastAsia="Times New Roman" w:cs="Times New Roman"/>
          <w:sz w:val="21"/>
          <w:szCs w:val="21"/>
          <w:spacing w:val="-3"/>
        </w:rPr>
        <w:t>]. 2023.</w:t>
      </w:r>
      <w:r>
        <w:rPr>
          <w:rFonts w:ascii="Times New Roman" w:hAnsi="Times New Roman" w:eastAsia="Times New Roman" w:cs="Times New Roman"/>
          <w:sz w:val="21"/>
          <w:szCs w:val="21"/>
        </w:rPr>
        <w:t xml:space="preserve"> </w:t>
      </w:r>
      <w:hyperlink w:history="true" r:id="rId409">
        <w:r>
          <w:rPr>
            <w:rFonts w:ascii="Times New Roman" w:hAnsi="Times New Roman" w:eastAsia="Times New Roman" w:cs="Times New Roman"/>
            <w:sz w:val="21"/>
            <w:szCs w:val="21"/>
          </w:rPr>
          <w:t>https://baijiahao.baidu.com/s?id=1753421701091713126&amp;wfr=spider&amp;for=p</w:t>
        </w:r>
        <w:r>
          <w:rPr>
            <w:rFonts w:ascii="Times New Roman" w:hAnsi="Times New Roman" w:eastAsia="Times New Roman" w:cs="Times New Roman"/>
            <w:sz w:val="21"/>
            <w:szCs w:val="21"/>
            <w:spacing w:val="-1"/>
          </w:rPr>
          <w:t>c</w:t>
        </w:r>
      </w:hyperlink>
      <w:r>
        <w:rPr>
          <w:rFonts w:ascii="Times New Roman" w:hAnsi="Times New Roman" w:eastAsia="Times New Roman" w:cs="Times New Roman"/>
          <w:sz w:val="21"/>
          <w:szCs w:val="21"/>
          <w:spacing w:val="-1"/>
        </w:rPr>
        <w:t>.</w:t>
      </w:r>
    </w:p>
    <w:p>
      <w:pPr>
        <w:spacing w:line="375"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122</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04"/>
          <w:pgSz w:w="11906" w:h="16838"/>
          <w:pgMar w:top="1854" w:right="1224" w:bottom="0" w:left="424" w:header="1590" w:footer="0" w:gutter="0"/>
        </w:sectPr>
        <w:rPr>
          <w:rFonts w:ascii="Arial" w:hAnsi="Arial" w:eastAsia="Arial" w:cs="Arial"/>
          <w:sz w:val="23"/>
          <w:szCs w:val="23"/>
        </w:rPr>
      </w:pPr>
    </w:p>
    <w:p>
      <w:pPr>
        <w:spacing w:line="275" w:lineRule="auto"/>
        <w:rPr>
          <w:rFonts w:ascii="Arial"/>
          <w:sz w:val="21"/>
        </w:rPr>
      </w:pPr>
      <w:r/>
    </w:p>
    <w:p>
      <w:pPr>
        <w:ind w:left="1058"/>
        <w:spacing w:before="61" w:line="279" w:lineRule="exact"/>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position w:val="3"/>
        </w:rPr>
        <w:t>[39]    </w:t>
      </w:r>
      <w:r>
        <w:rPr>
          <w:rFonts w:ascii="Times New Roman" w:hAnsi="Times New Roman" w:eastAsia="Times New Roman" w:cs="Times New Roman"/>
          <w:sz w:val="21"/>
          <w:szCs w:val="21"/>
          <w:position w:val="3"/>
        </w:rPr>
        <w:t>LOGOS</w:t>
      </w:r>
      <w:r>
        <w:rPr>
          <w:rFonts w:ascii="Times New Roman" w:hAnsi="Times New Roman" w:eastAsia="Times New Roman" w:cs="Times New Roman"/>
          <w:sz w:val="21"/>
          <w:szCs w:val="21"/>
          <w:spacing w:val="1"/>
          <w:position w:val="3"/>
        </w:rPr>
        <w:t>-</w:t>
      </w:r>
      <w:r>
        <w:rPr>
          <w:rFonts w:ascii="Times New Roman" w:hAnsi="Times New Roman" w:eastAsia="Times New Roman" w:cs="Times New Roman"/>
          <w:sz w:val="21"/>
          <w:szCs w:val="21"/>
          <w:position w:val="3"/>
        </w:rPr>
        <w:t>WORLD</w:t>
      </w:r>
      <w:r>
        <w:rPr>
          <w:rFonts w:ascii="Times New Roman" w:hAnsi="Times New Roman" w:eastAsia="Times New Roman" w:cs="Times New Roman"/>
          <w:sz w:val="21"/>
          <w:szCs w:val="21"/>
          <w:spacing w:val="1"/>
          <w:position w:val="3"/>
        </w:rPr>
        <w:t>. </w:t>
      </w:r>
      <w:r>
        <w:rPr>
          <w:rFonts w:ascii="Times New Roman" w:hAnsi="Times New Roman" w:eastAsia="Times New Roman" w:cs="Times New Roman"/>
          <w:sz w:val="21"/>
          <w:szCs w:val="21"/>
          <w:position w:val="3"/>
        </w:rPr>
        <w:t>Electric</w:t>
      </w:r>
      <w:r>
        <w:rPr>
          <w:rFonts w:ascii="Times New Roman" w:hAnsi="Times New Roman" w:eastAsia="Times New Roman" w:cs="Times New Roman"/>
          <w:sz w:val="21"/>
          <w:szCs w:val="21"/>
          <w:spacing w:val="1"/>
          <w:position w:val="3"/>
        </w:rPr>
        <w:t xml:space="preserve"> </w:t>
      </w:r>
      <w:r>
        <w:rPr>
          <w:rFonts w:ascii="Times New Roman" w:hAnsi="Times New Roman" w:eastAsia="Times New Roman" w:cs="Times New Roman"/>
          <w:sz w:val="21"/>
          <w:szCs w:val="21"/>
          <w:position w:val="3"/>
        </w:rPr>
        <w:t>Car</w:t>
      </w:r>
      <w:r>
        <w:rPr>
          <w:rFonts w:ascii="Times New Roman" w:hAnsi="Times New Roman" w:eastAsia="Times New Roman" w:cs="Times New Roman"/>
          <w:sz w:val="21"/>
          <w:szCs w:val="21"/>
          <w:spacing w:val="1"/>
          <w:position w:val="3"/>
        </w:rPr>
        <w:t xml:space="preserve"> </w:t>
      </w:r>
      <w:r>
        <w:rPr>
          <w:rFonts w:ascii="Times New Roman" w:hAnsi="Times New Roman" w:eastAsia="Times New Roman" w:cs="Times New Roman"/>
          <w:sz w:val="21"/>
          <w:szCs w:val="21"/>
          <w:position w:val="3"/>
        </w:rPr>
        <w:t>Brands</w:t>
      </w:r>
      <w:r>
        <w:rPr>
          <w:rFonts w:ascii="Times New Roman" w:hAnsi="Times New Roman" w:eastAsia="Times New Roman" w:cs="Times New Roman"/>
          <w:sz w:val="21"/>
          <w:szCs w:val="21"/>
          <w:spacing w:val="1"/>
          <w:position w:val="3"/>
        </w:rPr>
        <w:t>[</w:t>
      </w:r>
      <w:r>
        <w:rPr>
          <w:rFonts w:ascii="Times New Roman" w:hAnsi="Times New Roman" w:eastAsia="Times New Roman" w:cs="Times New Roman"/>
          <w:sz w:val="21"/>
          <w:szCs w:val="21"/>
          <w:position w:val="3"/>
        </w:rPr>
        <w:t>EB</w:t>
      </w:r>
      <w:r>
        <w:rPr>
          <w:rFonts w:ascii="Courier New" w:hAnsi="Courier New" w:eastAsia="Courier New" w:cs="Courier New"/>
          <w:sz w:val="21"/>
          <w:szCs w:val="21"/>
          <w:spacing w:val="1"/>
          <w:position w:val="3"/>
        </w:rPr>
        <w:t>/</w:t>
      </w:r>
      <w:r>
        <w:rPr>
          <w:rFonts w:ascii="Times New Roman" w:hAnsi="Times New Roman" w:eastAsia="Times New Roman" w:cs="Times New Roman"/>
          <w:sz w:val="21"/>
          <w:szCs w:val="21"/>
          <w:position w:val="3"/>
        </w:rPr>
        <w:t>OL</w:t>
      </w:r>
      <w:r>
        <w:rPr>
          <w:rFonts w:ascii="Times New Roman" w:hAnsi="Times New Roman" w:eastAsia="Times New Roman" w:cs="Times New Roman"/>
          <w:sz w:val="21"/>
          <w:szCs w:val="21"/>
          <w:spacing w:val="1"/>
          <w:position w:val="3"/>
        </w:rPr>
        <w:t>]. 2023.</w:t>
      </w:r>
      <w:r>
        <w:rPr>
          <w:rFonts w:ascii="Times New Roman" w:hAnsi="Times New Roman" w:eastAsia="Times New Roman" w:cs="Times New Roman"/>
          <w:sz w:val="21"/>
          <w:szCs w:val="21"/>
          <w:spacing w:val="6"/>
          <w:position w:val="3"/>
        </w:rPr>
        <w:t xml:space="preserve"> </w:t>
      </w:r>
      <w:hyperlink w:history="true" r:id="rId411">
        <w:r>
          <w:rPr>
            <w:rFonts w:ascii="Times New Roman" w:hAnsi="Times New Roman" w:eastAsia="Times New Roman" w:cs="Times New Roman"/>
            <w:sz w:val="21"/>
            <w:szCs w:val="21"/>
            <w:position w:val="3"/>
          </w:rPr>
          <w:t>https</w:t>
        </w:r>
        <w:r>
          <w:rPr>
            <w:rFonts w:ascii="Times New Roman" w:hAnsi="Times New Roman" w:eastAsia="Times New Roman" w:cs="Times New Roman"/>
            <w:sz w:val="21"/>
            <w:szCs w:val="21"/>
            <w:spacing w:val="1"/>
            <w:position w:val="3"/>
          </w:rPr>
          <w:t>://</w:t>
        </w:r>
        <w:r>
          <w:rPr>
            <w:rFonts w:ascii="Times New Roman" w:hAnsi="Times New Roman" w:eastAsia="Times New Roman" w:cs="Times New Roman"/>
            <w:sz w:val="21"/>
            <w:szCs w:val="21"/>
            <w:position w:val="3"/>
          </w:rPr>
          <w:t>logos</w:t>
        </w:r>
        <w:r>
          <w:rPr>
            <w:rFonts w:ascii="Times New Roman" w:hAnsi="Times New Roman" w:eastAsia="Times New Roman" w:cs="Times New Roman"/>
            <w:sz w:val="21"/>
            <w:szCs w:val="21"/>
            <w:spacing w:val="1"/>
            <w:position w:val="3"/>
          </w:rPr>
          <w:t>-</w:t>
        </w:r>
        <w:r>
          <w:rPr>
            <w:rFonts w:ascii="Times New Roman" w:hAnsi="Times New Roman" w:eastAsia="Times New Roman" w:cs="Times New Roman"/>
            <w:sz w:val="21"/>
            <w:szCs w:val="21"/>
            <w:position w:val="3"/>
          </w:rPr>
          <w:t>world</w:t>
        </w:r>
        <w:r>
          <w:rPr>
            <w:rFonts w:ascii="Times New Roman" w:hAnsi="Times New Roman" w:eastAsia="Times New Roman" w:cs="Times New Roman"/>
            <w:sz w:val="21"/>
            <w:szCs w:val="21"/>
            <w:spacing w:val="1"/>
            <w:position w:val="3"/>
          </w:rPr>
          <w:t>.</w:t>
        </w:r>
        <w:r>
          <w:rPr>
            <w:rFonts w:ascii="Times New Roman" w:hAnsi="Times New Roman" w:eastAsia="Times New Roman" w:cs="Times New Roman"/>
            <w:sz w:val="21"/>
            <w:szCs w:val="21"/>
            <w:position w:val="3"/>
          </w:rPr>
          <w:t>net</w:t>
        </w:r>
        <w:r>
          <w:rPr>
            <w:rFonts w:ascii="Times New Roman" w:hAnsi="Times New Roman" w:eastAsia="Times New Roman" w:cs="Times New Roman"/>
            <w:sz w:val="21"/>
            <w:szCs w:val="21"/>
            <w:spacing w:val="1"/>
            <w:position w:val="3"/>
          </w:rPr>
          <w:t>/</w:t>
        </w:r>
        <w:r>
          <w:rPr>
            <w:rFonts w:ascii="Times New Roman" w:hAnsi="Times New Roman" w:eastAsia="Times New Roman" w:cs="Times New Roman"/>
            <w:sz w:val="21"/>
            <w:szCs w:val="21"/>
            <w:position w:val="3"/>
          </w:rPr>
          <w:t>electric</w:t>
        </w:r>
        <w:r>
          <w:rPr>
            <w:rFonts w:ascii="Times New Roman" w:hAnsi="Times New Roman" w:eastAsia="Times New Roman" w:cs="Times New Roman"/>
            <w:sz w:val="21"/>
            <w:szCs w:val="21"/>
            <w:spacing w:val="1"/>
            <w:position w:val="3"/>
          </w:rPr>
          <w:t>-</w:t>
        </w:r>
        <w:r>
          <w:rPr>
            <w:rFonts w:ascii="Times New Roman" w:hAnsi="Times New Roman" w:eastAsia="Times New Roman" w:cs="Times New Roman"/>
            <w:sz w:val="21"/>
            <w:szCs w:val="21"/>
            <w:position w:val="3"/>
          </w:rPr>
          <w:t>car</w:t>
        </w:r>
        <w:r>
          <w:rPr>
            <w:rFonts w:ascii="Times New Roman" w:hAnsi="Times New Roman" w:eastAsia="Times New Roman" w:cs="Times New Roman"/>
            <w:sz w:val="21"/>
            <w:szCs w:val="21"/>
            <w:spacing w:val="1"/>
            <w:position w:val="3"/>
          </w:rPr>
          <w:t>-</w:t>
        </w:r>
        <w:r>
          <w:rPr>
            <w:rFonts w:ascii="Times New Roman" w:hAnsi="Times New Roman" w:eastAsia="Times New Roman" w:cs="Times New Roman"/>
            <w:sz w:val="21"/>
            <w:szCs w:val="21"/>
            <w:position w:val="3"/>
          </w:rPr>
          <w:t>brands</w:t>
        </w:r>
        <w:r>
          <w:rPr>
            <w:rFonts w:ascii="Times New Roman" w:hAnsi="Times New Roman" w:eastAsia="Times New Roman" w:cs="Times New Roman"/>
            <w:sz w:val="21"/>
            <w:szCs w:val="21"/>
            <w:spacing w:val="1"/>
            <w:position w:val="3"/>
          </w:rPr>
          <w:t>/</w:t>
        </w:r>
      </w:hyperlink>
      <w:r>
        <w:rPr>
          <w:rFonts w:ascii="Times New Roman" w:hAnsi="Times New Roman" w:eastAsia="Times New Roman" w:cs="Times New Roman"/>
          <w:sz w:val="21"/>
          <w:szCs w:val="21"/>
          <w:spacing w:val="1"/>
          <w:position w:val="3"/>
        </w:rPr>
        <w:t>.</w:t>
      </w:r>
    </w:p>
    <w:p>
      <w:pPr>
        <w:pStyle w:val="BodyText"/>
        <w:ind w:left="1058"/>
        <w:spacing w:before="186"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[40]    </w:t>
      </w:r>
      <w:r>
        <w:rPr>
          <w:sz w:val="21"/>
          <w:szCs w:val="21"/>
          <w:spacing w:val="1"/>
        </w:rPr>
        <w:t>兰志勇</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34"/>
        </w:rPr>
        <w:t xml:space="preserve"> </w:t>
      </w:r>
      <w:r>
        <w:rPr>
          <w:sz w:val="21"/>
          <w:szCs w:val="21"/>
          <w:spacing w:val="1"/>
        </w:rPr>
        <w:t>内嵌式正弦波永磁同步电机设计及优化</w:t>
      </w:r>
      <w:r>
        <w:rPr>
          <w:rFonts w:ascii="Times New Roman" w:hAnsi="Times New Roman" w:eastAsia="Times New Roman" w:cs="Times New Roman"/>
          <w:sz w:val="21"/>
          <w:szCs w:val="21"/>
          <w:spacing w:val="1"/>
        </w:rPr>
        <w:t>[D].</w:t>
      </w:r>
      <w:r>
        <w:rPr>
          <w:sz w:val="21"/>
          <w:szCs w:val="21"/>
          <w:spacing w:val="1"/>
        </w:rPr>
        <w:t>华南理工大学</w:t>
      </w:r>
      <w:r>
        <w:rPr>
          <w:rFonts w:ascii="Times New Roman" w:hAnsi="Times New Roman" w:eastAsia="Times New Roman" w:cs="Times New Roman"/>
          <w:sz w:val="21"/>
          <w:szCs w:val="21"/>
          <w:spacing w:val="1"/>
        </w:rPr>
        <w:t>, 201</w:t>
      </w:r>
      <w:r>
        <w:rPr>
          <w:rFonts w:ascii="Times New Roman" w:hAnsi="Times New Roman" w:eastAsia="Times New Roman" w:cs="Times New Roman"/>
          <w:sz w:val="21"/>
          <w:szCs w:val="21"/>
        </w:rPr>
        <w:t>2.</w:t>
      </w:r>
    </w:p>
    <w:p>
      <w:pPr>
        <w:pStyle w:val="BodyText"/>
        <w:ind w:left="1654" w:right="1" w:hanging="596"/>
        <w:spacing w:before="191"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[41]    </w:t>
      </w:r>
      <w:r>
        <w:rPr>
          <w:sz w:val="21"/>
          <w:szCs w:val="21"/>
        </w:rPr>
        <w:t>孔晓光</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8"/>
        </w:rPr>
        <w:t xml:space="preserve"> </w:t>
      </w:r>
      <w:r>
        <w:rPr>
          <w:sz w:val="21"/>
          <w:szCs w:val="21"/>
        </w:rPr>
        <w:t>王凤翔</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9"/>
        </w:rPr>
        <w:t xml:space="preserve"> </w:t>
      </w:r>
      <w:r>
        <w:rPr>
          <w:sz w:val="21"/>
          <w:szCs w:val="21"/>
        </w:rPr>
        <w:t>邢军强</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21"/>
          <w:w w:val="101"/>
        </w:rPr>
        <w:t xml:space="preserve"> </w:t>
      </w:r>
      <w:r>
        <w:rPr>
          <w:sz w:val="21"/>
          <w:szCs w:val="21"/>
        </w:rPr>
        <w:t>高速永磁电机的损耗计算与温度场分析</w:t>
      </w:r>
      <w:r>
        <w:rPr>
          <w:rFonts w:ascii="Times New Roman" w:hAnsi="Times New Roman" w:eastAsia="Times New Roman" w:cs="Times New Roman"/>
          <w:sz w:val="21"/>
          <w:szCs w:val="21"/>
        </w:rPr>
        <w:t>[J].  </w:t>
      </w:r>
      <w:r>
        <w:rPr>
          <w:sz w:val="21"/>
          <w:szCs w:val="21"/>
        </w:rPr>
        <w:t>电工技术学</w:t>
      </w:r>
      <w:r>
        <w:rPr>
          <w:sz w:val="21"/>
          <w:szCs w:val="21"/>
          <w:spacing w:val="-1"/>
        </w:rPr>
        <w:t>报</w:t>
      </w:r>
      <w:r>
        <w:rPr>
          <w:rFonts w:ascii="Times New Roman" w:hAnsi="Times New Roman" w:eastAsia="Times New Roman" w:cs="Times New Roman"/>
          <w:sz w:val="21"/>
          <w:szCs w:val="21"/>
          <w:spacing w:val="-1"/>
        </w:rPr>
        <w:t>, 2012,</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27(9):</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4"/>
        </w:rPr>
        <w:t>166-173.</w:t>
      </w:r>
    </w:p>
    <w:p>
      <w:pPr>
        <w:ind w:left="1637" w:hanging="579"/>
        <w:spacing w:before="240"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[42]    Zhu Z Q, Xue</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S,</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rPr>
        <w:t>Chu W,</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et</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Evaluation</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of</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Iron</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Loss</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Models</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in</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Electrical</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spacing w:val="-1"/>
        </w:rPr>
        <w:t>Machines[J].</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Trans-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actions on Industry Applications, 2019, 55(2)</w:t>
      </w:r>
      <w:r>
        <w:rPr>
          <w:rFonts w:ascii="Times New Roman" w:hAnsi="Times New Roman" w:eastAsia="Times New Roman" w:cs="Times New Roman"/>
          <w:sz w:val="21"/>
          <w:szCs w:val="21"/>
          <w:spacing w:val="-1"/>
        </w:rPr>
        <w:t>: 1461-1472.</w:t>
      </w:r>
    </w:p>
    <w:p>
      <w:pPr>
        <w:pStyle w:val="BodyText"/>
        <w:ind w:left="1058"/>
        <w:spacing w:before="208"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[43]    </w:t>
      </w:r>
      <w:r>
        <w:rPr>
          <w:sz w:val="21"/>
          <w:szCs w:val="21"/>
          <w:spacing w:val="2"/>
        </w:rPr>
        <w:t>纪华伟</w:t>
      </w:r>
      <w:r>
        <w:rPr>
          <w:rFonts w:ascii="Times New Roman" w:hAnsi="Times New Roman" w:eastAsia="Times New Roman" w:cs="Times New Roman"/>
          <w:sz w:val="21"/>
          <w:szCs w:val="21"/>
          <w:spacing w:val="2"/>
        </w:rPr>
        <w:t>. </w:t>
      </w:r>
      <w:r>
        <w:rPr>
          <w:sz w:val="21"/>
          <w:szCs w:val="21"/>
          <w:spacing w:val="2"/>
        </w:rPr>
        <w:t>压电陶瓷驱动的微位移工</w:t>
      </w:r>
      <w:r>
        <w:rPr>
          <w:sz w:val="21"/>
          <w:szCs w:val="21"/>
          <w:spacing w:val="1"/>
        </w:rPr>
        <w:t>作台建模与控制技术研究</w:t>
      </w:r>
      <w:r>
        <w:rPr>
          <w:rFonts w:ascii="Times New Roman" w:hAnsi="Times New Roman" w:eastAsia="Times New Roman" w:cs="Times New Roman"/>
          <w:sz w:val="21"/>
          <w:szCs w:val="21"/>
          <w:spacing w:val="1"/>
        </w:rPr>
        <w:t>[D].</w:t>
      </w:r>
      <w:r>
        <w:rPr>
          <w:sz w:val="21"/>
          <w:szCs w:val="21"/>
          <w:spacing w:val="1"/>
        </w:rPr>
        <w:t>浙江大学</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2006.</w:t>
      </w:r>
    </w:p>
    <w:p>
      <w:pPr>
        <w:pStyle w:val="BodyText"/>
        <w:ind w:left="1654" w:right="1" w:hanging="596"/>
        <w:spacing w:before="191"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[44]    </w:t>
      </w:r>
      <w:r>
        <w:rPr>
          <w:sz w:val="21"/>
          <w:szCs w:val="21"/>
        </w:rPr>
        <w:t>贾振元</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35"/>
        </w:rPr>
        <w:t xml:space="preserve"> </w:t>
      </w:r>
      <w:r>
        <w:rPr>
          <w:sz w:val="21"/>
          <w:szCs w:val="21"/>
        </w:rPr>
        <w:t>王福吉</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23"/>
        </w:rPr>
        <w:t xml:space="preserve"> </w:t>
      </w:r>
      <w:r>
        <w:rPr>
          <w:sz w:val="21"/>
          <w:szCs w:val="21"/>
        </w:rPr>
        <w:t>张菊</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20"/>
        </w:rPr>
        <w:t xml:space="preserve"> </w:t>
      </w:r>
      <w:r>
        <w:rPr>
          <w:sz w:val="21"/>
          <w:szCs w:val="21"/>
        </w:rPr>
        <w:t>等</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7"/>
        </w:rPr>
        <w:t xml:space="preserve"> </w:t>
      </w:r>
      <w:r>
        <w:rPr>
          <w:sz w:val="21"/>
          <w:szCs w:val="21"/>
        </w:rPr>
        <w:t>超磁致伸缩执行器磁滞非线性建模与控制</w:t>
      </w:r>
      <w:r>
        <w:rPr>
          <w:rFonts w:ascii="Times New Roman" w:hAnsi="Times New Roman" w:eastAsia="Times New Roman" w:cs="Times New Roman"/>
          <w:sz w:val="21"/>
          <w:szCs w:val="21"/>
        </w:rPr>
        <w:t>[J].</w:t>
      </w:r>
      <w:r>
        <w:rPr>
          <w:rFonts w:ascii="Times New Roman" w:hAnsi="Times New Roman" w:eastAsia="Times New Roman" w:cs="Times New Roman"/>
          <w:sz w:val="21"/>
          <w:szCs w:val="21"/>
          <w:spacing w:val="17"/>
          <w:w w:val="101"/>
        </w:rPr>
        <w:t xml:space="preserve"> </w:t>
      </w:r>
      <w:r>
        <w:rPr>
          <w:sz w:val="21"/>
          <w:szCs w:val="21"/>
        </w:rPr>
        <w:t>机械工程学报</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2005,</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7: </w:t>
      </w:r>
      <w:r>
        <w:rPr>
          <w:rFonts w:ascii="Times New Roman" w:hAnsi="Times New Roman" w:eastAsia="Times New Roman" w:cs="Times New Roman"/>
          <w:sz w:val="21"/>
          <w:szCs w:val="21"/>
          <w:spacing w:val="-4"/>
        </w:rPr>
        <w:t>131-135.</w:t>
      </w:r>
    </w:p>
    <w:p>
      <w:pPr>
        <w:spacing w:before="241" w:line="192" w:lineRule="auto"/>
        <w:jc w:val="right"/>
        <w:rPr>
          <w:rFonts w:ascii="Times New Roman" w:hAnsi="Times New Roman" w:eastAsia="Times New Roman" w:cs="Times New Roman"/>
          <w:sz w:val="21"/>
          <w:szCs w:val="21"/>
        </w:rPr>
      </w:pPr>
      <w:r>
        <w:rPr>
          <w:rFonts w:ascii="Times New Roman" w:hAnsi="Times New Roman" w:eastAsia="Times New Roman" w:cs="Times New Roman"/>
          <w:sz w:val="21"/>
          <w:szCs w:val="21"/>
        </w:rPr>
        <w:t>[45]    Atherton</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D.</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Theory of</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rPr>
        <w:t>ferromagnetic</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hysteresis[J].</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Jou</w:t>
      </w:r>
      <w:r>
        <w:rPr>
          <w:rFonts w:ascii="Times New Roman" w:hAnsi="Times New Roman" w:eastAsia="Times New Roman" w:cs="Times New Roman"/>
          <w:sz w:val="21"/>
          <w:szCs w:val="21"/>
          <w:spacing w:val="-1"/>
        </w:rPr>
        <w:t>rnal of</w:t>
      </w:r>
      <w:r>
        <w:rPr>
          <w:rFonts w:ascii="Times New Roman" w:hAnsi="Times New Roman" w:eastAsia="Times New Roman" w:cs="Times New Roman"/>
          <w:sz w:val="21"/>
          <w:szCs w:val="21"/>
          <w:spacing w:val="-33"/>
        </w:rPr>
        <w:t xml:space="preserve"> </w:t>
      </w:r>
      <w:r>
        <w:rPr>
          <w:rFonts w:ascii="Times New Roman" w:hAnsi="Times New Roman" w:eastAsia="Times New Roman" w:cs="Times New Roman"/>
          <w:sz w:val="21"/>
          <w:szCs w:val="21"/>
          <w:spacing w:val="-1"/>
        </w:rPr>
        <w:t>Magnetism and</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Magnetic</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Materials, 1986.</w:t>
      </w:r>
    </w:p>
    <w:p>
      <w:pPr>
        <w:ind w:left="1631" w:hanging="573"/>
        <w:spacing w:before="240"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[46]    Lederer</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D,</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Igarashi</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H,</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KostA, et</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al. On</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the</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rPr>
        <w:t>parameter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identification and</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ap</w:t>
      </w:r>
      <w:r>
        <w:rPr>
          <w:rFonts w:ascii="Times New Roman" w:hAnsi="Times New Roman" w:eastAsia="Times New Roman" w:cs="Times New Roman"/>
          <w:sz w:val="21"/>
          <w:szCs w:val="21"/>
          <w:spacing w:val="-1"/>
        </w:rPr>
        <w:t>plication</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of</w:t>
      </w:r>
      <w:r>
        <w:rPr>
          <w:rFonts w:ascii="Times New Roman" w:hAnsi="Times New Roman" w:eastAsia="Times New Roman" w:cs="Times New Roman"/>
          <w:sz w:val="21"/>
          <w:szCs w:val="21"/>
          <w:spacing w:val="-36"/>
        </w:rPr>
        <w:t xml:space="preserve"> </w:t>
      </w:r>
      <w:r>
        <w:rPr>
          <w:rFonts w:ascii="Times New Roman" w:hAnsi="Times New Roman" w:eastAsia="Times New Roman" w:cs="Times New Roman"/>
          <w:sz w:val="21"/>
          <w:szCs w:val="21"/>
          <w:spacing w:val="-1"/>
        </w:rPr>
        <w:t>the</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Jiles-Atherton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hysteresis model</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rPr>
        <w:t>for numerical modelling</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measured</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characteristics[J].</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rPr>
        <w:t>IEEE</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Transactions</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on Mag- </w:t>
      </w:r>
      <w:r>
        <w:rPr>
          <w:rFonts w:ascii="Times New Roman" w:hAnsi="Times New Roman" w:eastAsia="Times New Roman" w:cs="Times New Roman"/>
          <w:sz w:val="21"/>
          <w:szCs w:val="21"/>
          <w:spacing w:val="-1"/>
        </w:rPr>
        <w:t>netics,</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1999, 35(3): 121</w:t>
      </w:r>
      <w:r>
        <w:rPr>
          <w:rFonts w:ascii="Times New Roman" w:hAnsi="Times New Roman" w:eastAsia="Times New Roman" w:cs="Times New Roman"/>
          <w:sz w:val="21"/>
          <w:szCs w:val="21"/>
          <w:spacing w:val="-2"/>
        </w:rPr>
        <w:t>1-1214.</w:t>
      </w:r>
    </w:p>
    <w:p>
      <w:pPr>
        <w:ind w:left="1633" w:hanging="575"/>
        <w:spacing w:before="240"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[47]    Kim J,</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Jeong</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I, Nam</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K,</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et</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Sens</w:t>
      </w:r>
      <w:r>
        <w:rPr>
          <w:rFonts w:ascii="Times New Roman" w:hAnsi="Times New Roman" w:eastAsia="Times New Roman" w:cs="Times New Roman"/>
          <w:sz w:val="21"/>
          <w:szCs w:val="21"/>
          <w:spacing w:val="-1"/>
        </w:rPr>
        <w:t>orless</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of</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PMSM</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in</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a</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High-Speed</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Region</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Considering</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Iron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Loss[J]. IEEE Transactions on Industrial Electronics, 2015, 62(</w:t>
      </w:r>
      <w:r>
        <w:rPr>
          <w:rFonts w:ascii="Times New Roman" w:hAnsi="Times New Roman" w:eastAsia="Times New Roman" w:cs="Times New Roman"/>
          <w:sz w:val="21"/>
          <w:szCs w:val="21"/>
          <w:spacing w:val="-1"/>
        </w:rPr>
        <w:t>10): 6151-6159.</w:t>
      </w:r>
    </w:p>
    <w:p>
      <w:pPr>
        <w:ind w:left="1631" w:hanging="573"/>
        <w:spacing w:before="240"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[48]    CavallaroC,</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Di</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Tommaso</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Miceli</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R, et</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Efficiency enhanc</w:t>
      </w:r>
      <w:r>
        <w:rPr>
          <w:rFonts w:ascii="Times New Roman" w:hAnsi="Times New Roman" w:eastAsia="Times New Roman" w:cs="Times New Roman"/>
          <w:sz w:val="21"/>
          <w:szCs w:val="21"/>
          <w:spacing w:val="-1"/>
        </w:rPr>
        <w:t>ement</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of</w:t>
      </w:r>
      <w:r>
        <w:rPr>
          <w:rFonts w:ascii="Times New Roman" w:hAnsi="Times New Roman" w:eastAsia="Times New Roman" w:cs="Times New Roman"/>
          <w:sz w:val="21"/>
          <w:szCs w:val="21"/>
          <w:spacing w:val="-38"/>
        </w:rPr>
        <w:t xml:space="preserve"> </w:t>
      </w:r>
      <w:r>
        <w:rPr>
          <w:rFonts w:ascii="Times New Roman" w:hAnsi="Times New Roman" w:eastAsia="Times New Roman" w:cs="Times New Roman"/>
          <w:sz w:val="21"/>
          <w:szCs w:val="21"/>
          <w:spacing w:val="-1"/>
        </w:rPr>
        <w:t>permanent-magnet synchronous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motor</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drives by</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online</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rPr>
        <w:t>loss minimization</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approaches[J]. IEEE</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rPr>
        <w:t>Transactions</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on Industrial</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Electronics,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2"/>
        </w:rPr>
        <w:t>2005, 52(4):</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2"/>
        </w:rPr>
        <w:t>1153-1160.</w:t>
      </w:r>
    </w:p>
    <w:p>
      <w:pPr>
        <w:ind w:left="1633" w:hanging="575"/>
        <w:spacing w:before="24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[49]    Windisch</w:t>
      </w:r>
      <w:r>
        <w:rPr>
          <w:rFonts w:ascii="Times New Roman" w:hAnsi="Times New Roman" w:eastAsia="Times New Roman" w:cs="Times New Roman"/>
          <w:sz w:val="21"/>
          <w:szCs w:val="21"/>
          <w:spacing w:val="38"/>
          <w:w w:val="101"/>
        </w:rPr>
        <w:t xml:space="preserve"> </w:t>
      </w:r>
      <w:r>
        <w:rPr>
          <w:rFonts w:ascii="Times New Roman" w:hAnsi="Times New Roman" w:eastAsia="Times New Roman" w:cs="Times New Roman"/>
          <w:sz w:val="21"/>
          <w:szCs w:val="21"/>
          <w:spacing w:val="-1"/>
        </w:rPr>
        <w:t>T,</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spacing w:val="-1"/>
        </w:rPr>
        <w:t>Hofmann</w:t>
      </w:r>
      <w:r>
        <w:rPr>
          <w:rFonts w:ascii="Times New Roman" w:hAnsi="Times New Roman" w:eastAsia="Times New Roman" w:cs="Times New Roman"/>
          <w:sz w:val="21"/>
          <w:szCs w:val="21"/>
          <w:spacing w:val="27"/>
        </w:rPr>
        <w:t xml:space="preserve"> </w:t>
      </w:r>
      <w:r>
        <w:rPr>
          <w:rFonts w:ascii="Times New Roman" w:hAnsi="Times New Roman" w:eastAsia="Times New Roman" w:cs="Times New Roman"/>
          <w:sz w:val="21"/>
          <w:szCs w:val="21"/>
          <w:spacing w:val="-1"/>
        </w:rPr>
        <w:t>W.</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spacing w:val="-1"/>
        </w:rPr>
        <w:t>A</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Novel</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spacing w:val="-1"/>
        </w:rPr>
        <w:t>Approach</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spacing w:val="-1"/>
        </w:rPr>
        <w:t>to</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spacing w:val="-1"/>
        </w:rPr>
        <w:t>MTPA</w:t>
      </w:r>
      <w:r>
        <w:rPr>
          <w:rFonts w:ascii="Times New Roman" w:hAnsi="Times New Roman" w:eastAsia="Times New Roman" w:cs="Times New Roman"/>
          <w:sz w:val="21"/>
          <w:szCs w:val="21"/>
          <w:spacing w:val="30"/>
          <w:w w:val="101"/>
        </w:rPr>
        <w:t xml:space="preserve"> </w:t>
      </w:r>
      <w:r>
        <w:rPr>
          <w:rFonts w:ascii="Times New Roman" w:hAnsi="Times New Roman" w:eastAsia="Times New Roman" w:cs="Times New Roman"/>
          <w:sz w:val="21"/>
          <w:szCs w:val="21"/>
          <w:spacing w:val="-1"/>
        </w:rPr>
        <w:t>Tracking</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31"/>
        </w:rPr>
        <w:t xml:space="preserve"> </w:t>
      </w:r>
      <w:r>
        <w:rPr>
          <w:rFonts w:ascii="Times New Roman" w:hAnsi="Times New Roman" w:eastAsia="Times New Roman" w:cs="Times New Roman"/>
          <w:sz w:val="21"/>
          <w:szCs w:val="21"/>
          <w:spacing w:val="-1"/>
        </w:rPr>
        <w:t>of AC</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spacing w:val="-1"/>
        </w:rPr>
        <w:t>Drives</w:t>
      </w:r>
      <w:r>
        <w:rPr>
          <w:rFonts w:ascii="Times New Roman" w:hAnsi="Times New Roman" w:eastAsia="Times New Roman" w:cs="Times New Roman"/>
          <w:sz w:val="21"/>
          <w:szCs w:val="21"/>
          <w:spacing w:val="30"/>
          <w:w w:val="101"/>
        </w:rPr>
        <w:t xml:space="preserve"> </w:t>
      </w:r>
      <w:r>
        <w:rPr>
          <w:rFonts w:ascii="Times New Roman" w:hAnsi="Times New Roman" w:eastAsia="Times New Roman" w:cs="Times New Roman"/>
          <w:sz w:val="21"/>
          <w:szCs w:val="21"/>
          <w:spacing w:val="-1"/>
        </w:rPr>
        <w:t>in</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spacing w:val="-1"/>
        </w:rPr>
        <w:t>Vehicle</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Propulsion</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Systems[J]. IEEE Trans</w:t>
      </w:r>
      <w:r>
        <w:rPr>
          <w:rFonts w:ascii="Times New Roman" w:hAnsi="Times New Roman" w:eastAsia="Times New Roman" w:cs="Times New Roman"/>
          <w:sz w:val="21"/>
          <w:szCs w:val="21"/>
          <w:spacing w:val="-1"/>
        </w:rPr>
        <w:t>actions on Vehicular Technology, 2018, 67(10):</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9294-9302.</w:t>
      </w:r>
    </w:p>
    <w:p>
      <w:pPr>
        <w:ind w:left="1634" w:hanging="576"/>
        <w:spacing w:before="240"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[50]    Kumar</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rPr>
        <w:t>P,</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rPr>
        <w:t>Bhask</w:t>
      </w:r>
      <w:r>
        <w:rPr>
          <w:rFonts w:ascii="Times New Roman" w:hAnsi="Times New Roman" w:eastAsia="Times New Roman" w:cs="Times New Roman"/>
          <w:sz w:val="21"/>
          <w:szCs w:val="21"/>
          <w:spacing w:val="-1"/>
        </w:rPr>
        <w:t>ar</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D</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V,</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Muduli</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U</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R,</w:t>
      </w:r>
      <w:r>
        <w:rPr>
          <w:rFonts w:ascii="Times New Roman" w:hAnsi="Times New Roman" w:eastAsia="Times New Roman" w:cs="Times New Roman"/>
          <w:sz w:val="21"/>
          <w:szCs w:val="21"/>
          <w:spacing w:val="26"/>
          <w:w w:val="101"/>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spacing w:val="-1"/>
        </w:rPr>
        <w:t>Iron-Loss</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Modeling</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With</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spacing w:val="-1"/>
        </w:rPr>
        <w:t>Sensorless</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Predictive</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of PMBLDC</w:t>
      </w:r>
      <w:r>
        <w:rPr>
          <w:rFonts w:ascii="Times New Roman" w:hAnsi="Times New Roman" w:eastAsia="Times New Roman" w:cs="Times New Roman"/>
          <w:sz w:val="21"/>
          <w:szCs w:val="21"/>
          <w:spacing w:val="41"/>
          <w:w w:val="101"/>
        </w:rPr>
        <w:t xml:space="preserve"> </w:t>
      </w:r>
      <w:r>
        <w:rPr>
          <w:rFonts w:ascii="Times New Roman" w:hAnsi="Times New Roman" w:eastAsia="Times New Roman" w:cs="Times New Roman"/>
          <w:sz w:val="21"/>
          <w:szCs w:val="21"/>
          <w:spacing w:val="-1"/>
        </w:rPr>
        <w:t>Motor</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Drive</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Electric</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Vehicle</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Application[J].</w:t>
      </w:r>
      <w:r>
        <w:rPr>
          <w:rFonts w:ascii="Times New Roman" w:hAnsi="Times New Roman" w:eastAsia="Times New Roman" w:cs="Times New Roman"/>
          <w:sz w:val="21"/>
          <w:szCs w:val="21"/>
          <w:spacing w:val="26"/>
          <w:w w:val="101"/>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spacing w:val="-1"/>
        </w:rPr>
        <w:t>Transactions</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spacing w:val="-1"/>
        </w:rPr>
        <w:t>Transportation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Electrification, 2021, 7(3): 15</w:t>
      </w:r>
      <w:r>
        <w:rPr>
          <w:rFonts w:ascii="Times New Roman" w:hAnsi="Times New Roman" w:eastAsia="Times New Roman" w:cs="Times New Roman"/>
          <w:sz w:val="21"/>
          <w:szCs w:val="21"/>
          <w:spacing w:val="-1"/>
        </w:rPr>
        <w:t>06-1515.</w:t>
      </w:r>
    </w:p>
    <w:p>
      <w:pPr>
        <w:ind w:left="1631" w:hanging="573"/>
        <w:spacing w:before="240"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[51]    </w:t>
      </w:r>
      <w:r>
        <w:rPr>
          <w:rFonts w:ascii="Times New Roman" w:hAnsi="Times New Roman" w:eastAsia="Times New Roman" w:cs="Times New Roman"/>
          <w:sz w:val="21"/>
          <w:szCs w:val="21"/>
        </w:rPr>
        <w:t>BogliettiA</w:t>
      </w:r>
      <w:r>
        <w:rPr>
          <w:rFonts w:ascii="Times New Roman" w:hAnsi="Times New Roman" w:eastAsia="Times New Roman" w:cs="Times New Roman"/>
          <w:sz w:val="21"/>
          <w:szCs w:val="21"/>
          <w:spacing w:val="1"/>
        </w:rPr>
        <w:t>, </w:t>
      </w:r>
      <w:r>
        <w:rPr>
          <w:rFonts w:ascii="Times New Roman" w:hAnsi="Times New Roman" w:eastAsia="Times New Roman" w:cs="Times New Roman"/>
          <w:sz w:val="21"/>
          <w:szCs w:val="21"/>
        </w:rPr>
        <w:t>LazzariM</w:t>
      </w:r>
      <w:r>
        <w:rPr>
          <w:rFonts w:ascii="Times New Roman" w:hAnsi="Times New Roman" w:eastAsia="Times New Roman" w:cs="Times New Roman"/>
          <w:sz w:val="21"/>
          <w:szCs w:val="21"/>
          <w:spacing w:val="1"/>
        </w:rPr>
        <w:t>, </w:t>
      </w:r>
      <w:r>
        <w:rPr>
          <w:rFonts w:ascii="Times New Roman" w:hAnsi="Times New Roman" w:eastAsia="Times New Roman" w:cs="Times New Roman"/>
          <w:sz w:val="21"/>
          <w:szCs w:val="21"/>
        </w:rPr>
        <w:t>Pastorelli</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1"/>
        </w:rPr>
        <w:t>.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simplified</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method</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for</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theiron</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losses</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prediction</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in</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soft</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magnetic </w:t>
      </w:r>
      <w:r>
        <w:rPr>
          <w:rFonts w:ascii="Times New Roman" w:hAnsi="Times New Roman" w:eastAsia="Times New Roman" w:cs="Times New Roman"/>
          <w:sz w:val="21"/>
          <w:szCs w:val="21"/>
        </w:rPr>
        <w:t>materials with arbitrary voltage supply[C]. Conference Record of</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spacing w:val="-1"/>
        </w:rPr>
        <w:t>the 2000 IEEE Industry Applications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Conference. Thirty-Fifth IAS Annual Meeting, 2000:</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269-276 vol.1.</w:t>
      </w:r>
    </w:p>
    <w:p>
      <w:pPr>
        <w:ind w:left="1633" w:hanging="575"/>
        <w:spacing w:before="240"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[52]    Ronggang N,</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rPr>
        <w:t>Dianguo</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X,</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rPr>
        <w:t>Gaolin</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W,</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rPr>
        <w:t>et</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rPr>
        <w:t>Maximum</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rPr>
        <w:t>Efficiency</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rPr>
        <w:t>Per</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Ampere</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rPr>
        <w:t>C</w:t>
      </w:r>
      <w:r>
        <w:rPr>
          <w:rFonts w:ascii="Times New Roman" w:hAnsi="Times New Roman" w:eastAsia="Times New Roman" w:cs="Times New Roman"/>
          <w:sz w:val="21"/>
          <w:szCs w:val="21"/>
          <w:spacing w:val="-1"/>
        </w:rPr>
        <w:t>ontrol</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of Permanent-</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Magnet</w:t>
      </w:r>
      <w:r>
        <w:rPr>
          <w:rFonts w:ascii="Times New Roman" w:hAnsi="Times New Roman" w:eastAsia="Times New Roman" w:cs="Times New Roman"/>
          <w:sz w:val="21"/>
          <w:szCs w:val="21"/>
          <w:spacing w:val="52"/>
          <w:w w:val="101"/>
        </w:rPr>
        <w:t xml:space="preserve"> </w:t>
      </w:r>
      <w:r>
        <w:rPr>
          <w:rFonts w:ascii="Times New Roman" w:hAnsi="Times New Roman" w:eastAsia="Times New Roman" w:cs="Times New Roman"/>
          <w:sz w:val="21"/>
          <w:szCs w:val="21"/>
          <w:spacing w:val="-1"/>
        </w:rPr>
        <w:t>Synchronous</w:t>
      </w:r>
      <w:r>
        <w:rPr>
          <w:rFonts w:ascii="Times New Roman" w:hAnsi="Times New Roman" w:eastAsia="Times New Roman" w:cs="Times New Roman"/>
          <w:sz w:val="21"/>
          <w:szCs w:val="21"/>
          <w:spacing w:val="32"/>
          <w:w w:val="101"/>
        </w:rPr>
        <w:t xml:space="preserve"> </w:t>
      </w:r>
      <w:r>
        <w:rPr>
          <w:rFonts w:ascii="Times New Roman" w:hAnsi="Times New Roman" w:eastAsia="Times New Roman" w:cs="Times New Roman"/>
          <w:sz w:val="21"/>
          <w:szCs w:val="21"/>
          <w:spacing w:val="-1"/>
        </w:rPr>
        <w:t>Machines[J].</w:t>
      </w:r>
      <w:r>
        <w:rPr>
          <w:rFonts w:ascii="Times New Roman" w:hAnsi="Times New Roman" w:eastAsia="Times New Roman" w:cs="Times New Roman"/>
          <w:sz w:val="21"/>
          <w:szCs w:val="21"/>
          <w:spacing w:val="34"/>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35"/>
        </w:rPr>
        <w:t xml:space="preserve"> </w:t>
      </w:r>
      <w:r>
        <w:rPr>
          <w:rFonts w:ascii="Times New Roman" w:hAnsi="Times New Roman" w:eastAsia="Times New Roman" w:cs="Times New Roman"/>
          <w:sz w:val="21"/>
          <w:szCs w:val="21"/>
          <w:spacing w:val="-1"/>
        </w:rPr>
        <w:t>Transactions</w:t>
      </w:r>
      <w:r>
        <w:rPr>
          <w:rFonts w:ascii="Times New Roman" w:hAnsi="Times New Roman" w:eastAsia="Times New Roman" w:cs="Times New Roman"/>
          <w:sz w:val="21"/>
          <w:szCs w:val="21"/>
          <w:spacing w:val="36"/>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34"/>
        </w:rPr>
        <w:t xml:space="preserve"> </w:t>
      </w:r>
      <w:r>
        <w:rPr>
          <w:rFonts w:ascii="Times New Roman" w:hAnsi="Times New Roman" w:eastAsia="Times New Roman" w:cs="Times New Roman"/>
          <w:sz w:val="21"/>
          <w:szCs w:val="21"/>
          <w:spacing w:val="-1"/>
        </w:rPr>
        <w:t>Industrial</w:t>
      </w:r>
      <w:r>
        <w:rPr>
          <w:rFonts w:ascii="Times New Roman" w:hAnsi="Times New Roman" w:eastAsia="Times New Roman" w:cs="Times New Roman"/>
          <w:sz w:val="21"/>
          <w:szCs w:val="21"/>
          <w:spacing w:val="33"/>
          <w:w w:val="101"/>
        </w:rPr>
        <w:t xml:space="preserve"> </w:t>
      </w:r>
      <w:r>
        <w:rPr>
          <w:rFonts w:ascii="Times New Roman" w:hAnsi="Times New Roman" w:eastAsia="Times New Roman" w:cs="Times New Roman"/>
          <w:sz w:val="21"/>
          <w:szCs w:val="21"/>
          <w:spacing w:val="-1"/>
        </w:rPr>
        <w:t>Electronics,</w:t>
      </w:r>
      <w:r>
        <w:rPr>
          <w:rFonts w:ascii="Times New Roman" w:hAnsi="Times New Roman" w:eastAsia="Times New Roman" w:cs="Times New Roman"/>
          <w:sz w:val="21"/>
          <w:szCs w:val="21"/>
          <w:spacing w:val="33"/>
        </w:rPr>
        <w:t xml:space="preserve"> </w:t>
      </w:r>
      <w:r>
        <w:rPr>
          <w:rFonts w:ascii="Times New Roman" w:hAnsi="Times New Roman" w:eastAsia="Times New Roman" w:cs="Times New Roman"/>
          <w:sz w:val="21"/>
          <w:szCs w:val="21"/>
          <w:spacing w:val="-1"/>
        </w:rPr>
        <w:t>2015,</w:t>
      </w:r>
      <w:r>
        <w:rPr>
          <w:rFonts w:ascii="Times New Roman" w:hAnsi="Times New Roman" w:eastAsia="Times New Roman" w:cs="Times New Roman"/>
          <w:sz w:val="21"/>
          <w:szCs w:val="21"/>
          <w:spacing w:val="38"/>
        </w:rPr>
        <w:t xml:space="preserve"> </w:t>
      </w:r>
      <w:r>
        <w:rPr>
          <w:rFonts w:ascii="Times New Roman" w:hAnsi="Times New Roman" w:eastAsia="Times New Roman" w:cs="Times New Roman"/>
          <w:sz w:val="21"/>
          <w:szCs w:val="21"/>
          <w:spacing w:val="-1"/>
        </w:rPr>
        <w:t>62(4):</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2135-</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2143.</w:t>
      </w:r>
    </w:p>
    <w:p>
      <w:pPr>
        <w:ind w:left="1634" w:hanging="576"/>
        <w:spacing w:before="240"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[53]    Steinmetz, Proteus C.</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On the Law of</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rPr>
        <w:t>Hysteresis[J].</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Transactions</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rPr>
        <w:t>the American Institute</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rPr>
        <w:t>Electrical </w:t>
      </w:r>
      <w:r>
        <w:rPr>
          <w:rFonts w:ascii="Times New Roman" w:hAnsi="Times New Roman" w:eastAsia="Times New Roman" w:cs="Times New Roman"/>
          <w:sz w:val="21"/>
          <w:szCs w:val="21"/>
          <w:spacing w:val="-1"/>
        </w:rPr>
        <w:t>Engineers,</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1892, IX(1): </w:t>
      </w:r>
      <w:r>
        <w:rPr>
          <w:rFonts w:ascii="Times New Roman" w:hAnsi="Times New Roman" w:eastAsia="Times New Roman" w:cs="Times New Roman"/>
          <w:sz w:val="21"/>
          <w:szCs w:val="21"/>
          <w:spacing w:val="-2"/>
        </w:rPr>
        <w:t>1-64.</w:t>
      </w:r>
    </w:p>
    <w:p>
      <w:pPr>
        <w:ind w:left="1631" w:hanging="573"/>
        <w:spacing w:before="24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3"/>
        </w:rPr>
        <w:t>[54]    </w:t>
      </w:r>
      <w:r>
        <w:rPr>
          <w:rFonts w:ascii="Times New Roman" w:hAnsi="Times New Roman" w:eastAsia="Times New Roman" w:cs="Times New Roman"/>
          <w:sz w:val="21"/>
          <w:szCs w:val="21"/>
        </w:rPr>
        <w:t>JunggiL</w:t>
      </w:r>
      <w:r>
        <w:rPr>
          <w:rFonts w:ascii="Times New Roman" w:hAnsi="Times New Roman" w:eastAsia="Times New Roman" w:cs="Times New Roman"/>
          <w:sz w:val="21"/>
          <w:szCs w:val="21"/>
          <w:spacing w:val="3"/>
        </w:rPr>
        <w:t>, </w:t>
      </w:r>
      <w:r>
        <w:rPr>
          <w:rFonts w:ascii="Times New Roman" w:hAnsi="Times New Roman" w:eastAsia="Times New Roman" w:cs="Times New Roman"/>
          <w:sz w:val="21"/>
          <w:szCs w:val="21"/>
        </w:rPr>
        <w:t>KwangheeN</w:t>
      </w:r>
      <w:r>
        <w:rPr>
          <w:rFonts w:ascii="Times New Roman" w:hAnsi="Times New Roman" w:eastAsia="Times New Roman" w:cs="Times New Roman"/>
          <w:sz w:val="21"/>
          <w:szCs w:val="21"/>
          <w:spacing w:val="3"/>
        </w:rPr>
        <w:t>, </w:t>
      </w:r>
      <w:r>
        <w:rPr>
          <w:rFonts w:ascii="Times New Roman" w:hAnsi="Times New Roman" w:eastAsia="Times New Roman" w:cs="Times New Roman"/>
          <w:sz w:val="21"/>
          <w:szCs w:val="21"/>
        </w:rPr>
        <w:t>SeohoC</w:t>
      </w:r>
      <w:r>
        <w:rPr>
          <w:rFonts w:ascii="Times New Roman" w:hAnsi="Times New Roman" w:eastAsia="Times New Roman" w:cs="Times New Roman"/>
          <w:sz w:val="21"/>
          <w:szCs w:val="21"/>
          <w:spacing w:val="3"/>
        </w:rPr>
        <w:t>, </w:t>
      </w:r>
      <w:r>
        <w:rPr>
          <w:rFonts w:ascii="Times New Roman" w:hAnsi="Times New Roman" w:eastAsia="Times New Roman" w:cs="Times New Roman"/>
          <w:sz w:val="21"/>
          <w:szCs w:val="21"/>
        </w:rPr>
        <w:t>et</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3"/>
        </w:rPr>
        <w:t>. </w:t>
      </w:r>
      <w:r>
        <w:rPr>
          <w:rFonts w:ascii="Times New Roman" w:hAnsi="Times New Roman" w:eastAsia="Times New Roman" w:cs="Times New Roman"/>
          <w:sz w:val="21"/>
          <w:szCs w:val="21"/>
        </w:rPr>
        <w:t>Loss</w:t>
      </w:r>
      <w:r>
        <w:rPr>
          <w:rFonts w:ascii="Times New Roman" w:hAnsi="Times New Roman" w:eastAsia="Times New Roman" w:cs="Times New Roman"/>
          <w:sz w:val="21"/>
          <w:szCs w:val="21"/>
          <w:spacing w:val="3"/>
        </w:rPr>
        <w:t>-</w:t>
      </w:r>
      <w:r>
        <w:rPr>
          <w:rFonts w:ascii="Times New Roman" w:hAnsi="Times New Roman" w:eastAsia="Times New Roman" w:cs="Times New Roman"/>
          <w:sz w:val="21"/>
          <w:szCs w:val="21"/>
        </w:rPr>
        <w:t>Minimizing</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Control</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rPr>
        <w:t>PMSM</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With</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the</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Use</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rPr>
        <w:t>Polynomial </w:t>
      </w:r>
      <w:r>
        <w:rPr>
          <w:rFonts w:ascii="Times New Roman" w:hAnsi="Times New Roman" w:eastAsia="Times New Roman" w:cs="Times New Roman"/>
          <w:sz w:val="21"/>
          <w:szCs w:val="21"/>
        </w:rPr>
        <w:t>Approximations[J]. IEEE Transactions on Power Electronics, 2009, 24(4</w:t>
      </w:r>
      <w:r>
        <w:rPr>
          <w:rFonts w:ascii="Times New Roman" w:hAnsi="Times New Roman" w:eastAsia="Times New Roman" w:cs="Times New Roman"/>
          <w:sz w:val="21"/>
          <w:szCs w:val="21"/>
          <w:spacing w:val="-1"/>
        </w:rPr>
        <w:t>): 1071-1082.</w:t>
      </w:r>
    </w:p>
    <w:p>
      <w:pPr>
        <w:pStyle w:val="BodyText"/>
        <w:ind w:left="1058"/>
        <w:spacing w:before="208"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[55]    </w:t>
      </w:r>
      <w:r>
        <w:rPr>
          <w:sz w:val="21"/>
          <w:szCs w:val="21"/>
        </w:rPr>
        <w:t>倪光正</w:t>
      </w:r>
      <w:r>
        <w:rPr>
          <w:rFonts w:ascii="Times New Roman" w:hAnsi="Times New Roman" w:eastAsia="Times New Roman" w:cs="Times New Roman"/>
          <w:sz w:val="21"/>
          <w:szCs w:val="21"/>
        </w:rPr>
        <w:t>. </w:t>
      </w:r>
      <w:r>
        <w:rPr>
          <w:sz w:val="21"/>
          <w:szCs w:val="21"/>
        </w:rPr>
        <w:t>工程电磁场原理</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12"/>
        </w:rPr>
        <w:t xml:space="preserve"> </w:t>
      </w:r>
      <w:r>
        <w:rPr>
          <w:sz w:val="21"/>
          <w:szCs w:val="21"/>
        </w:rPr>
        <w:t>北京</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4"/>
        </w:rPr>
        <w:t xml:space="preserve"> </w:t>
      </w:r>
      <w:r>
        <w:rPr>
          <w:sz w:val="21"/>
          <w:szCs w:val="21"/>
        </w:rPr>
        <w:t>高等教育出版社</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2002.</w:t>
      </w:r>
    </w:p>
    <w:p>
      <w:pPr>
        <w:pStyle w:val="BodyText"/>
        <w:ind w:left="1646" w:hanging="588"/>
        <w:spacing w:before="223" w:line="20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[56]    Hussain S, Lowther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DA.</w:t>
      </w:r>
      <w:r>
        <w:rPr>
          <w:rFonts w:ascii="Times New Roman" w:hAnsi="Times New Roman" w:eastAsia="Times New Roman" w:cs="Times New Roman"/>
          <w:sz w:val="21"/>
          <w:szCs w:val="21"/>
          <w:spacing w:val="-2"/>
        </w:rPr>
        <w:t xml:space="preserve"> The Modified Jiles</w:t>
      </w:r>
      <w:r>
        <w:rPr>
          <w:sz w:val="21"/>
          <w:szCs w:val="21"/>
          <w:spacing w:val="-2"/>
        </w:rPr>
        <w:t>–</w:t>
      </w:r>
      <w:r>
        <w:rPr>
          <w:rFonts w:ascii="Times New Roman" w:hAnsi="Times New Roman" w:eastAsia="Times New Roman" w:cs="Times New Roman"/>
          <w:sz w:val="21"/>
          <w:szCs w:val="21"/>
          <w:spacing w:val="-2"/>
        </w:rPr>
        <w:t>Atherton Model for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2"/>
        </w:rPr>
        <w:t>the</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2"/>
        </w:rPr>
        <w:t>Accurate Prediction of</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2"/>
        </w:rPr>
        <w:t>Iron Losses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[J]. IEEE Transactions on Magnetics, 2017,</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1"/>
        </w:rPr>
        <w:t>53(6): 1-4.</w:t>
      </w:r>
    </w:p>
    <w:p>
      <w:pPr>
        <w:ind w:left="1636" w:hanging="578"/>
        <w:spacing w:before="24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[57]    Balamurali A, Feng</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G,</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Kund</w:t>
      </w:r>
      <w:r>
        <w:rPr>
          <w:rFonts w:ascii="Times New Roman" w:hAnsi="Times New Roman" w:eastAsia="Times New Roman" w:cs="Times New Roman"/>
          <w:sz w:val="21"/>
          <w:szCs w:val="21"/>
          <w:spacing w:val="-1"/>
        </w:rPr>
        <w:t>u</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A,</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spacing w:val="-1"/>
        </w:rPr>
        <w:t>Noninvasive</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and</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Improved</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Torque</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and</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Efficiency</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Calculation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Toward</w:t>
      </w:r>
      <w:r>
        <w:rPr>
          <w:rFonts w:ascii="Times New Roman" w:hAnsi="Times New Roman" w:eastAsia="Times New Roman" w:cs="Times New Roman"/>
          <w:sz w:val="21"/>
          <w:szCs w:val="21"/>
          <w:spacing w:val="37"/>
        </w:rPr>
        <w:t xml:space="preserve"> </w:t>
      </w:r>
      <w:r>
        <w:rPr>
          <w:rFonts w:ascii="Times New Roman" w:hAnsi="Times New Roman" w:eastAsia="Times New Roman" w:cs="Times New Roman"/>
          <w:sz w:val="21"/>
          <w:szCs w:val="21"/>
          <w:spacing w:val="-1"/>
        </w:rPr>
        <w:t>Current</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Advance</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Angle</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Determination</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Maximum</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spacing w:val="-1"/>
        </w:rPr>
        <w:t>Efficiency</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spacing w:val="-1"/>
        </w:rPr>
        <w:t>of PMSM[J].</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1"/>
        </w:rPr>
        <w:t>IEEE</w:t>
      </w:r>
    </w:p>
    <w:p>
      <w:pPr>
        <w:spacing w:line="375"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123</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10"/>
          <w:pgSz w:w="11906" w:h="16838"/>
          <w:pgMar w:top="1854" w:right="1246" w:bottom="0" w:left="424" w:header="1590" w:footer="0" w:gutter="0"/>
        </w:sectPr>
        <w:rPr>
          <w:rFonts w:ascii="Arial" w:hAnsi="Arial" w:eastAsia="Arial" w:cs="Arial"/>
          <w:sz w:val="23"/>
          <w:szCs w:val="23"/>
        </w:rPr>
      </w:pPr>
    </w:p>
    <w:p>
      <w:pPr>
        <w:spacing w:line="340" w:lineRule="auto"/>
        <w:rPr>
          <w:rFonts w:ascii="Arial"/>
          <w:sz w:val="21"/>
        </w:rPr>
      </w:pPr>
      <w:r/>
    </w:p>
    <w:p>
      <w:pPr>
        <w:ind w:left="1636"/>
        <w:spacing w:before="61"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Transactions on Transportation Electrification, 2020,</w:t>
      </w:r>
      <w:r>
        <w:rPr>
          <w:rFonts w:ascii="Times New Roman" w:hAnsi="Times New Roman" w:eastAsia="Times New Roman" w:cs="Times New Roman"/>
          <w:sz w:val="21"/>
          <w:szCs w:val="21"/>
          <w:spacing w:val="-1"/>
        </w:rPr>
        <w:t xml:space="preserve"> 6(1):</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28-40.</w:t>
      </w:r>
    </w:p>
    <w:p>
      <w:pPr>
        <w:ind w:left="1633" w:right="1" w:hanging="575"/>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[58]    Chen</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Z,</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Li</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spacing w:val="-1"/>
        </w:rPr>
        <w:t>W,</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Shu</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1"/>
        </w:rPr>
        <w:t>X,</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Operation</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Efficiency</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Optimization</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spacing w:val="-1"/>
        </w:rPr>
        <w:t>Permanent</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spacing w:val="-1"/>
        </w:rPr>
        <w:t>Magnet</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Synchronous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Motor Based on Improved Particle</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rPr>
        <w:t>Swarm Optimization[J]. IEEE Access, 2021,</w:t>
      </w:r>
      <w:r>
        <w:rPr>
          <w:rFonts w:ascii="Times New Roman" w:hAnsi="Times New Roman" w:eastAsia="Times New Roman" w:cs="Times New Roman"/>
          <w:sz w:val="21"/>
          <w:szCs w:val="21"/>
          <w:spacing w:val="-1"/>
        </w:rPr>
        <w:t xml:space="preserve"> 9:</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777-788.</w:t>
      </w:r>
    </w:p>
    <w:p>
      <w:pPr>
        <w:ind w:left="1637" w:hanging="579"/>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[5</w:t>
      </w:r>
      <w:r>
        <w:rPr>
          <w:rFonts w:ascii="Times New Roman" w:hAnsi="Times New Roman" w:eastAsia="Times New Roman" w:cs="Times New Roman"/>
          <w:sz w:val="21"/>
          <w:szCs w:val="21"/>
          <w:spacing w:val="-1"/>
        </w:rPr>
        <w:t>9]    Kim</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H</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S, Yoo</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J,</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Sul</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S</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K.</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1"/>
        </w:rPr>
        <w:t>Online</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MTPA</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1"/>
        </w:rPr>
        <w:t>Operation</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spacing w:val="-1"/>
        </w:rPr>
        <w:t>of I</w:t>
      </w:r>
      <w:r>
        <w:rPr>
          <w:rFonts w:ascii="Times New Roman" w:hAnsi="Times New Roman" w:eastAsia="Times New Roman" w:cs="Times New Roman"/>
          <w:sz w:val="21"/>
          <w:szCs w:val="21"/>
          <w:spacing w:val="-2"/>
        </w:rPr>
        <w:t>PMSM</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2"/>
        </w:rPr>
        <w:t>Based</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2"/>
        </w:rPr>
        <w:t>on</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2"/>
        </w:rPr>
        <w:t>Dual-Loop</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2"/>
        </w:rPr>
        <w:t>Control</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spacing w:val="-2"/>
        </w:rPr>
        <w:t>in</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2"/>
        </w:rPr>
        <w:t>Pola</w:t>
      </w:r>
      <w:r>
        <w:rPr>
          <w:rFonts w:ascii="Times New Roman" w:hAnsi="Times New Roman" w:eastAsia="Times New Roman" w:cs="Times New Roman"/>
          <w:sz w:val="21"/>
          <w:szCs w:val="21"/>
        </w:rPr>
        <w:t>r </w:t>
      </w:r>
      <w:r>
        <w:rPr>
          <w:rFonts w:ascii="Times New Roman" w:hAnsi="Times New Roman" w:eastAsia="Times New Roman" w:cs="Times New Roman"/>
          <w:sz w:val="21"/>
          <w:szCs w:val="21"/>
        </w:rPr>
        <w:t>Coordinates[J]. IEEE Transactions on Power Electronics, 2022, 37(4):</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4431-</w:t>
      </w:r>
      <w:r>
        <w:rPr>
          <w:rFonts w:ascii="Times New Roman" w:hAnsi="Times New Roman" w:eastAsia="Times New Roman" w:cs="Times New Roman"/>
          <w:sz w:val="21"/>
          <w:szCs w:val="21"/>
          <w:spacing w:val="-1"/>
        </w:rPr>
        <w:t>4441.</w:t>
      </w:r>
    </w:p>
    <w:p>
      <w:pPr>
        <w:ind w:left="1636" w:hanging="578"/>
        <w:spacing w:before="231"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[60]    An</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X,</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Liu</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G,</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Chen</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Q,</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1"/>
        </w:rPr>
        <w:t>Adjustable</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Model</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spacing w:val="-1"/>
        </w:rPr>
        <w:t>Predictive</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IPMSM</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spacing w:val="-1"/>
        </w:rPr>
        <w:t>Drives</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Based</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line Stator Inductance Identification[J]. IEEE Transactions on Industri</w:t>
      </w:r>
      <w:r>
        <w:rPr>
          <w:rFonts w:ascii="Times New Roman" w:hAnsi="Times New Roman" w:eastAsia="Times New Roman" w:cs="Times New Roman"/>
          <w:sz w:val="21"/>
          <w:szCs w:val="21"/>
          <w:spacing w:val="-2"/>
        </w:rPr>
        <w:t>al Electronics, 2022, 69(4): 3368-</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2"/>
        </w:rPr>
        <w:t>3381.</w:t>
      </w:r>
    </w:p>
    <w:p>
      <w:pPr>
        <w:ind w:left="1633" w:hanging="575"/>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[61]    </w:t>
      </w:r>
      <w:r>
        <w:rPr>
          <w:rFonts w:ascii="Times New Roman" w:hAnsi="Times New Roman" w:eastAsia="Times New Roman" w:cs="Times New Roman"/>
          <w:sz w:val="21"/>
          <w:szCs w:val="21"/>
        </w:rPr>
        <w:t>LeeK</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rPr>
        <w:t>HanY</w:t>
      </w:r>
      <w:r>
        <w:rPr>
          <w:rFonts w:ascii="Times New Roman" w:hAnsi="Times New Roman" w:eastAsia="Times New Roman" w:cs="Times New Roman"/>
          <w:sz w:val="21"/>
          <w:szCs w:val="21"/>
          <w:spacing w:val="2"/>
        </w:rPr>
        <w:t>. </w:t>
      </w:r>
      <w:r>
        <w:rPr>
          <w:rFonts w:ascii="Times New Roman" w:hAnsi="Times New Roman" w:eastAsia="Times New Roman" w:cs="Times New Roman"/>
          <w:sz w:val="21"/>
          <w:szCs w:val="21"/>
        </w:rPr>
        <w:t>Reactive</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rPr>
        <w:t>Power</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rPr>
        <w:t>Based</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Robust</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MTPA</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Control</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for</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v</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rPr>
        <w:t>f</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Scalar</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rPr>
        <w:t>Controlled</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Induction</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Motor </w:t>
      </w:r>
      <w:r>
        <w:rPr>
          <w:rFonts w:ascii="Times New Roman" w:hAnsi="Times New Roman" w:eastAsia="Times New Roman" w:cs="Times New Roman"/>
          <w:sz w:val="21"/>
          <w:szCs w:val="21"/>
        </w:rPr>
        <w:t>Drives[J]. IEEE Transactions on Industrial Electronics</w:t>
      </w:r>
      <w:r>
        <w:rPr>
          <w:rFonts w:ascii="Times New Roman" w:hAnsi="Times New Roman" w:eastAsia="Times New Roman" w:cs="Times New Roman"/>
          <w:sz w:val="21"/>
          <w:szCs w:val="21"/>
          <w:spacing w:val="-1"/>
        </w:rPr>
        <w:t>, 2022, 69(1):</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169-178.</w:t>
      </w:r>
    </w:p>
    <w:p>
      <w:pPr>
        <w:ind w:left="1634" w:hanging="576"/>
        <w:spacing w:before="231"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[62]    Zhong</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Y, Lin</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H, Chen</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Z, et al. Online-Parameter-Estimation-Based Co</w:t>
      </w:r>
      <w:r>
        <w:rPr>
          <w:rFonts w:ascii="Times New Roman" w:hAnsi="Times New Roman" w:eastAsia="Times New Roman" w:cs="Times New Roman"/>
          <w:sz w:val="21"/>
          <w:szCs w:val="21"/>
          <w:spacing w:val="-2"/>
        </w:rPr>
        <w:t>ntrol Strategy Combining</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2"/>
        </w:rPr>
        <w:t>MTPA</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and Flux-Weakening for Variable Flux Memory Machines[J]. IEE</w:t>
      </w:r>
      <w:r>
        <w:rPr>
          <w:rFonts w:ascii="Times New Roman" w:hAnsi="Times New Roman" w:eastAsia="Times New Roman" w:cs="Times New Roman"/>
          <w:sz w:val="21"/>
          <w:szCs w:val="21"/>
          <w:spacing w:val="-2"/>
        </w:rPr>
        <w:t>E Transactions on Power Electronics,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2022, 37(4):</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4080-4090.</w:t>
      </w:r>
    </w:p>
    <w:p>
      <w:pPr>
        <w:ind w:left="1642" w:hanging="584"/>
        <w:spacing w:before="232"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[6</w:t>
      </w:r>
      <w:r>
        <w:rPr>
          <w:rFonts w:ascii="Times New Roman" w:hAnsi="Times New Roman" w:eastAsia="Times New Roman" w:cs="Times New Roman"/>
          <w:sz w:val="21"/>
          <w:szCs w:val="21"/>
          <w:spacing w:val="-1"/>
        </w:rPr>
        <w:t>3]    Dianov</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1"/>
        </w:rPr>
        <w:t>A,</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Tinazzi</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1"/>
        </w:rPr>
        <w:t>F,</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Calligaro</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spacing w:val="-1"/>
        </w:rPr>
        <w:t>S,</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Review</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and</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Classification</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of MTPA</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Algorithms</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fo</w:t>
      </w:r>
      <w:r>
        <w:rPr>
          <w:rFonts w:ascii="Times New Roman" w:hAnsi="Times New Roman" w:eastAsia="Times New Roman" w:cs="Times New Roman"/>
          <w:sz w:val="21"/>
          <w:szCs w:val="21"/>
          <w:spacing w:val="1"/>
        </w:rPr>
        <w:t>r</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Synchronous Motors[J]. IEEE Transactions on Power Electronics,</w:t>
      </w:r>
      <w:r>
        <w:rPr>
          <w:rFonts w:ascii="Times New Roman" w:hAnsi="Times New Roman" w:eastAsia="Times New Roman" w:cs="Times New Roman"/>
          <w:sz w:val="21"/>
          <w:szCs w:val="21"/>
          <w:spacing w:val="-1"/>
        </w:rPr>
        <w:t xml:space="preserve"> 2022, 37(4): 3990-4007.</w:t>
      </w:r>
    </w:p>
    <w:p>
      <w:pPr>
        <w:ind w:left="1631" w:right="1" w:hanging="573"/>
        <w:spacing w:before="231"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[64]    BalamuraliA,</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Kundu</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LiZ, et al. Improv</w:t>
      </w:r>
      <w:r>
        <w:rPr>
          <w:rFonts w:ascii="Times New Roman" w:hAnsi="Times New Roman" w:eastAsia="Times New Roman" w:cs="Times New Roman"/>
          <w:sz w:val="21"/>
          <w:szCs w:val="21"/>
          <w:spacing w:val="-1"/>
        </w:rPr>
        <w:t>ed</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Harmonic Iron</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Loss and Stator Current</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Vector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Determina-</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tion for Maximum Efficiency Control of</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rPr>
        <w:t>PMSM in EV Applications[</w:t>
      </w:r>
      <w:r>
        <w:rPr>
          <w:rFonts w:ascii="Times New Roman" w:hAnsi="Times New Roman" w:eastAsia="Times New Roman" w:cs="Times New Roman"/>
          <w:sz w:val="21"/>
          <w:szCs w:val="21"/>
          <w:spacing w:val="-1"/>
        </w:rPr>
        <w:t>J]. IEEE Transactions on Industry</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Applications, 2021, 57(1):</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363-373.</w:t>
      </w:r>
    </w:p>
    <w:p>
      <w:pPr>
        <w:ind w:left="1631" w:right="1" w:hanging="573"/>
        <w:spacing w:before="231"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[65]    Zhang</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rPr>
        <w:t>H,</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DouM,</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Dang C.</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Loss-Optimization</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Method of</w:t>
      </w:r>
      <w:r>
        <w:rPr>
          <w:rFonts w:ascii="Times New Roman" w:hAnsi="Times New Roman" w:eastAsia="Times New Roman" w:cs="Times New Roman"/>
          <w:sz w:val="21"/>
          <w:szCs w:val="21"/>
          <w:spacing w:val="-32"/>
        </w:rPr>
        <w:t xml:space="preserve"> </w:t>
      </w:r>
      <w:r>
        <w:rPr>
          <w:rFonts w:ascii="Times New Roman" w:hAnsi="Times New Roman" w:eastAsia="Times New Roman" w:cs="Times New Roman"/>
          <w:sz w:val="21"/>
          <w:szCs w:val="21"/>
        </w:rPr>
        <w:t>Permanent-Magnet Synchronous</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Motor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Based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Precise</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Stator</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Iron</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Loss</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Model[J].</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Journal</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spacing w:val="-1"/>
        </w:rPr>
        <w:t>of Emerging</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1"/>
        </w:rPr>
        <w:t>and</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Selected</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spacing w:val="-1"/>
        </w:rPr>
        <w:t>Topic</w:t>
      </w:r>
      <w:r>
        <w:rPr>
          <w:rFonts w:ascii="Times New Roman" w:hAnsi="Times New Roman" w:eastAsia="Times New Roman" w:cs="Times New Roman"/>
          <w:sz w:val="21"/>
          <w:szCs w:val="21"/>
          <w:spacing w:val="-2"/>
        </w:rPr>
        <w:t>s</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2"/>
        </w:rPr>
        <w:t>in</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2"/>
        </w:rPr>
        <w:t>Power</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2"/>
        </w:rPr>
        <w:t>Elec-</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tronics, 2021, 9(5): 5407</w:t>
      </w:r>
      <w:r>
        <w:rPr>
          <w:rFonts w:ascii="Times New Roman" w:hAnsi="Times New Roman" w:eastAsia="Times New Roman" w:cs="Times New Roman"/>
          <w:sz w:val="21"/>
          <w:szCs w:val="21"/>
          <w:spacing w:val="-1"/>
        </w:rPr>
        <w:t>-5415.</w:t>
      </w:r>
    </w:p>
    <w:p>
      <w:pPr>
        <w:ind w:left="1642" w:right="1" w:hanging="584"/>
        <w:spacing w:before="232"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[66]    </w:t>
      </w:r>
      <w:r>
        <w:rPr>
          <w:rFonts w:ascii="Times New Roman" w:hAnsi="Times New Roman" w:eastAsia="Times New Roman" w:cs="Times New Roman"/>
          <w:sz w:val="21"/>
          <w:szCs w:val="21"/>
        </w:rPr>
        <w:t>Zhang</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H</w:t>
      </w:r>
      <w:r>
        <w:rPr>
          <w:rFonts w:ascii="Times New Roman" w:hAnsi="Times New Roman" w:eastAsia="Times New Roman" w:cs="Times New Roman"/>
          <w:sz w:val="21"/>
          <w:szCs w:val="21"/>
          <w:spacing w:val="1"/>
        </w:rPr>
        <w:t>, </w:t>
      </w:r>
      <w:r>
        <w:rPr>
          <w:rFonts w:ascii="Times New Roman" w:hAnsi="Times New Roman" w:eastAsia="Times New Roman" w:cs="Times New Roman"/>
          <w:sz w:val="21"/>
          <w:szCs w:val="21"/>
        </w:rPr>
        <w:t>DouM</w:t>
      </w:r>
      <w:r>
        <w:rPr>
          <w:rFonts w:ascii="Times New Roman" w:hAnsi="Times New Roman" w:eastAsia="Times New Roman" w:cs="Times New Roman"/>
          <w:sz w:val="21"/>
          <w:szCs w:val="21"/>
          <w:spacing w:val="1"/>
        </w:rPr>
        <w:t>, </w:t>
      </w:r>
      <w:r>
        <w:rPr>
          <w:rFonts w:ascii="Times New Roman" w:hAnsi="Times New Roman" w:eastAsia="Times New Roman" w:cs="Times New Roman"/>
          <w:sz w:val="21"/>
          <w:szCs w:val="21"/>
        </w:rPr>
        <w:t>Deng</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J</w:t>
      </w:r>
      <w:r>
        <w:rPr>
          <w:rFonts w:ascii="Times New Roman" w:hAnsi="Times New Roman" w:eastAsia="Times New Roman" w:cs="Times New Roman"/>
          <w:sz w:val="21"/>
          <w:szCs w:val="21"/>
          <w:spacing w:val="1"/>
        </w:rPr>
        <w:t>. </w:t>
      </w:r>
      <w:r>
        <w:rPr>
          <w:rFonts w:ascii="Times New Roman" w:hAnsi="Times New Roman" w:eastAsia="Times New Roman" w:cs="Times New Roman"/>
          <w:sz w:val="21"/>
          <w:szCs w:val="21"/>
        </w:rPr>
        <w:t>Loss</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Minimization</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Strategy</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rPr>
        <w:t>Nonsinusoidal</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Back</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EMF</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PMSMin</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rPr>
        <w:t>Multiple </w:t>
      </w:r>
      <w:r>
        <w:rPr>
          <w:rFonts w:ascii="Times New Roman" w:hAnsi="Times New Roman" w:eastAsia="Times New Roman" w:cs="Times New Roman"/>
          <w:sz w:val="21"/>
          <w:szCs w:val="21"/>
        </w:rPr>
        <w:t>Synchronous Reference Frames[J]. IEEE Transactions on Power Electronics,</w:t>
      </w:r>
      <w:r>
        <w:rPr>
          <w:rFonts w:ascii="Times New Roman" w:hAnsi="Times New Roman" w:eastAsia="Times New Roman" w:cs="Times New Roman"/>
          <w:sz w:val="21"/>
          <w:szCs w:val="21"/>
          <w:spacing w:val="-1"/>
        </w:rPr>
        <w:t xml:space="preserve"> 2020, 35(8): 8335-8346.</w:t>
      </w:r>
    </w:p>
    <w:p>
      <w:pPr>
        <w:ind w:left="1631" w:right="1" w:hanging="573"/>
        <w:spacing w:before="232"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[67]    Hang J, Wu </w:t>
      </w:r>
      <w:r>
        <w:rPr>
          <w:rFonts w:ascii="Times New Roman" w:hAnsi="Times New Roman" w:eastAsia="Times New Roman" w:cs="Times New Roman"/>
          <w:sz w:val="21"/>
          <w:szCs w:val="21"/>
          <w:spacing w:val="-1"/>
        </w:rPr>
        <w:t>H, Ding</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S,</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spacing w:val="-1"/>
        </w:rPr>
        <w:t>Improved Loss</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spacing w:val="-1"/>
        </w:rPr>
        <w:t>Minimization</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spacing w:val="-1"/>
        </w:rPr>
        <w:t>IPMSM Using</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spacing w:val="-1"/>
        </w:rPr>
        <w:t>Equivalent</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Con-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version Method[J]. IEEE Transactions on Power Electronics, 20</w:t>
      </w:r>
      <w:r>
        <w:rPr>
          <w:rFonts w:ascii="Times New Roman" w:hAnsi="Times New Roman" w:eastAsia="Times New Roman" w:cs="Times New Roman"/>
          <w:sz w:val="21"/>
          <w:szCs w:val="21"/>
          <w:spacing w:val="-1"/>
        </w:rPr>
        <w:t>21, 36(2):</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1931-1940.</w:t>
      </w:r>
    </w:p>
    <w:p>
      <w:pPr>
        <w:ind w:left="1636" w:right="1" w:hanging="578"/>
        <w:spacing w:before="231"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[68]    Li</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Huang</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spacing w:val="-1"/>
        </w:rPr>
        <w:t>S,</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Wu</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X,</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A</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spacing w:val="-1"/>
        </w:rPr>
        <w:t>Virtual</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HF</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spacing w:val="-1"/>
        </w:rPr>
        <w:t>Signal</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Injection</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Based</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Maximum</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1"/>
        </w:rPr>
        <w:t>Efficiency per</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Ampere</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Tracking</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IPMSM</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Drive[J].</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Transactions</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Power</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Electronics,</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2"/>
        </w:rPr>
        <w:t>2020,</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2"/>
        </w:rPr>
        <w:t>35(6): 6102-</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3"/>
        </w:rPr>
        <w:t>6113.</w:t>
      </w:r>
    </w:p>
    <w:p>
      <w:pPr>
        <w:ind w:left="1634" w:hanging="576"/>
        <w:spacing w:before="231"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[6</w:t>
      </w:r>
      <w:r>
        <w:rPr>
          <w:rFonts w:ascii="Times New Roman" w:hAnsi="Times New Roman" w:eastAsia="Times New Roman" w:cs="Times New Roman"/>
          <w:sz w:val="21"/>
          <w:szCs w:val="21"/>
        </w:rPr>
        <w:t>9]    Uddin</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M N,</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Rahman</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Patel</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B,</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rPr>
        <w:t>et</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Performance</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rPr>
        <w:t>of a</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Loss</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Model</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Based No</w:t>
      </w:r>
      <w:r>
        <w:rPr>
          <w:rFonts w:ascii="Times New Roman" w:hAnsi="Times New Roman" w:eastAsia="Times New Roman" w:cs="Times New Roman"/>
          <w:sz w:val="21"/>
          <w:szCs w:val="21"/>
          <w:spacing w:val="-1"/>
        </w:rPr>
        <w:t>nlinear</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1"/>
        </w:rPr>
        <w:t>Controlle</w:t>
      </w:r>
      <w:r>
        <w:rPr>
          <w:rFonts w:ascii="Times New Roman" w:hAnsi="Times New Roman" w:eastAsia="Times New Roman" w:cs="Times New Roman"/>
          <w:sz w:val="21"/>
          <w:szCs w:val="21"/>
          <w:spacing w:val="1"/>
        </w:rPr>
        <w:t>r</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for IPMSM Drive Incorporating Parameter Uncertainties[J]. IEEE Transactions</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on</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Power</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Elect</w:t>
      </w:r>
      <w:r>
        <w:rPr>
          <w:rFonts w:ascii="Times New Roman" w:hAnsi="Times New Roman" w:eastAsia="Times New Roman" w:cs="Times New Roman"/>
          <w:sz w:val="21"/>
          <w:szCs w:val="21"/>
          <w:spacing w:val="-1"/>
        </w:rPr>
        <w:t>ronics,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2019, 34(6): 5684-5696.</w:t>
      </w:r>
    </w:p>
    <w:p>
      <w:pPr>
        <w:ind w:left="1633" w:right="1" w:hanging="575"/>
        <w:spacing w:before="231"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[70]    BalamuraliA, Feng G, Lai C, et al.</w:t>
      </w:r>
      <w:r>
        <w:rPr>
          <w:rFonts w:ascii="Times New Roman" w:hAnsi="Times New Roman" w:eastAsia="Times New Roman" w:cs="Times New Roman"/>
          <w:sz w:val="21"/>
          <w:szCs w:val="21"/>
          <w:spacing w:val="-1"/>
        </w:rPr>
        <w:t xml:space="preserve"> Maximum Efficiency Control of</w:t>
      </w:r>
      <w:r>
        <w:rPr>
          <w:rFonts w:ascii="Times New Roman" w:hAnsi="Times New Roman" w:eastAsia="Times New Roman" w:cs="Times New Roman"/>
          <w:sz w:val="21"/>
          <w:szCs w:val="21"/>
          <w:spacing w:val="-27"/>
        </w:rPr>
        <w:t xml:space="preserve"> </w:t>
      </w:r>
      <w:r>
        <w:rPr>
          <w:rFonts w:ascii="Times New Roman" w:hAnsi="Times New Roman" w:eastAsia="Times New Roman" w:cs="Times New Roman"/>
          <w:sz w:val="21"/>
          <w:szCs w:val="21"/>
          <w:spacing w:val="-1"/>
        </w:rPr>
        <w:t>PMSM Drives Considering System</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Losses Using Gradient Descent Algorithm Based on DC Power Measurement[J]. IEEE Transactions</w:t>
      </w:r>
      <w:r>
        <w:rPr>
          <w:rFonts w:ascii="Times New Roman" w:hAnsi="Times New Roman" w:eastAsia="Times New Roman" w:cs="Times New Roman"/>
          <w:sz w:val="21"/>
          <w:szCs w:val="21"/>
          <w:spacing w:val="-2"/>
        </w:rPr>
        <w:t xml:space="preserve"> 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Energy Conversion, 2018, 33(4):</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2240-2249.</w:t>
      </w:r>
    </w:p>
    <w:p>
      <w:pPr>
        <w:ind w:left="1631" w:hanging="573"/>
        <w:spacing w:before="232"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[71]    Vaez</w:t>
      </w:r>
      <w:r>
        <w:rPr>
          <w:rFonts w:ascii="Times New Roman" w:hAnsi="Times New Roman" w:eastAsia="Times New Roman" w:cs="Times New Roman"/>
          <w:sz w:val="21"/>
          <w:szCs w:val="21"/>
          <w:spacing w:val="48"/>
        </w:rPr>
        <w:t xml:space="preserve"> </w:t>
      </w:r>
      <w:r>
        <w:rPr>
          <w:rFonts w:ascii="Times New Roman" w:hAnsi="Times New Roman" w:eastAsia="Times New Roman" w:cs="Times New Roman"/>
          <w:sz w:val="21"/>
          <w:szCs w:val="21"/>
          <w:spacing w:val="-1"/>
        </w:rPr>
        <w:t>S,</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John</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V,</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Rahman</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M.</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An</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spacing w:val="-1"/>
        </w:rPr>
        <w:t>on-line</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spacing w:val="-1"/>
        </w:rPr>
        <w:t>loss</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minimization</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spacing w:val="-1"/>
        </w:rPr>
        <w:t>controller</w:t>
      </w:r>
      <w:r>
        <w:rPr>
          <w:rFonts w:ascii="Times New Roman" w:hAnsi="Times New Roman" w:eastAsia="Times New Roman" w:cs="Times New Roman"/>
          <w:sz w:val="21"/>
          <w:szCs w:val="21"/>
          <w:spacing w:val="26"/>
          <w:w w:val="101"/>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spacing w:val="-1"/>
        </w:rPr>
        <w:t>interior</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1"/>
        </w:rPr>
        <w:t>permanent</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magnet</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motor drives[J]. IEEE Transactions on Energy Conversion,</w:t>
      </w:r>
      <w:r>
        <w:rPr>
          <w:rFonts w:ascii="Times New Roman" w:hAnsi="Times New Roman" w:eastAsia="Times New Roman" w:cs="Times New Roman"/>
          <w:sz w:val="21"/>
          <w:szCs w:val="21"/>
          <w:spacing w:val="37"/>
        </w:rPr>
        <w:t xml:space="preserve"> </w:t>
      </w:r>
      <w:r>
        <w:rPr>
          <w:rFonts w:ascii="Times New Roman" w:hAnsi="Times New Roman" w:eastAsia="Times New Roman" w:cs="Times New Roman"/>
          <w:sz w:val="21"/>
          <w:szCs w:val="21"/>
          <w:spacing w:val="-1"/>
        </w:rPr>
        <w:t>1999,</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14(4): 1435-1440.</w:t>
      </w:r>
    </w:p>
    <w:p>
      <w:pPr>
        <w:ind w:left="1646" w:right="1" w:hanging="588"/>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[72]    Bazzi A</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Krein</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rPr>
        <w:t>P</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rPr>
        <w:t>T.</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rPr>
        <w:t>Review</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rPr>
        <w:t>of Methods</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rPr>
        <w:t>for</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Real-Tim</w:t>
      </w:r>
      <w:r>
        <w:rPr>
          <w:rFonts w:ascii="Times New Roman" w:hAnsi="Times New Roman" w:eastAsia="Times New Roman" w:cs="Times New Roman"/>
          <w:sz w:val="21"/>
          <w:szCs w:val="21"/>
          <w:spacing w:val="-1"/>
        </w:rPr>
        <w:t>e</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spacing w:val="-1"/>
        </w:rPr>
        <w:t>Loss</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Minimization</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1"/>
        </w:rPr>
        <w:t>in</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Induction</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Machines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[J]. IEEE Transactions on Industry Applications, 2010, 4</w:t>
      </w:r>
      <w:r>
        <w:rPr>
          <w:rFonts w:ascii="Times New Roman" w:hAnsi="Times New Roman" w:eastAsia="Times New Roman" w:cs="Times New Roman"/>
          <w:sz w:val="21"/>
          <w:szCs w:val="21"/>
          <w:spacing w:val="-1"/>
        </w:rPr>
        <w:t>6(6):</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2319-2328.</w:t>
      </w:r>
    </w:p>
    <w:p>
      <w:pPr>
        <w:ind w:left="1633" w:right="1" w:hanging="575"/>
        <w:spacing w:before="232"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[73]    Xiao</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R,</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Yang</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spacing w:val="-1"/>
        </w:rPr>
        <w:t>X,</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Li</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spacing w:val="-1"/>
        </w:rPr>
        <w:t>J,</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Loss</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1"/>
        </w:rPr>
        <w:t>Minimization</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Interior</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Permanent</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1"/>
        </w:rPr>
        <w:t>Magnet</w:t>
      </w:r>
      <w:r>
        <w:rPr>
          <w:rFonts w:ascii="Times New Roman" w:hAnsi="Times New Roman" w:eastAsia="Times New Roman" w:cs="Times New Roman"/>
          <w:sz w:val="21"/>
          <w:szCs w:val="21"/>
          <w:spacing w:val="27"/>
        </w:rPr>
        <w:t xml:space="preserve"> </w:t>
      </w:r>
      <w:r>
        <w:rPr>
          <w:rFonts w:ascii="Times New Roman" w:hAnsi="Times New Roman" w:eastAsia="Times New Roman" w:cs="Times New Roman"/>
          <w:sz w:val="21"/>
          <w:szCs w:val="21"/>
          <w:spacing w:val="-1"/>
        </w:rPr>
        <w:t>Synchronous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Motor in a Wide</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Speed Range[C]. 2021 IEEE 4th </w:t>
      </w:r>
      <w:r>
        <w:rPr>
          <w:rFonts w:ascii="Times New Roman" w:hAnsi="Times New Roman" w:eastAsia="Times New Roman" w:cs="Times New Roman"/>
          <w:sz w:val="21"/>
          <w:szCs w:val="21"/>
          <w:spacing w:val="-1"/>
        </w:rPr>
        <w:t>International Electrical, 2021:</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1-6.</w:t>
      </w:r>
    </w:p>
    <w:p>
      <w:pPr>
        <w:spacing w:line="375"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124</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12"/>
          <w:pgSz w:w="11906" w:h="16838"/>
          <w:pgMar w:top="1854" w:right="1245" w:bottom="0" w:left="424" w:header="1590" w:footer="0" w:gutter="0"/>
        </w:sectPr>
        <w:rPr>
          <w:rFonts w:ascii="Arial" w:hAnsi="Arial" w:eastAsia="Arial" w:cs="Arial"/>
          <w:sz w:val="23"/>
          <w:szCs w:val="23"/>
        </w:rPr>
      </w:pPr>
    </w:p>
    <w:p>
      <w:pPr>
        <w:spacing w:line="341" w:lineRule="auto"/>
        <w:rPr>
          <w:rFonts w:ascii="Arial"/>
          <w:sz w:val="21"/>
        </w:rPr>
      </w:pPr>
      <w:r/>
    </w:p>
    <w:p>
      <w:pPr>
        <w:ind w:left="1631" w:right="307" w:hanging="573"/>
        <w:spacing w:before="60"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[74]    Mademlis</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rPr>
        <w:t>C,</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rPr>
        <w:t>Kio</w:t>
      </w:r>
      <w:r>
        <w:rPr>
          <w:rFonts w:ascii="Times New Roman" w:hAnsi="Times New Roman" w:eastAsia="Times New Roman" w:cs="Times New Roman"/>
          <w:sz w:val="21"/>
          <w:szCs w:val="21"/>
          <w:spacing w:val="-1"/>
        </w:rPr>
        <w:t>skeridis</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I,</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spacing w:val="-1"/>
        </w:rPr>
        <w:t>Margaris</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N.</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spacing w:val="-1"/>
        </w:rPr>
        <w:t>Optimal</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spacing w:val="-1"/>
        </w:rPr>
        <w:t>efficiency</w:t>
      </w:r>
      <w:r>
        <w:rPr>
          <w:rFonts w:ascii="Times New Roman" w:hAnsi="Times New Roman" w:eastAsia="Times New Roman" w:cs="Times New Roman"/>
          <w:sz w:val="21"/>
          <w:szCs w:val="21"/>
          <w:spacing w:val="31"/>
        </w:rPr>
        <w:t xml:space="preserve"> </w:t>
      </w:r>
      <w:r>
        <w:rPr>
          <w:rFonts w:ascii="Times New Roman" w:hAnsi="Times New Roman" w:eastAsia="Times New Roman" w:cs="Times New Roman"/>
          <w:sz w:val="21"/>
          <w:szCs w:val="21"/>
          <w:spacing w:val="-1"/>
        </w:rPr>
        <w:t>control  strategy</w:t>
      </w:r>
      <w:r>
        <w:rPr>
          <w:rFonts w:ascii="Times New Roman" w:hAnsi="Times New Roman" w:eastAsia="Times New Roman" w:cs="Times New Roman"/>
          <w:sz w:val="21"/>
          <w:szCs w:val="21"/>
          <w:spacing w:val="32"/>
          <w:w w:val="101"/>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interior</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permanent-</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magnet synchronous motor drives[J]</w:t>
      </w:r>
      <w:r>
        <w:rPr>
          <w:rFonts w:ascii="Times New Roman" w:hAnsi="Times New Roman" w:eastAsia="Times New Roman" w:cs="Times New Roman"/>
          <w:sz w:val="21"/>
          <w:szCs w:val="21"/>
          <w:spacing w:val="-1"/>
        </w:rPr>
        <w:t>. IEEE Transactions on Energy Conversion, 2004,</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19(4):</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715-723.</w:t>
      </w:r>
    </w:p>
    <w:p>
      <w:pPr>
        <w:ind w:left="1633" w:right="307" w:hanging="575"/>
        <w:spacing w:before="246"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[75]    Ma</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spacing w:val="-1"/>
        </w:rPr>
        <w:t>Y,</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spacing w:val="-1"/>
        </w:rPr>
        <w:t>Liu</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spacing w:val="-1"/>
        </w:rPr>
        <w:t>G,</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Yang</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H,</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A</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Calibration</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1"/>
        </w:rPr>
        <w:t>Strat</w:t>
      </w:r>
      <w:r>
        <w:rPr>
          <w:rFonts w:ascii="Times New Roman" w:hAnsi="Times New Roman" w:eastAsia="Times New Roman" w:cs="Times New Roman"/>
          <w:sz w:val="21"/>
          <w:szCs w:val="21"/>
          <w:spacing w:val="-2"/>
        </w:rPr>
        <w:t>egy</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2"/>
        </w:rPr>
        <w:t>for</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spacing w:val="-2"/>
        </w:rPr>
        <w:t>EV</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2"/>
        </w:rPr>
        <w:t>Drives</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2"/>
        </w:rPr>
        <w:t>Based</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spacing w:val="-2"/>
        </w:rPr>
        <w:t>on</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2"/>
        </w:rPr>
        <w:t>Improved</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2"/>
        </w:rPr>
        <w:t>MTPV</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spacing w:val="-2"/>
        </w:rPr>
        <w:t>Table</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Decoupled from Permanent Magnet </w:t>
      </w:r>
      <w:r>
        <w:rPr>
          <w:rFonts w:ascii="Times New Roman" w:hAnsi="Times New Roman" w:eastAsia="Times New Roman" w:cs="Times New Roman"/>
          <w:sz w:val="21"/>
          <w:szCs w:val="21"/>
          <w:spacing w:val="-1"/>
        </w:rPr>
        <w:t>Flux Linkage Variation[C]. 2020 IEEE Vehicle Power, 2020:</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1-6.</w:t>
      </w:r>
    </w:p>
    <w:p>
      <w:pPr>
        <w:ind w:left="1633" w:right="307" w:hanging="575"/>
        <w:spacing w:before="245"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[76]    Jin Z,</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Yang</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J,</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Qiu</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X,</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A</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High</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Torque</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Estimation</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Accuracy</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Direct</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Torque</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of</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Permanent</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Magnet</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Synchronous Motor Based on a Novel</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Iron</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Loss</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Resistance</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Obse</w:t>
      </w:r>
      <w:r>
        <w:rPr>
          <w:rFonts w:ascii="Times New Roman" w:hAnsi="Times New Roman" w:eastAsia="Times New Roman" w:cs="Times New Roman"/>
          <w:sz w:val="21"/>
          <w:szCs w:val="21"/>
          <w:spacing w:val="-1"/>
        </w:rPr>
        <w:t>rver[J].</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Access,</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2021,</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9: 125822-125829.</w:t>
      </w:r>
    </w:p>
    <w:p>
      <w:pPr>
        <w:ind w:left="1640" w:right="307" w:hanging="582"/>
        <w:spacing w:before="245"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[77]    TaherzadehM, Hamida MA, Ghanes M, et al.</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New Torque Observ</w:t>
      </w:r>
      <w:r>
        <w:rPr>
          <w:rFonts w:ascii="Times New Roman" w:hAnsi="Times New Roman" w:eastAsia="Times New Roman" w:cs="Times New Roman"/>
          <w:sz w:val="21"/>
          <w:szCs w:val="21"/>
          <w:spacing w:val="-1"/>
        </w:rPr>
        <w:t>ation Technique for a PMSMCon-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sidering Unknown Magnetic</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Conditions[J]. IEEE</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Transactions</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rPr>
        <w:t>on Ind</w:t>
      </w:r>
      <w:r>
        <w:rPr>
          <w:rFonts w:ascii="Times New Roman" w:hAnsi="Times New Roman" w:eastAsia="Times New Roman" w:cs="Times New Roman"/>
          <w:sz w:val="21"/>
          <w:szCs w:val="21"/>
          <w:spacing w:val="-1"/>
        </w:rPr>
        <w:t>ustrial</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Electronics,</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2021,</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68(3):</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2"/>
        </w:rPr>
        <w:t>1961-1971.</w:t>
      </w:r>
    </w:p>
    <w:p>
      <w:pPr>
        <w:ind w:left="1640" w:right="307" w:hanging="582"/>
        <w:spacing w:before="247"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5"/>
        </w:rPr>
        <w:t>[78]    </w:t>
      </w:r>
      <w:r>
        <w:rPr>
          <w:rFonts w:ascii="Times New Roman" w:hAnsi="Times New Roman" w:eastAsia="Times New Roman" w:cs="Times New Roman"/>
          <w:sz w:val="21"/>
          <w:szCs w:val="21"/>
        </w:rPr>
        <w:t>SenjyuT</w:t>
      </w:r>
      <w:r>
        <w:rPr>
          <w:rFonts w:ascii="Times New Roman" w:hAnsi="Times New Roman" w:eastAsia="Times New Roman" w:cs="Times New Roman"/>
          <w:sz w:val="21"/>
          <w:szCs w:val="21"/>
          <w:spacing w:val="5"/>
        </w:rPr>
        <w:t>, </w:t>
      </w:r>
      <w:r>
        <w:rPr>
          <w:rFonts w:ascii="Times New Roman" w:hAnsi="Times New Roman" w:eastAsia="Times New Roman" w:cs="Times New Roman"/>
          <w:sz w:val="21"/>
          <w:szCs w:val="21"/>
        </w:rPr>
        <w:t>Shimabukuro</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T</w:t>
      </w:r>
      <w:r>
        <w:rPr>
          <w:rFonts w:ascii="Times New Roman" w:hAnsi="Times New Roman" w:eastAsia="Times New Roman" w:cs="Times New Roman"/>
          <w:sz w:val="21"/>
          <w:szCs w:val="21"/>
          <w:spacing w:val="5"/>
        </w:rPr>
        <w:t>,</w:t>
      </w:r>
      <w:r>
        <w:rPr>
          <w:rFonts w:ascii="Times New Roman" w:hAnsi="Times New Roman" w:eastAsia="Times New Roman" w:cs="Times New Roman"/>
          <w:sz w:val="21"/>
          <w:szCs w:val="21"/>
        </w:rPr>
        <w:t>UezatoK</w:t>
      </w:r>
      <w:r>
        <w:rPr>
          <w:rFonts w:ascii="Times New Roman" w:hAnsi="Times New Roman" w:eastAsia="Times New Roman" w:cs="Times New Roman"/>
          <w:sz w:val="21"/>
          <w:szCs w:val="21"/>
          <w:spacing w:val="5"/>
        </w:rPr>
        <w:t>.</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Vector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control</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rPr>
        <w:t>synchronous</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rPr>
        <w:t>permanent</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magnet</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motors</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including </w:t>
      </w:r>
      <w:r>
        <w:rPr>
          <w:rFonts w:ascii="Times New Roman" w:hAnsi="Times New Roman" w:eastAsia="Times New Roman" w:cs="Times New Roman"/>
          <w:sz w:val="21"/>
          <w:szCs w:val="21"/>
          <w:spacing w:val="-1"/>
        </w:rPr>
        <w:t>stator iron loss[C]. Proceedings of 1995 Internat</w:t>
      </w:r>
      <w:r>
        <w:rPr>
          <w:rFonts w:ascii="Times New Roman" w:hAnsi="Times New Roman" w:eastAsia="Times New Roman" w:cs="Times New Roman"/>
          <w:sz w:val="21"/>
          <w:szCs w:val="21"/>
          <w:spacing w:val="-2"/>
        </w:rPr>
        <w:t>ional Conference on Power Electronics,</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2"/>
        </w:rPr>
        <w:t>1995: 309-314.</w:t>
      </w:r>
    </w:p>
    <w:p>
      <w:pPr>
        <w:ind w:left="1640" w:right="306" w:hanging="582"/>
        <w:spacing w:before="246"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6"/>
        </w:rPr>
        <w:t>[79]    </w:t>
      </w:r>
      <w:r>
        <w:rPr>
          <w:rFonts w:ascii="Times New Roman" w:hAnsi="Times New Roman" w:eastAsia="Times New Roman" w:cs="Times New Roman"/>
          <w:sz w:val="21"/>
          <w:szCs w:val="21"/>
        </w:rPr>
        <w:t>UrasakiN</w:t>
      </w:r>
      <w:r>
        <w:rPr>
          <w:rFonts w:ascii="Times New Roman" w:hAnsi="Times New Roman" w:eastAsia="Times New Roman" w:cs="Times New Roman"/>
          <w:sz w:val="21"/>
          <w:szCs w:val="21"/>
          <w:spacing w:val="6"/>
        </w:rPr>
        <w:t>, </w:t>
      </w:r>
      <w:r>
        <w:rPr>
          <w:rFonts w:ascii="Times New Roman" w:hAnsi="Times New Roman" w:eastAsia="Times New Roman" w:cs="Times New Roman"/>
          <w:sz w:val="21"/>
          <w:szCs w:val="21"/>
        </w:rPr>
        <w:t>SenjyuT</w:t>
      </w:r>
      <w:r>
        <w:rPr>
          <w:rFonts w:ascii="Times New Roman" w:hAnsi="Times New Roman" w:eastAsia="Times New Roman" w:cs="Times New Roman"/>
          <w:sz w:val="21"/>
          <w:szCs w:val="21"/>
          <w:spacing w:val="6"/>
        </w:rPr>
        <w:t>,</w:t>
      </w:r>
      <w:r>
        <w:rPr>
          <w:rFonts w:ascii="Times New Roman" w:hAnsi="Times New Roman" w:eastAsia="Times New Roman" w:cs="Times New Roman"/>
          <w:sz w:val="21"/>
          <w:szCs w:val="21"/>
        </w:rPr>
        <w:t>Uezato</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K</w:t>
      </w:r>
      <w:r>
        <w:rPr>
          <w:rFonts w:ascii="Times New Roman" w:hAnsi="Times New Roman" w:eastAsia="Times New Roman" w:cs="Times New Roman"/>
          <w:sz w:val="21"/>
          <w:szCs w:val="21"/>
          <w:spacing w:val="6"/>
        </w:rPr>
        <w:t>. </w:t>
      </w:r>
      <w:r>
        <w:rPr>
          <w:rFonts w:ascii="Times New Roman" w:hAnsi="Times New Roman" w:eastAsia="Times New Roman" w:cs="Times New Roman"/>
          <w:sz w:val="21"/>
          <w:szCs w:val="21"/>
        </w:rPr>
        <w:t>Relationship</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parallel</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model</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and</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series</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model</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for</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permanent</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magnet </w:t>
      </w:r>
      <w:r>
        <w:rPr>
          <w:rFonts w:ascii="Times New Roman" w:hAnsi="Times New Roman" w:eastAsia="Times New Roman" w:cs="Times New Roman"/>
          <w:sz w:val="21"/>
          <w:szCs w:val="21"/>
        </w:rPr>
        <w:t>synchronous motors taking iron loss into</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account[J].</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Transactions</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Energy</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Conversion,</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2004,</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19(2):</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265-270.</w:t>
      </w:r>
    </w:p>
    <w:p>
      <w:pPr>
        <w:ind w:left="1640" w:right="306" w:hanging="582"/>
        <w:spacing w:before="246"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[80]    Kazerooni,M, Hamidifar, et al. Analytical modelling and parametric sensi</w:t>
      </w:r>
      <w:r>
        <w:rPr>
          <w:rFonts w:ascii="Times New Roman" w:hAnsi="Times New Roman" w:eastAsia="Times New Roman" w:cs="Times New Roman"/>
          <w:sz w:val="21"/>
          <w:szCs w:val="21"/>
          <w:spacing w:val="-1"/>
        </w:rPr>
        <w:t>tivity analysis for the PMSM</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steady-state performance prediction[J]. Electric Power Applications IET, 2013, </w:t>
      </w:r>
      <w:r>
        <w:rPr>
          <w:rFonts w:ascii="Times New Roman" w:hAnsi="Times New Roman" w:eastAsia="Times New Roman" w:cs="Times New Roman"/>
          <w:sz w:val="21"/>
          <w:szCs w:val="21"/>
          <w:spacing w:val="-1"/>
        </w:rPr>
        <w:t>7(7): 586-596.</w:t>
      </w:r>
    </w:p>
    <w:p>
      <w:pPr>
        <w:ind w:left="1633" w:right="306" w:hanging="575"/>
        <w:spacing w:before="246"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[81]    Zhang</w:t>
      </w:r>
      <w:r>
        <w:rPr>
          <w:rFonts w:ascii="Times New Roman" w:hAnsi="Times New Roman" w:eastAsia="Times New Roman" w:cs="Times New Roman"/>
          <w:sz w:val="21"/>
          <w:szCs w:val="21"/>
          <w:spacing w:val="28"/>
          <w:w w:val="101"/>
        </w:rPr>
        <w:t xml:space="preserve"> </w:t>
      </w:r>
      <w:r>
        <w:rPr>
          <w:rFonts w:ascii="Times New Roman" w:hAnsi="Times New Roman" w:eastAsia="Times New Roman" w:cs="Times New Roman"/>
          <w:sz w:val="21"/>
          <w:szCs w:val="21"/>
        </w:rPr>
        <w:t>J,</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rPr>
        <w:t>Peng</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rPr>
        <w:t>F,</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rPr>
        <w:t>Huang</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spacing w:val="-1"/>
        </w:rPr>
        <w:t>Y,</w:t>
      </w:r>
      <w:r>
        <w:rPr>
          <w:rFonts w:ascii="Times New Roman" w:hAnsi="Times New Roman" w:eastAsia="Times New Roman" w:cs="Times New Roman"/>
          <w:sz w:val="21"/>
          <w:szCs w:val="21"/>
          <w:spacing w:val="32"/>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31"/>
          <w:w w:val="101"/>
        </w:rPr>
        <w:t xml:space="preserve"> </w:t>
      </w:r>
      <w:r>
        <w:rPr>
          <w:rFonts w:ascii="Times New Roman" w:hAnsi="Times New Roman" w:eastAsia="Times New Roman" w:cs="Times New Roman"/>
          <w:sz w:val="21"/>
          <w:szCs w:val="21"/>
          <w:spacing w:val="-1"/>
        </w:rPr>
        <w:t>Online</w:t>
      </w:r>
      <w:r>
        <w:rPr>
          <w:rFonts w:ascii="Times New Roman" w:hAnsi="Times New Roman" w:eastAsia="Times New Roman" w:cs="Times New Roman"/>
          <w:sz w:val="21"/>
          <w:szCs w:val="21"/>
          <w:spacing w:val="29"/>
          <w:w w:val="101"/>
        </w:rPr>
        <w:t xml:space="preserve"> </w:t>
      </w:r>
      <w:r>
        <w:rPr>
          <w:rFonts w:ascii="Times New Roman" w:hAnsi="Times New Roman" w:eastAsia="Times New Roman" w:cs="Times New Roman"/>
          <w:sz w:val="21"/>
          <w:szCs w:val="21"/>
          <w:spacing w:val="-1"/>
        </w:rPr>
        <w:t>Inductance</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Identification</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spacing w:val="-1"/>
        </w:rPr>
        <w:t>Using</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spacing w:val="-1"/>
        </w:rPr>
        <w:t>PWM</w:t>
      </w:r>
      <w:r>
        <w:rPr>
          <w:rFonts w:ascii="Times New Roman" w:hAnsi="Times New Roman" w:eastAsia="Times New Roman" w:cs="Times New Roman"/>
          <w:sz w:val="21"/>
          <w:szCs w:val="21"/>
          <w:spacing w:val="32"/>
        </w:rPr>
        <w:t xml:space="preserve"> </w:t>
      </w:r>
      <w:r>
        <w:rPr>
          <w:rFonts w:ascii="Times New Roman" w:hAnsi="Times New Roman" w:eastAsia="Times New Roman" w:cs="Times New Roman"/>
          <w:sz w:val="21"/>
          <w:szCs w:val="21"/>
          <w:spacing w:val="-1"/>
        </w:rPr>
        <w:t>Current</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spacing w:val="-1"/>
        </w:rPr>
        <w:t>Ripple</w:t>
      </w:r>
      <w:r>
        <w:rPr>
          <w:rFonts w:ascii="Times New Roman" w:hAnsi="Times New Roman" w:eastAsia="Times New Roman" w:cs="Times New Roman"/>
          <w:sz w:val="21"/>
          <w:szCs w:val="21"/>
          <w:spacing w:val="32"/>
          <w:w w:val="101"/>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Position Sensorless Drive of</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rPr>
        <w:t>High-Speed Surface-Mounted Permanent Magnet Synchronous M</w:t>
      </w:r>
      <w:r>
        <w:rPr>
          <w:rFonts w:ascii="Times New Roman" w:hAnsi="Times New Roman" w:eastAsia="Times New Roman" w:cs="Times New Roman"/>
          <w:sz w:val="21"/>
          <w:szCs w:val="21"/>
          <w:spacing w:val="-1"/>
        </w:rPr>
        <w:t>achines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[J]. IEEE Transactions on Industrial Electronics, 202</w:t>
      </w:r>
      <w:r>
        <w:rPr>
          <w:rFonts w:ascii="Times New Roman" w:hAnsi="Times New Roman" w:eastAsia="Times New Roman" w:cs="Times New Roman"/>
          <w:sz w:val="21"/>
          <w:szCs w:val="21"/>
          <w:spacing w:val="-1"/>
        </w:rPr>
        <w:t>2, 69(12):</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12426-12436.</w:t>
      </w:r>
    </w:p>
    <w:p>
      <w:pPr>
        <w:ind w:left="1631" w:right="307" w:hanging="573"/>
        <w:spacing w:before="247"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[82]    Yu</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Y,</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Huang</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X,</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LiZ.</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Overall</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Electrical</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Parameters</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Identi</w:t>
      </w:r>
      <w:r>
        <w:rPr>
          <w:rFonts w:ascii="Times New Roman" w:hAnsi="Times New Roman" w:eastAsia="Times New Roman" w:cs="Times New Roman"/>
          <w:sz w:val="21"/>
          <w:szCs w:val="21"/>
          <w:spacing w:val="-1"/>
        </w:rPr>
        <w:t>fication for</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IPMSMs</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Using</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Current</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Derivative</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to Avoid Rank Deficiency[J]. IEEE Transactions on Industrial Electronics, 202</w:t>
      </w:r>
      <w:r>
        <w:rPr>
          <w:rFonts w:ascii="Times New Roman" w:hAnsi="Times New Roman" w:eastAsia="Times New Roman" w:cs="Times New Roman"/>
          <w:sz w:val="21"/>
          <w:szCs w:val="21"/>
          <w:spacing w:val="-1"/>
        </w:rPr>
        <w:t>3, 70(7):</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7515-7520.</w:t>
      </w:r>
    </w:p>
    <w:p>
      <w:pPr>
        <w:ind w:left="1631" w:right="306" w:hanging="573"/>
        <w:spacing w:before="246"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[83]    Liu Z, Fan X, Kong W, et al. Improved Small-Signal Injection-Based Online Multipa</w:t>
      </w:r>
      <w:r>
        <w:rPr>
          <w:rFonts w:ascii="Times New Roman" w:hAnsi="Times New Roman" w:eastAsia="Times New Roman" w:cs="Times New Roman"/>
          <w:sz w:val="21"/>
          <w:szCs w:val="21"/>
          <w:spacing w:val="-2"/>
        </w:rPr>
        <w:t>rameter Identifica-</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tion</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Method for</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IPM</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Machines Considering Cross-Coupling</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Magnetic Saturation[J].</w:t>
      </w:r>
      <w:r>
        <w:rPr>
          <w:rFonts w:ascii="Times New Roman" w:hAnsi="Times New Roman" w:eastAsia="Times New Roman" w:cs="Times New Roman"/>
          <w:sz w:val="21"/>
          <w:szCs w:val="21"/>
          <w:spacing w:val="-2"/>
        </w:rPr>
        <w:t xml:space="preserve"> IEEE Transactions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on Power Electronics, 2022, 37(12): 14362-</w:t>
      </w:r>
      <w:r>
        <w:rPr>
          <w:rFonts w:ascii="Times New Roman" w:hAnsi="Times New Roman" w:eastAsia="Times New Roman" w:cs="Times New Roman"/>
          <w:sz w:val="21"/>
          <w:szCs w:val="21"/>
          <w:spacing w:val="-1"/>
        </w:rPr>
        <w:t>14374.</w:t>
      </w:r>
    </w:p>
    <w:p>
      <w:pPr>
        <w:ind w:left="1636" w:right="306" w:hanging="578"/>
        <w:spacing w:before="245"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[84]    Wang</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rPr>
        <w:t>Q,</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rPr>
        <w:t>Wang</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rPr>
        <w:t>G,</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Zh</w:t>
      </w:r>
      <w:r>
        <w:rPr>
          <w:rFonts w:ascii="Times New Roman" w:hAnsi="Times New Roman" w:eastAsia="Times New Roman" w:cs="Times New Roman"/>
          <w:sz w:val="21"/>
          <w:szCs w:val="21"/>
          <w:spacing w:val="-1"/>
        </w:rPr>
        <w:t>ao N,</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An</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1"/>
        </w:rPr>
        <w:t>Impedance</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spacing w:val="-1"/>
        </w:rPr>
        <w:t>Model-Based</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spacing w:val="-1"/>
        </w:rPr>
        <w:t>Multiparameter</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Identification</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Method</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PMSM</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rPr>
        <w:t>for Both</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rPr>
        <w:t>Offline</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and</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Online</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Conditions[J]. IEEE Transaction</w:t>
      </w:r>
      <w:r>
        <w:rPr>
          <w:rFonts w:ascii="Times New Roman" w:hAnsi="Times New Roman" w:eastAsia="Times New Roman" w:cs="Times New Roman"/>
          <w:sz w:val="21"/>
          <w:szCs w:val="21"/>
          <w:spacing w:val="-1"/>
        </w:rPr>
        <w:t>s on</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Power</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Electronics,</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2021,</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36(1):</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727-738.</w:t>
      </w:r>
    </w:p>
    <w:p>
      <w:pPr>
        <w:ind w:left="1631" w:right="307" w:hanging="573"/>
        <w:spacing w:before="247"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[85]    Zhu Z Q, Liang D, Liu K. O</w:t>
      </w:r>
      <w:r>
        <w:rPr>
          <w:rFonts w:ascii="Times New Roman" w:hAnsi="Times New Roman" w:eastAsia="Times New Roman" w:cs="Times New Roman"/>
          <w:sz w:val="21"/>
          <w:szCs w:val="21"/>
          <w:spacing w:val="-1"/>
        </w:rPr>
        <w:t>nline Parameter Estimation for Permanent Magnet Synchronous Machines: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An Overview[J]. IEEE Access, 2021, 9: 59059-</w:t>
      </w:r>
      <w:r>
        <w:rPr>
          <w:rFonts w:ascii="Times New Roman" w:hAnsi="Times New Roman" w:eastAsia="Times New Roman" w:cs="Times New Roman"/>
          <w:sz w:val="21"/>
          <w:szCs w:val="21"/>
          <w:spacing w:val="-1"/>
        </w:rPr>
        <w:t>59084.</w:t>
      </w:r>
    </w:p>
    <w:p>
      <w:pPr>
        <w:ind w:left="1633" w:right="307" w:hanging="575"/>
        <w:spacing w:before="246"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[86]    Dianov A. An</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Algorithm</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for</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Estimation</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of Stator</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Resistance</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rPr>
        <w:t>and</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Inductance</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Low-Cos</w:t>
      </w:r>
      <w:r>
        <w:rPr>
          <w:rFonts w:ascii="Times New Roman" w:hAnsi="Times New Roman" w:eastAsia="Times New Roman" w:cs="Times New Roman"/>
          <w:sz w:val="21"/>
          <w:szCs w:val="21"/>
          <w:spacing w:val="-1"/>
        </w:rPr>
        <w:t>t</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SMPMSM</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Drives[J].</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Journal of</w:t>
      </w:r>
      <w:r>
        <w:rPr>
          <w:rFonts w:ascii="Times New Roman" w:hAnsi="Times New Roman" w:eastAsia="Times New Roman" w:cs="Times New Roman"/>
          <w:sz w:val="21"/>
          <w:szCs w:val="21"/>
          <w:spacing w:val="-33"/>
        </w:rPr>
        <w:t xml:space="preserve"> </w:t>
      </w:r>
      <w:r>
        <w:rPr>
          <w:rFonts w:ascii="Times New Roman" w:hAnsi="Times New Roman" w:eastAsia="Times New Roman" w:cs="Times New Roman"/>
          <w:sz w:val="21"/>
          <w:szCs w:val="21"/>
          <w:spacing w:val="-1"/>
        </w:rPr>
        <w:t>Emerging and Selected</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Topics</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in</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Power</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Electronics</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2"/>
        </w:rPr>
        <w:t>2022, 10(5): 5626-5634.</w:t>
      </w:r>
    </w:p>
    <w:p>
      <w:pPr>
        <w:ind w:left="1633" w:right="306" w:hanging="575"/>
        <w:spacing w:before="247"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[87]    Feng</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rPr>
        <w:t>G,</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rPr>
        <w:t>Lai</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rPr>
        <w:t>C,</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rPr>
        <w:t>Kar N</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rPr>
        <w:t>C.</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Novel</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rPr>
        <w:t>Current</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Injecti</w:t>
      </w:r>
      <w:r>
        <w:rPr>
          <w:rFonts w:ascii="Times New Roman" w:hAnsi="Times New Roman" w:eastAsia="Times New Roman" w:cs="Times New Roman"/>
          <w:sz w:val="21"/>
          <w:szCs w:val="21"/>
          <w:spacing w:val="-1"/>
        </w:rPr>
        <w:t>on-Based</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Online</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spacing w:val="-1"/>
        </w:rPr>
        <w:t>Parameter</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Estimation</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1"/>
        </w:rPr>
        <w:t>Method</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PMSMs Considering Magnetic</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rPr>
        <w:t>Saturation[J]. IEEE Transact</w:t>
      </w:r>
      <w:r>
        <w:rPr>
          <w:rFonts w:ascii="Times New Roman" w:hAnsi="Times New Roman" w:eastAsia="Times New Roman" w:cs="Times New Roman"/>
          <w:sz w:val="21"/>
          <w:szCs w:val="21"/>
          <w:spacing w:val="-1"/>
        </w:rPr>
        <w:t>ions on Magnetics, 2016, 52(7):</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1-4.</w:t>
      </w:r>
    </w:p>
    <w:p>
      <w:pPr>
        <w:pStyle w:val="BodyText"/>
        <w:ind w:left="1058"/>
        <w:spacing w:before="214"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[88]    </w:t>
      </w:r>
      <w:r>
        <w:rPr>
          <w:sz w:val="21"/>
          <w:szCs w:val="21"/>
        </w:rPr>
        <w:t>上汽大众汽车有限公司</w:t>
      </w:r>
      <w:r>
        <w:rPr>
          <w:rFonts w:ascii="Times New Roman" w:hAnsi="Times New Roman" w:eastAsia="Times New Roman" w:cs="Times New Roman"/>
          <w:sz w:val="21"/>
          <w:szCs w:val="21"/>
        </w:rPr>
        <w:t>. </w:t>
      </w:r>
      <w:r>
        <w:rPr>
          <w:sz w:val="21"/>
          <w:szCs w:val="21"/>
        </w:rPr>
        <w:t>新能源汽车驱动电机台架的自动标定方法</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CN105717917B[P].</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201</w:t>
      </w:r>
      <w:r>
        <w:rPr>
          <w:rFonts w:ascii="Times New Roman" w:hAnsi="Times New Roman" w:eastAsia="Times New Roman" w:cs="Times New Roman"/>
          <w:sz w:val="21"/>
          <w:szCs w:val="21"/>
          <w:spacing w:val="-1"/>
        </w:rPr>
        <w:t>8.</w:t>
      </w:r>
    </w:p>
    <w:p>
      <w:pPr>
        <w:pStyle w:val="BodyText"/>
        <w:ind w:left="1646" w:hanging="588"/>
        <w:spacing w:before="197"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[89]     </w:t>
      </w:r>
      <w:r>
        <w:rPr>
          <w:sz w:val="21"/>
          <w:szCs w:val="21"/>
          <w:spacing w:val="-1"/>
        </w:rPr>
        <w:t>中国第一汽车股份有限公司</w:t>
      </w:r>
      <w:r>
        <w:rPr>
          <w:rFonts w:ascii="Times New Roman" w:hAnsi="Times New Roman" w:eastAsia="Times New Roman" w:cs="Times New Roman"/>
          <w:sz w:val="21"/>
          <w:szCs w:val="21"/>
          <w:spacing w:val="-1"/>
        </w:rPr>
        <w:t>. </w:t>
      </w:r>
      <w:r>
        <w:rPr>
          <w:sz w:val="21"/>
          <w:szCs w:val="21"/>
          <w:spacing w:val="-1"/>
        </w:rPr>
        <w:t>一种车用永磁同步电机自动化标定的控制系统</w:t>
      </w:r>
      <w:r>
        <w:rPr>
          <w:sz w:val="21"/>
          <w:szCs w:val="21"/>
          <w:spacing w:val="-2"/>
        </w:rPr>
        <w:t>及方法</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2"/>
        </w:rPr>
        <w:t>CN115225002A</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2"/>
        </w:rPr>
        <w:t>[P]. 2022.</w:t>
      </w:r>
    </w:p>
    <w:p>
      <w:pPr>
        <w:pStyle w:val="BodyText"/>
        <w:ind w:left="1637" w:right="308" w:hanging="579"/>
        <w:spacing w:before="213"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4"/>
        </w:rPr>
        <w:t>[90]    </w:t>
      </w:r>
      <w:r>
        <w:rPr>
          <w:sz w:val="21"/>
          <w:szCs w:val="21"/>
          <w:spacing w:val="4"/>
        </w:rPr>
        <w:t>中国重汽集团济南动力有限公司</w:t>
      </w:r>
      <w:r>
        <w:rPr>
          <w:rFonts w:ascii="Times New Roman" w:hAnsi="Times New Roman" w:eastAsia="Times New Roman" w:cs="Times New Roman"/>
          <w:sz w:val="21"/>
          <w:szCs w:val="21"/>
          <w:spacing w:val="4"/>
        </w:rPr>
        <w:t>.  </w:t>
      </w:r>
      <w:r>
        <w:rPr>
          <w:sz w:val="21"/>
          <w:szCs w:val="21"/>
          <w:spacing w:val="4"/>
        </w:rPr>
        <w:t>一种基于自动化台架的快速自动标定方法、系统和控制器</w:t>
      </w:r>
      <w:r>
        <w:rPr>
          <w:rFonts w:ascii="Times New Roman" w:hAnsi="Times New Roman" w:eastAsia="Times New Roman" w:cs="Times New Roman"/>
          <w:sz w:val="21"/>
          <w:szCs w:val="21"/>
          <w:spacing w:val="4"/>
        </w:rPr>
        <w:t>: </w:t>
      </w:r>
      <w:r>
        <w:rPr>
          <w:rFonts w:ascii="Times New Roman" w:hAnsi="Times New Roman" w:eastAsia="Times New Roman" w:cs="Times New Roman"/>
          <w:sz w:val="21"/>
          <w:szCs w:val="21"/>
          <w:spacing w:val="-1"/>
        </w:rPr>
        <w:t>CN113655380A[P]. 2021.</w:t>
      </w:r>
    </w:p>
    <w:p>
      <w:pPr>
        <w:spacing w:line="390" w:lineRule="auto"/>
        <w:rPr>
          <w:rFonts w:ascii="Arial"/>
          <w:sz w:val="21"/>
        </w:rPr>
      </w:pPr>
      <w:r/>
    </w:p>
    <w:p>
      <w:pPr>
        <w:ind w:left="5471"/>
        <w:spacing w:before="5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125</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13"/>
          <w:pgSz w:w="11906" w:h="16838"/>
          <w:pgMar w:top="1854" w:right="939" w:bottom="0" w:left="424" w:header="1590" w:footer="0" w:gutter="0"/>
        </w:sectPr>
        <w:rPr>
          <w:rFonts w:ascii="Arial" w:hAnsi="Arial" w:eastAsia="Arial" w:cs="Arial"/>
          <w:sz w:val="23"/>
          <w:szCs w:val="23"/>
        </w:rPr>
      </w:pPr>
    </w:p>
    <w:p>
      <w:pPr>
        <w:spacing w:line="341" w:lineRule="auto"/>
        <w:rPr>
          <w:rFonts w:ascii="Arial"/>
          <w:sz w:val="21"/>
        </w:rPr>
      </w:pPr>
      <w:r/>
    </w:p>
    <w:p>
      <w:pPr>
        <w:ind w:left="1633" w:hanging="575"/>
        <w:spacing w:before="60"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[91]    Li C, KudraB, Balaraj</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V, et al.</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Absolute I</w:t>
      </w:r>
      <w:r>
        <w:rPr>
          <w:rFonts w:ascii="Times New Roman" w:hAnsi="Times New Roman" w:eastAsia="Times New Roman" w:cs="Times New Roman"/>
          <w:sz w:val="21"/>
          <w:szCs w:val="21"/>
          <w:spacing w:val="-1"/>
        </w:rPr>
        <w:t>nductance Estimation of</w:t>
      </w:r>
      <w:r>
        <w:rPr>
          <w:rFonts w:ascii="Times New Roman" w:hAnsi="Times New Roman" w:eastAsia="Times New Roman" w:cs="Times New Roman"/>
          <w:sz w:val="21"/>
          <w:szCs w:val="21"/>
          <w:spacing w:val="-30"/>
        </w:rPr>
        <w:t xml:space="preserve"> </w:t>
      </w:r>
      <w:r>
        <w:rPr>
          <w:rFonts w:ascii="Times New Roman" w:hAnsi="Times New Roman" w:eastAsia="Times New Roman" w:cs="Times New Roman"/>
          <w:sz w:val="21"/>
          <w:szCs w:val="21"/>
          <w:spacing w:val="-1"/>
        </w:rPr>
        <w:t>PMSM Considering High-Frequency</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Resistance[J]. IEEE Transactions on Energy Conversion, 2</w:t>
      </w:r>
      <w:r>
        <w:rPr>
          <w:rFonts w:ascii="Times New Roman" w:hAnsi="Times New Roman" w:eastAsia="Times New Roman" w:cs="Times New Roman"/>
          <w:sz w:val="21"/>
          <w:szCs w:val="21"/>
          <w:spacing w:val="-1"/>
        </w:rPr>
        <w:t>021, 36(1): 81-94.</w:t>
      </w:r>
    </w:p>
    <w:p>
      <w:pPr>
        <w:ind w:left="1635" w:hanging="577"/>
        <w:spacing w:before="245"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[92]    Martinez</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rPr>
        <w:t>Reigosa</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rPr>
        <w:t>D,</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rPr>
        <w:t>Fernández</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rPr>
        <w:t>D,</w:t>
      </w:r>
      <w:r>
        <w:rPr>
          <w:rFonts w:ascii="Times New Roman" w:hAnsi="Times New Roman" w:eastAsia="Times New Roman" w:cs="Times New Roman"/>
          <w:sz w:val="21"/>
          <w:szCs w:val="21"/>
          <w:spacing w:val="32"/>
        </w:rPr>
        <w:t xml:space="preserve"> </w:t>
      </w:r>
      <w:r>
        <w:rPr>
          <w:rFonts w:ascii="Times New Roman" w:hAnsi="Times New Roman" w:eastAsia="Times New Roman" w:cs="Times New Roman"/>
          <w:sz w:val="21"/>
          <w:szCs w:val="21"/>
        </w:rPr>
        <w:t>et</w:t>
      </w:r>
      <w:r>
        <w:rPr>
          <w:rFonts w:ascii="Times New Roman" w:hAnsi="Times New Roman" w:eastAsia="Times New Roman" w:cs="Times New Roman"/>
          <w:sz w:val="21"/>
          <w:szCs w:val="21"/>
          <w:spacing w:val="31"/>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28"/>
          <w:w w:val="101"/>
        </w:rPr>
        <w:t xml:space="preserve"> </w:t>
      </w:r>
      <w:r>
        <w:rPr>
          <w:rFonts w:ascii="Times New Roman" w:hAnsi="Times New Roman" w:eastAsia="Times New Roman" w:cs="Times New Roman"/>
          <w:sz w:val="21"/>
          <w:szCs w:val="21"/>
        </w:rPr>
        <w:t>Enhan</w:t>
      </w:r>
      <w:r>
        <w:rPr>
          <w:rFonts w:ascii="Times New Roman" w:hAnsi="Times New Roman" w:eastAsia="Times New Roman" w:cs="Times New Roman"/>
          <w:sz w:val="21"/>
          <w:szCs w:val="21"/>
          <w:spacing w:val="-1"/>
        </w:rPr>
        <w:t>cement</w:t>
      </w:r>
      <w:r>
        <w:rPr>
          <w:rFonts w:ascii="Times New Roman" w:hAnsi="Times New Roman" w:eastAsia="Times New Roman" w:cs="Times New Roman"/>
          <w:sz w:val="21"/>
          <w:szCs w:val="21"/>
          <w:spacing w:val="31"/>
        </w:rPr>
        <w:t xml:space="preserve"> </w:t>
      </w:r>
      <w:r>
        <w:rPr>
          <w:rFonts w:ascii="Times New Roman" w:hAnsi="Times New Roman" w:eastAsia="Times New Roman" w:cs="Times New Roman"/>
          <w:sz w:val="21"/>
          <w:szCs w:val="21"/>
          <w:spacing w:val="-1"/>
        </w:rPr>
        <w:t>of Permanent-Magnet  Synchronous</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spacing w:val="-1"/>
        </w:rPr>
        <w:t>Ma-</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chines Torque Estimation Using Pulsating High-Frequency Cur</w:t>
      </w:r>
      <w:r>
        <w:rPr>
          <w:rFonts w:ascii="Times New Roman" w:hAnsi="Times New Roman" w:eastAsia="Times New Roman" w:cs="Times New Roman"/>
          <w:sz w:val="21"/>
          <w:szCs w:val="21"/>
          <w:spacing w:val="-1"/>
        </w:rPr>
        <w:t>rent Injection[J]. IEEE Transactions 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Industry Applications, 2020, 56(1):</w:t>
      </w:r>
      <w:r>
        <w:rPr>
          <w:rFonts w:ascii="Times New Roman" w:hAnsi="Times New Roman" w:eastAsia="Times New Roman" w:cs="Times New Roman"/>
          <w:sz w:val="21"/>
          <w:szCs w:val="21"/>
          <w:spacing w:val="-1"/>
        </w:rPr>
        <w:t xml:space="preserve"> 358-366.</w:t>
      </w:r>
    </w:p>
    <w:p>
      <w:pPr>
        <w:pStyle w:val="BodyText"/>
        <w:ind w:left="1638" w:right="1" w:hanging="580"/>
        <w:spacing w:before="213" w:line="21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[93]    </w:t>
      </w:r>
      <w:r>
        <w:rPr>
          <w:sz w:val="21"/>
          <w:szCs w:val="21"/>
        </w:rPr>
        <w:t>马铱林</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7"/>
        </w:rPr>
        <w:t xml:space="preserve"> </w:t>
      </w:r>
      <w:r>
        <w:rPr>
          <w:sz w:val="21"/>
          <w:szCs w:val="21"/>
        </w:rPr>
        <w:t>袁浩</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3"/>
          <w:w w:val="101"/>
        </w:rPr>
        <w:t xml:space="preserve"> </w:t>
      </w:r>
      <w:r>
        <w:rPr>
          <w:sz w:val="21"/>
          <w:szCs w:val="21"/>
        </w:rPr>
        <w:t>尹威</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8"/>
        </w:rPr>
        <w:t xml:space="preserve"> </w:t>
      </w:r>
      <w:r>
        <w:rPr>
          <w:sz w:val="21"/>
          <w:szCs w:val="21"/>
        </w:rPr>
        <w:t>等</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7"/>
        </w:rPr>
        <w:t xml:space="preserve"> </w:t>
      </w:r>
      <w:r>
        <w:rPr>
          <w:sz w:val="21"/>
          <w:szCs w:val="21"/>
          <w:spacing w:val="-1"/>
        </w:rPr>
        <w:t>考虑等效电磁损耗电阻偏移的永磁同步电机直流信号注入在线参数辨识</w:t>
      </w:r>
      <w:r>
        <w:rPr>
          <w:sz w:val="21"/>
          <w:szCs w:val="21"/>
        </w:rPr>
        <w:t xml:space="preserve"> </w:t>
      </w:r>
      <w:r>
        <w:rPr>
          <w:sz w:val="21"/>
          <w:szCs w:val="21"/>
          <w:spacing w:val="-1"/>
        </w:rPr>
        <w:t>方法</w:t>
      </w:r>
      <w:r>
        <w:rPr>
          <w:rFonts w:ascii="Times New Roman" w:hAnsi="Times New Roman" w:eastAsia="Times New Roman" w:cs="Times New Roman"/>
          <w:sz w:val="21"/>
          <w:szCs w:val="21"/>
          <w:spacing w:val="-1"/>
        </w:rPr>
        <w:t>[J].</w:t>
      </w:r>
      <w:r>
        <w:rPr>
          <w:rFonts w:ascii="Times New Roman" w:hAnsi="Times New Roman" w:eastAsia="Times New Roman" w:cs="Times New Roman"/>
          <w:sz w:val="21"/>
          <w:szCs w:val="21"/>
          <w:spacing w:val="34"/>
        </w:rPr>
        <w:t xml:space="preserve"> </w:t>
      </w:r>
      <w:r>
        <w:rPr>
          <w:sz w:val="21"/>
          <w:szCs w:val="21"/>
          <w:spacing w:val="-1"/>
        </w:rPr>
        <w:t>电工技术学报</w:t>
      </w:r>
      <w:r>
        <w:rPr>
          <w:rFonts w:ascii="Times New Roman" w:hAnsi="Times New Roman" w:eastAsia="Times New Roman" w:cs="Times New Roman"/>
          <w:sz w:val="21"/>
          <w:szCs w:val="21"/>
          <w:spacing w:val="-1"/>
        </w:rPr>
        <w:t>, 1-13. DOI:</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1"/>
        </w:rPr>
        <w:t>10.19595/j.cnki.1000-6753.tces.230176.</w:t>
      </w:r>
    </w:p>
    <w:p>
      <w:pPr>
        <w:pStyle w:val="BodyText"/>
        <w:ind w:left="1058"/>
        <w:spacing w:before="198"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[94]    </w:t>
      </w:r>
      <w:r>
        <w:rPr>
          <w:sz w:val="21"/>
          <w:szCs w:val="21"/>
          <w:spacing w:val="1"/>
        </w:rPr>
        <w:t>韩祯祥</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39"/>
        </w:rPr>
        <w:t xml:space="preserve"> </w:t>
      </w:r>
      <w:r>
        <w:rPr>
          <w:sz w:val="21"/>
          <w:szCs w:val="21"/>
          <w:spacing w:val="1"/>
        </w:rPr>
        <w:t>电力系统分析</w:t>
      </w:r>
      <w:r>
        <w:rPr>
          <w:rFonts w:ascii="Times New Roman" w:hAnsi="Times New Roman" w:eastAsia="Times New Roman" w:cs="Times New Roman"/>
          <w:sz w:val="21"/>
          <w:szCs w:val="21"/>
          <w:spacing w:val="1"/>
        </w:rPr>
        <w:t>[M].</w:t>
      </w:r>
      <w:r>
        <w:rPr>
          <w:sz w:val="21"/>
          <w:szCs w:val="21"/>
          <w:spacing w:val="1"/>
        </w:rPr>
        <w:t>杭州：浙江大学出版社</w:t>
      </w:r>
      <w:r>
        <w:rPr>
          <w:rFonts w:ascii="Times New Roman" w:hAnsi="Times New Roman" w:eastAsia="Times New Roman" w:cs="Times New Roman"/>
          <w:sz w:val="21"/>
          <w:szCs w:val="21"/>
          <w:spacing w:val="1"/>
        </w:rPr>
        <w:t>, 2010.</w:t>
      </w:r>
    </w:p>
    <w:p>
      <w:pPr>
        <w:ind w:left="1635" w:hanging="577"/>
        <w:spacing w:before="230"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[95]    Kemmetmüller W, Faustner D, Kugi A. Modeling of</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a Permanent</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Magnet</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Sync</w:t>
      </w:r>
      <w:r>
        <w:rPr>
          <w:rFonts w:ascii="Times New Roman" w:hAnsi="Times New Roman" w:eastAsia="Times New Roman" w:cs="Times New Roman"/>
          <w:sz w:val="21"/>
          <w:szCs w:val="21"/>
          <w:spacing w:val="-1"/>
        </w:rPr>
        <w:t>hronous</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spacing w:val="-1"/>
        </w:rPr>
        <w:t>Machine</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spacing w:val="-1"/>
        </w:rPr>
        <w:t>With</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Internal Magnets</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Using Magnetic Equivalent Circuits[J]. IEEE</w:t>
      </w:r>
      <w:r>
        <w:rPr>
          <w:rFonts w:ascii="Times New Roman" w:hAnsi="Times New Roman" w:eastAsia="Times New Roman" w:cs="Times New Roman"/>
          <w:sz w:val="21"/>
          <w:szCs w:val="21"/>
          <w:spacing w:val="-2"/>
        </w:rPr>
        <w:t xml:space="preserve"> Transactions on Magnetics, 2014, 50(6):</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2"/>
        </w:rPr>
        <w:t>1-14.</w:t>
      </w:r>
    </w:p>
    <w:p>
      <w:pPr>
        <w:ind w:left="1058"/>
        <w:spacing w:before="245"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[96]    Kundur P. Power</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System</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S</w:t>
      </w:r>
      <w:r>
        <w:rPr>
          <w:rFonts w:ascii="Times New Roman" w:hAnsi="Times New Roman" w:eastAsia="Times New Roman" w:cs="Times New Roman"/>
          <w:sz w:val="21"/>
          <w:szCs w:val="21"/>
          <w:spacing w:val="-1"/>
        </w:rPr>
        <w:t>tability and</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Control[M].</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spacing w:val="-1"/>
        </w:rPr>
        <w:t>McGraw</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Hill,</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1994.</w:t>
      </w:r>
    </w:p>
    <w:p>
      <w:pPr>
        <w:ind w:left="1631" w:hanging="573"/>
        <w:spacing w:before="247"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97]    Kiuru W.</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rPr>
        <w:t>Synchronous</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generator rotor</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position</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es</w:t>
      </w:r>
      <w:r>
        <w:rPr>
          <w:rFonts w:ascii="Times New Roman" w:hAnsi="Times New Roman" w:eastAsia="Times New Roman" w:cs="Times New Roman"/>
          <w:sz w:val="21"/>
          <w:szCs w:val="21"/>
          <w:spacing w:val="-1"/>
        </w:rPr>
        <w:t>timation</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from</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spacing w:val="-1"/>
        </w:rPr>
        <w:t>stator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and</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rotor</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terminal</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currents</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an</w:t>
      </w:r>
      <w:r>
        <w:rPr>
          <w:rFonts w:ascii="Times New Roman" w:hAnsi="Times New Roman" w:eastAsia="Times New Roman" w:cs="Times New Roman"/>
          <w:sz w:val="21"/>
          <w:szCs w:val="21"/>
        </w:rPr>
        <w:t>d </w:t>
      </w:r>
      <w:r>
        <w:rPr>
          <w:rFonts w:ascii="Times New Roman" w:hAnsi="Times New Roman" w:eastAsia="Times New Roman" w:cs="Times New Roman"/>
          <w:sz w:val="21"/>
          <w:szCs w:val="21"/>
        </w:rPr>
        <w:t>voltages[D]. KTH Royal Institute of</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Technology, 2016.</w:t>
      </w:r>
    </w:p>
    <w:p>
      <w:pPr>
        <w:ind w:left="1636" w:hanging="578"/>
        <w:spacing w:before="246"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[98]    Wu</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S,</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rPr>
        <w:t>Shi T, Chen</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Z,</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et</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spacing w:val="-1"/>
        </w:rPr>
        <w:t>Analytical</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Modeling</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of</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Equivalent</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spacing w:val="-1"/>
        </w:rPr>
        <w:t>Air-Gap</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Length</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and</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Inductance</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Calcu-</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lation of</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Interior Permanent Magnet Motors[J]. IEEE Transactions on M</w:t>
      </w:r>
      <w:r>
        <w:rPr>
          <w:rFonts w:ascii="Times New Roman" w:hAnsi="Times New Roman" w:eastAsia="Times New Roman" w:cs="Times New Roman"/>
          <w:sz w:val="21"/>
          <w:szCs w:val="21"/>
          <w:spacing w:val="-1"/>
        </w:rPr>
        <w:t>agnetics, 2022,</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58(2):</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1-11.</w:t>
      </w:r>
    </w:p>
    <w:p>
      <w:pPr>
        <w:pStyle w:val="BodyText"/>
        <w:ind w:left="1058"/>
        <w:spacing w:before="214"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[99]    </w:t>
      </w:r>
      <w:r>
        <w:rPr>
          <w:sz w:val="21"/>
          <w:szCs w:val="21"/>
          <w:spacing w:val="1"/>
        </w:rPr>
        <w:t>刘子剑</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34"/>
        </w:rPr>
        <w:t xml:space="preserve"> </w:t>
      </w:r>
      <w:r>
        <w:rPr>
          <w:sz w:val="21"/>
          <w:szCs w:val="21"/>
          <w:spacing w:val="1"/>
        </w:rPr>
        <w:t>内嵌式永磁同步电机转子偏心故障诊断方法的研究</w:t>
      </w:r>
      <w:r>
        <w:rPr>
          <w:rFonts w:ascii="Times New Roman" w:hAnsi="Times New Roman" w:eastAsia="Times New Roman" w:cs="Times New Roman"/>
          <w:sz w:val="21"/>
          <w:szCs w:val="21"/>
          <w:spacing w:val="1"/>
        </w:rPr>
        <w:t>[D].</w:t>
      </w:r>
      <w:r>
        <w:rPr>
          <w:sz w:val="21"/>
          <w:szCs w:val="21"/>
          <w:spacing w:val="1"/>
        </w:rPr>
        <w:t>浙江大学</w:t>
      </w:r>
      <w:r>
        <w:rPr>
          <w:rFonts w:ascii="Times New Roman" w:hAnsi="Times New Roman" w:eastAsia="Times New Roman" w:cs="Times New Roman"/>
          <w:sz w:val="21"/>
          <w:szCs w:val="21"/>
          <w:spacing w:val="1"/>
        </w:rPr>
        <w:t>, </w:t>
      </w:r>
      <w:r>
        <w:rPr>
          <w:rFonts w:ascii="Times New Roman" w:hAnsi="Times New Roman" w:eastAsia="Times New Roman" w:cs="Times New Roman"/>
          <w:sz w:val="21"/>
          <w:szCs w:val="21"/>
        </w:rPr>
        <w:t>2018.</w:t>
      </w:r>
    </w:p>
    <w:p>
      <w:pPr>
        <w:pStyle w:val="BodyText"/>
        <w:ind w:left="953"/>
        <w:spacing w:before="198"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[100]    </w:t>
      </w:r>
      <w:r>
        <w:rPr>
          <w:sz w:val="21"/>
          <w:szCs w:val="21"/>
        </w:rPr>
        <w:t>潘再平等</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33"/>
        </w:rPr>
        <w:t xml:space="preserve"> </w:t>
      </w:r>
      <w:r>
        <w:rPr>
          <w:sz w:val="21"/>
          <w:szCs w:val="21"/>
        </w:rPr>
        <w:t>电机学</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7"/>
        </w:rPr>
        <w:t xml:space="preserve"> </w:t>
      </w:r>
      <w:r>
        <w:rPr>
          <w:sz w:val="21"/>
          <w:szCs w:val="21"/>
        </w:rPr>
        <w:t>杭州</w:t>
      </w:r>
      <w:r>
        <w:rPr>
          <w:sz w:val="21"/>
          <w:szCs w:val="21"/>
          <w:spacing w:val="-1"/>
        </w:rPr>
        <w:t>：浙江大学出版社</w:t>
      </w:r>
      <w:r>
        <w:rPr>
          <w:rFonts w:ascii="Times New Roman" w:hAnsi="Times New Roman" w:eastAsia="Times New Roman" w:cs="Times New Roman"/>
          <w:sz w:val="21"/>
          <w:szCs w:val="21"/>
          <w:spacing w:val="-1"/>
        </w:rPr>
        <w:t>, 2008.</w:t>
      </w:r>
    </w:p>
    <w:p>
      <w:pPr>
        <w:ind w:left="1635" w:hanging="682"/>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[101]    Barton</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rPr>
        <w:t>T</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H,</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Dunfield</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rPr>
        <w:t>J</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rPr>
        <w:t>C.</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I</w:t>
      </w:r>
      <w:r>
        <w:rPr>
          <w:rFonts w:ascii="Times New Roman" w:hAnsi="Times New Roman" w:eastAsia="Times New Roman" w:cs="Times New Roman"/>
          <w:sz w:val="21"/>
          <w:szCs w:val="21"/>
          <w:spacing w:val="-1"/>
        </w:rPr>
        <w:t>nductances</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of a</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Practical</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spacing w:val="-1"/>
        </w:rPr>
        <w:t>Slip-Ring</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Primitive</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I</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An</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Analytical</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spacing w:val="-1"/>
        </w:rPr>
        <w:t>Study[J].</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IEEE Transactions on Power Apparatus and</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Systems,</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spacing w:val="-1"/>
        </w:rPr>
        <w:t>1966, PAS-85(2): 140-145.</w:t>
      </w:r>
    </w:p>
    <w:p>
      <w:pPr>
        <w:ind w:left="1642" w:hanging="689"/>
        <w:spacing w:before="246"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[102]    Yeh H C, Yang SM. Phase Inductance and Rotor Position Estimation for Sensorless Permanent Magnet</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rPr>
        <w:t>Synchronous Machine Drives at</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Standstill[J]. IEEE</w:t>
      </w:r>
      <w:r>
        <w:rPr>
          <w:rFonts w:ascii="Times New Roman" w:hAnsi="Times New Roman" w:eastAsia="Times New Roman" w:cs="Times New Roman"/>
          <w:sz w:val="21"/>
          <w:szCs w:val="21"/>
          <w:spacing w:val="-1"/>
        </w:rPr>
        <w:t xml:space="preserve"> Access, 2021, 9: 32897-32907.</w:t>
      </w:r>
    </w:p>
    <w:p>
      <w:pPr>
        <w:ind w:left="1637" w:hanging="684"/>
        <w:spacing w:before="246"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[103]    Xu P L, Zhu Z Q. Novel</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Square-Wave</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Signal</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Injection Method Using</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spacing w:val="-1"/>
        </w:rPr>
        <w:t>Zero-Sequence Voltage</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2"/>
        </w:rPr>
        <w:t>Sen-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sorless Control of</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PMSM Drives[J]. IEEE</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Transactions</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on</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Industrial</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Elec</w:t>
      </w:r>
      <w:r>
        <w:rPr>
          <w:rFonts w:ascii="Times New Roman" w:hAnsi="Times New Roman" w:eastAsia="Times New Roman" w:cs="Times New Roman"/>
          <w:sz w:val="21"/>
          <w:szCs w:val="21"/>
          <w:spacing w:val="-1"/>
        </w:rPr>
        <w:t>tronics,</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2016,</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63(12):</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7444-</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2"/>
        </w:rPr>
        <w:t>7454.</w:t>
      </w:r>
    </w:p>
    <w:p>
      <w:pPr>
        <w:ind w:left="1634" w:hanging="681"/>
        <w:spacing w:before="246"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[104]    Li</w:t>
      </w:r>
      <w:r>
        <w:rPr>
          <w:rFonts w:ascii="Times New Roman" w:hAnsi="Times New Roman" w:eastAsia="Times New Roman" w:cs="Times New Roman"/>
          <w:sz w:val="21"/>
          <w:szCs w:val="21"/>
          <w:spacing w:val="29"/>
          <w:w w:val="101"/>
        </w:rPr>
        <w:t xml:space="preserve"> </w:t>
      </w:r>
      <w:r>
        <w:rPr>
          <w:rFonts w:ascii="Times New Roman" w:hAnsi="Times New Roman" w:eastAsia="Times New Roman" w:cs="Times New Roman"/>
          <w:sz w:val="21"/>
          <w:szCs w:val="21"/>
        </w:rPr>
        <w:t>S,</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rPr>
        <w:t>Han</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rPr>
        <w:t>D,</w:t>
      </w:r>
      <w:r>
        <w:rPr>
          <w:rFonts w:ascii="Times New Roman" w:hAnsi="Times New Roman" w:eastAsia="Times New Roman" w:cs="Times New Roman"/>
          <w:sz w:val="21"/>
          <w:szCs w:val="21"/>
          <w:spacing w:val="29"/>
          <w:w w:val="101"/>
        </w:rPr>
        <w:t xml:space="preserve"> </w:t>
      </w:r>
      <w:r>
        <w:rPr>
          <w:rFonts w:ascii="Times New Roman" w:hAnsi="Times New Roman" w:eastAsia="Times New Roman" w:cs="Times New Roman"/>
          <w:sz w:val="21"/>
          <w:szCs w:val="21"/>
        </w:rPr>
        <w:t>Sarlioglu</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rPr>
        <w:t>B.</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rPr>
        <w:t>Modeling</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rPr>
        <w:t>of In</w:t>
      </w:r>
      <w:r>
        <w:rPr>
          <w:rFonts w:ascii="Times New Roman" w:hAnsi="Times New Roman" w:eastAsia="Times New Roman" w:cs="Times New Roman"/>
          <w:sz w:val="21"/>
          <w:szCs w:val="21"/>
          <w:spacing w:val="-1"/>
        </w:rPr>
        <w:t>terior</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spacing w:val="-1"/>
        </w:rPr>
        <w:t>Permanent</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Magnet</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Machine</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Considering</w:t>
      </w:r>
      <w:r>
        <w:rPr>
          <w:rFonts w:ascii="Times New Roman" w:hAnsi="Times New Roman" w:eastAsia="Times New Roman" w:cs="Times New Roman"/>
          <w:sz w:val="21"/>
          <w:szCs w:val="21"/>
          <w:spacing w:val="29"/>
          <w:w w:val="101"/>
        </w:rPr>
        <w:t xml:space="preserve"> </w:t>
      </w:r>
      <w:r>
        <w:rPr>
          <w:rFonts w:ascii="Times New Roman" w:hAnsi="Times New Roman" w:eastAsia="Times New Roman" w:cs="Times New Roman"/>
          <w:sz w:val="21"/>
          <w:szCs w:val="21"/>
          <w:spacing w:val="-1"/>
        </w:rPr>
        <w:t>Saturation,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Cross Coupling,</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rPr>
        <w:t>Spatial Harmon</w:t>
      </w:r>
      <w:r>
        <w:rPr>
          <w:rFonts w:ascii="Times New Roman" w:hAnsi="Times New Roman" w:eastAsia="Times New Roman" w:cs="Times New Roman"/>
          <w:sz w:val="21"/>
          <w:szCs w:val="21"/>
          <w:spacing w:val="-1"/>
        </w:rPr>
        <w:t>ics, and Temperature Effects[J].</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Transactions</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Transportation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Electrification, 2017, 3(3): </w:t>
      </w:r>
      <w:r>
        <w:rPr>
          <w:rFonts w:ascii="Times New Roman" w:hAnsi="Times New Roman" w:eastAsia="Times New Roman" w:cs="Times New Roman"/>
          <w:sz w:val="21"/>
          <w:szCs w:val="21"/>
          <w:spacing w:val="-1"/>
        </w:rPr>
        <w:t>682-693.</w:t>
      </w:r>
    </w:p>
    <w:p>
      <w:pPr>
        <w:ind w:left="1646" w:right="1" w:hanging="693"/>
        <w:spacing w:before="247"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[105]    Kim J S, Sul SK.</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New approach for</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h</w:t>
      </w:r>
      <w:r>
        <w:rPr>
          <w:rFonts w:ascii="Times New Roman" w:hAnsi="Times New Roman" w:eastAsia="Times New Roman" w:cs="Times New Roman"/>
          <w:sz w:val="21"/>
          <w:szCs w:val="21"/>
          <w:spacing w:val="-1"/>
        </w:rPr>
        <w:t>igh-performance PMSM drives</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without</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rotational</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position sensors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[J]. IEEE Transactions on Power Electronics</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2"/>
        </w:rPr>
        <w:t>1997,</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2"/>
        </w:rPr>
        <w:t>12(5): 904-911.</w:t>
      </w:r>
    </w:p>
    <w:p>
      <w:pPr>
        <w:ind w:left="1631" w:hanging="678"/>
        <w:spacing w:before="246"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[106]    Morimoto</w:t>
      </w:r>
      <w:r>
        <w:rPr>
          <w:rFonts w:ascii="Times New Roman" w:hAnsi="Times New Roman" w:eastAsia="Times New Roman" w:cs="Times New Roman"/>
          <w:sz w:val="21"/>
          <w:szCs w:val="21"/>
          <w:spacing w:val="38"/>
        </w:rPr>
        <w:t xml:space="preserve"> </w:t>
      </w:r>
      <w:r>
        <w:rPr>
          <w:rFonts w:ascii="Times New Roman" w:hAnsi="Times New Roman" w:eastAsia="Times New Roman" w:cs="Times New Roman"/>
          <w:sz w:val="21"/>
          <w:szCs w:val="21"/>
          <w:spacing w:val="-1"/>
        </w:rPr>
        <w:t>S,</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Tong</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Y,</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Takeda</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Y,</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spacing w:val="-1"/>
        </w:rPr>
        <w:t>Loss</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minimization</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control</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of permanent</w:t>
      </w:r>
      <w:r>
        <w:rPr>
          <w:rFonts w:ascii="Times New Roman" w:hAnsi="Times New Roman" w:eastAsia="Times New Roman" w:cs="Times New Roman"/>
          <w:sz w:val="21"/>
          <w:szCs w:val="21"/>
          <w:spacing w:val="16"/>
        </w:rPr>
        <w:t xml:space="preserve"> </w:t>
      </w:r>
      <w:r>
        <w:rPr>
          <w:rFonts w:ascii="Times New Roman" w:hAnsi="Times New Roman" w:eastAsia="Times New Roman" w:cs="Times New Roman"/>
          <w:sz w:val="21"/>
          <w:szCs w:val="21"/>
          <w:spacing w:val="-1"/>
        </w:rPr>
        <w:t>magnet</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synchronous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motor drives[J]. IEEE Transactions on</w:t>
      </w:r>
      <w:r>
        <w:rPr>
          <w:rFonts w:ascii="Times New Roman" w:hAnsi="Times New Roman" w:eastAsia="Times New Roman" w:cs="Times New Roman"/>
          <w:sz w:val="21"/>
          <w:szCs w:val="21"/>
          <w:spacing w:val="-1"/>
        </w:rPr>
        <w:t xml:space="preserve"> Industrial Electronics,</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1"/>
        </w:rPr>
        <w:t>1994, 41(5): 511-517.</w:t>
      </w:r>
    </w:p>
    <w:p>
      <w:pPr>
        <w:ind w:left="1633" w:hanging="680"/>
        <w:spacing w:before="246"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[107]    Huang</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spacing w:val="-1"/>
        </w:rPr>
        <w:t>S R,</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Chen H</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Wu</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C</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C,</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Distinguishing</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Internal</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Winding</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Faults</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From</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Inrush</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C</w:t>
      </w:r>
      <w:r>
        <w:rPr>
          <w:rFonts w:ascii="Times New Roman" w:hAnsi="Times New Roman" w:eastAsia="Times New Roman" w:cs="Times New Roman"/>
          <w:sz w:val="21"/>
          <w:szCs w:val="21"/>
          <w:spacing w:val="-2"/>
        </w:rPr>
        <w:t>urrents</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2"/>
        </w:rPr>
        <w:t>in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Power Transformers</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Using Jiles-Atherton Model Parameters Based on Correlation Coeffic</w:t>
      </w:r>
      <w:r>
        <w:rPr>
          <w:rFonts w:ascii="Times New Roman" w:hAnsi="Times New Roman" w:eastAsia="Times New Roman" w:cs="Times New Roman"/>
          <w:sz w:val="21"/>
          <w:szCs w:val="21"/>
          <w:spacing w:val="-2"/>
        </w:rPr>
        <w:t>ient[J]. IEEE</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Transactions on Power Delivery, 2012, </w:t>
      </w:r>
      <w:r>
        <w:rPr>
          <w:rFonts w:ascii="Times New Roman" w:hAnsi="Times New Roman" w:eastAsia="Times New Roman" w:cs="Times New Roman"/>
          <w:sz w:val="21"/>
          <w:szCs w:val="21"/>
          <w:spacing w:val="-1"/>
        </w:rPr>
        <w:t>27(2): 548-553.</w:t>
      </w:r>
    </w:p>
    <w:p>
      <w:pPr>
        <w:ind w:left="1636" w:hanging="683"/>
        <w:spacing w:before="247"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[108]    Tria L</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Zhang</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D,</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Fletcher</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J</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E.</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Implementation</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of a Nonlinear</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Planar</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Ma</w:t>
      </w:r>
      <w:r>
        <w:rPr>
          <w:rFonts w:ascii="Times New Roman" w:hAnsi="Times New Roman" w:eastAsia="Times New Roman" w:cs="Times New Roman"/>
          <w:sz w:val="21"/>
          <w:szCs w:val="21"/>
          <w:spacing w:val="-1"/>
        </w:rPr>
        <w:t>gnetics</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Model[J].</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Transactions on Power Electronics, 2016,</w:t>
      </w:r>
      <w:r>
        <w:rPr>
          <w:rFonts w:ascii="Times New Roman" w:hAnsi="Times New Roman" w:eastAsia="Times New Roman" w:cs="Times New Roman"/>
          <w:sz w:val="21"/>
          <w:szCs w:val="21"/>
          <w:spacing w:val="-1"/>
        </w:rPr>
        <w:t xml:space="preserve"> 31(9): 6534-6542.</w:t>
      </w:r>
    </w:p>
    <w:p>
      <w:pPr>
        <w:spacing w:line="352" w:lineRule="auto"/>
        <w:rPr>
          <w:rFonts w:ascii="Arial"/>
          <w:sz w:val="21"/>
        </w:rPr>
      </w:pPr>
      <w:r/>
    </w:p>
    <w:p>
      <w:pPr>
        <w:spacing w:line="353"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126</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14"/>
          <w:pgSz w:w="11906" w:h="16838"/>
          <w:pgMar w:top="1854" w:right="1245" w:bottom="0" w:left="424" w:header="1590" w:footer="0" w:gutter="0"/>
        </w:sectPr>
        <w:rPr>
          <w:rFonts w:ascii="Arial" w:hAnsi="Arial" w:eastAsia="Arial" w:cs="Arial"/>
          <w:sz w:val="23"/>
          <w:szCs w:val="23"/>
        </w:rPr>
      </w:pPr>
    </w:p>
    <w:p>
      <w:pPr>
        <w:spacing w:line="332" w:lineRule="auto"/>
        <w:rPr>
          <w:rFonts w:ascii="Arial"/>
          <w:sz w:val="21"/>
        </w:rPr>
      </w:pPr>
      <w:r/>
    </w:p>
    <w:p>
      <w:pPr>
        <w:pStyle w:val="BodyText"/>
        <w:ind w:left="1633" w:hanging="680"/>
        <w:spacing w:before="68" w:line="208"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[10</w:t>
      </w:r>
      <w:r>
        <w:rPr>
          <w:rFonts w:ascii="Times New Roman" w:hAnsi="Times New Roman" w:eastAsia="Times New Roman" w:cs="Times New Roman"/>
          <w:sz w:val="21"/>
          <w:szCs w:val="21"/>
          <w:spacing w:val="-1"/>
        </w:rPr>
        <w:t>9]    Ma Y,</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Wang</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spacing w:val="-1"/>
        </w:rPr>
        <w:t>E,</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Yang</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H,</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17"/>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Reconsideration</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spacing w:val="-1"/>
        </w:rPr>
        <w:t>of</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spacing w:val="-2"/>
        </w:rPr>
        <w:t>Nonphysical</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2"/>
        </w:rPr>
        <w:t>Solution</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2"/>
        </w:rPr>
        <w:t>in</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2"/>
        </w:rPr>
        <w:t>Jiles</w:t>
      </w:r>
      <w:r>
        <w:rPr>
          <w:sz w:val="21"/>
          <w:szCs w:val="21"/>
          <w:spacing w:val="-2"/>
        </w:rPr>
        <w:t>–</w:t>
      </w:r>
      <w:r>
        <w:rPr>
          <w:rFonts w:ascii="Times New Roman" w:hAnsi="Times New Roman" w:eastAsia="Times New Roman" w:cs="Times New Roman"/>
          <w:sz w:val="21"/>
          <w:szCs w:val="21"/>
          <w:spacing w:val="-2"/>
        </w:rPr>
        <w:t>Atherton</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2"/>
        </w:rPr>
        <w:t>Model</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spacing w:val="-2"/>
        </w:rPr>
        <w:t>fo</w:t>
      </w:r>
      <w:r>
        <w:rPr>
          <w:rFonts w:ascii="Times New Roman" w:hAnsi="Times New Roman" w:eastAsia="Times New Roman" w:cs="Times New Roman"/>
          <w:sz w:val="21"/>
          <w:szCs w:val="21"/>
          <w:spacing w:val="1"/>
        </w:rPr>
        <w:t>r</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Real-Time Hysteresis Estimation[J]. IEEE Transactions o</w:t>
      </w:r>
      <w:r>
        <w:rPr>
          <w:rFonts w:ascii="Times New Roman" w:hAnsi="Times New Roman" w:eastAsia="Times New Roman" w:cs="Times New Roman"/>
          <w:sz w:val="21"/>
          <w:szCs w:val="21"/>
          <w:spacing w:val="-1"/>
        </w:rPr>
        <w:t>n Magnetics, 2022, 58(6):</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1-9.</w:t>
      </w:r>
    </w:p>
    <w:p>
      <w:pPr>
        <w:ind w:left="1637" w:hanging="676"/>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[110]    Brockmeyer</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A,Schulting</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L.</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Modelling of</w:t>
      </w:r>
      <w:r>
        <w:rPr>
          <w:rFonts w:ascii="Times New Roman" w:hAnsi="Times New Roman" w:eastAsia="Times New Roman" w:cs="Times New Roman"/>
          <w:sz w:val="21"/>
          <w:szCs w:val="21"/>
          <w:spacing w:val="-27"/>
        </w:rPr>
        <w:t xml:space="preserve"> </w:t>
      </w:r>
      <w:r>
        <w:rPr>
          <w:rFonts w:ascii="Times New Roman" w:hAnsi="Times New Roman" w:eastAsia="Times New Roman" w:cs="Times New Roman"/>
          <w:sz w:val="21"/>
          <w:szCs w:val="21"/>
        </w:rPr>
        <w:t>dynamic losses in</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magnetic</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rPr>
        <w:t>material[</w:t>
      </w:r>
      <w:r>
        <w:rPr>
          <w:rFonts w:ascii="Times New Roman" w:hAnsi="Times New Roman" w:eastAsia="Times New Roman" w:cs="Times New Roman"/>
          <w:sz w:val="21"/>
          <w:szCs w:val="21"/>
          <w:spacing w:val="-1"/>
        </w:rPr>
        <w:t>C]. 1993</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Fifth European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Conference on Power Electronics,</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1993: 112</w:t>
      </w:r>
      <w:r>
        <w:rPr>
          <w:rFonts w:ascii="Times New Roman" w:hAnsi="Times New Roman" w:eastAsia="Times New Roman" w:cs="Times New Roman"/>
          <w:sz w:val="21"/>
          <w:szCs w:val="21"/>
          <w:spacing w:val="-2"/>
        </w:rPr>
        <w:t>-117.</w:t>
      </w:r>
    </w:p>
    <w:p>
      <w:pPr>
        <w:ind w:left="1647" w:hanging="678"/>
        <w:spacing w:before="230"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[111]    Jean, V., Leite, et</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1"/>
        </w:rPr>
        <w:t xml:space="preserve"> Accurate minor loops</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calculation with</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a modified</w:t>
      </w:r>
      <w:r>
        <w:rPr>
          <w:rFonts w:ascii="Times New Roman" w:hAnsi="Times New Roman" w:eastAsia="Times New Roman" w:cs="Times New Roman"/>
          <w:sz w:val="21"/>
          <w:szCs w:val="21"/>
          <w:spacing w:val="1"/>
        </w:rPr>
        <w:t xml:space="preserve"> </w:t>
      </w:r>
      <w:r>
        <w:rPr>
          <w:rFonts w:ascii="Times New Roman" w:hAnsi="Times New Roman" w:eastAsia="Times New Roman" w:cs="Times New Roman"/>
          <w:sz w:val="21"/>
          <w:szCs w:val="21"/>
          <w:spacing w:val="-1"/>
        </w:rPr>
        <w:t>Jiles-Atherton hysteresis model</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[J]. Compel, 2009.</w:t>
      </w:r>
    </w:p>
    <w:p>
      <w:pPr>
        <w:pStyle w:val="BodyText"/>
        <w:ind w:left="1638" w:hanging="677"/>
        <w:spacing w:before="216" w:line="214"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[112]    Vu</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T</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T,</w:t>
      </w:r>
      <w:r>
        <w:rPr>
          <w:rFonts w:ascii="Times New Roman" w:hAnsi="Times New Roman" w:eastAsia="Times New Roman" w:cs="Times New Roman"/>
          <w:sz w:val="21"/>
          <w:szCs w:val="21"/>
          <w:spacing w:val="14"/>
          <w:w w:val="101"/>
        </w:rPr>
        <w:t xml:space="preserve"> </w:t>
      </w:r>
      <w:r>
        <w:rPr>
          <w:rFonts w:ascii="Times New Roman" w:hAnsi="Times New Roman" w:eastAsia="Times New Roman" w:cs="Times New Roman"/>
          <w:sz w:val="21"/>
          <w:szCs w:val="21"/>
          <w:spacing w:val="-1"/>
        </w:rPr>
        <w:t>O</w:t>
      </w:r>
      <w:r>
        <w:rPr>
          <w:rFonts w:ascii="Times New Roman" w:hAnsi="Times New Roman" w:eastAsia="Times New Roman" w:cs="Times New Roman"/>
          <w:sz w:val="21"/>
          <w:szCs w:val="21"/>
          <w:spacing w:val="-24"/>
        </w:rPr>
        <w:t xml:space="preserve"> </w:t>
      </w:r>
      <w:r>
        <w:rPr>
          <w:sz w:val="21"/>
          <w:szCs w:val="21"/>
          <w:spacing w:val="-1"/>
        </w:rPr>
        <w:t>’</w:t>
      </w:r>
      <w:r>
        <w:rPr>
          <w:rFonts w:ascii="Times New Roman" w:hAnsi="Times New Roman" w:eastAsia="Times New Roman" w:cs="Times New Roman"/>
          <w:sz w:val="21"/>
          <w:szCs w:val="21"/>
          <w:spacing w:val="-1"/>
        </w:rPr>
        <w:t>Driscoll</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S, Ringwood</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J</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V.</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Nonlinear</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Dynamic</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Transformer</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Time-Domain</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Iden</w:t>
      </w:r>
      <w:r>
        <w:rPr>
          <w:rFonts w:ascii="Times New Roman" w:hAnsi="Times New Roman" w:eastAsia="Times New Roman" w:cs="Times New Roman"/>
          <w:sz w:val="21"/>
          <w:szCs w:val="21"/>
          <w:spacing w:val="-2"/>
        </w:rPr>
        <w:t>tification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for Power Converter Applications[J]. IEEE Transactions on Power Electronics, 20</w:t>
      </w:r>
      <w:r>
        <w:rPr>
          <w:rFonts w:ascii="Times New Roman" w:hAnsi="Times New Roman" w:eastAsia="Times New Roman" w:cs="Times New Roman"/>
          <w:sz w:val="21"/>
          <w:szCs w:val="21"/>
          <w:spacing w:val="-1"/>
        </w:rPr>
        <w:t>14, 29(1): 318-327.</w:t>
      </w:r>
    </w:p>
    <w:p>
      <w:pPr>
        <w:ind w:left="1654" w:hanging="693"/>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[113]    Deane</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rPr>
        <w:t>J.</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rPr>
        <w:t>Modeling</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rPr>
        <w:t>the</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rPr>
        <w:t>dynamics</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rPr>
        <w:t>of nonlinear</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rPr>
        <w:t>induc</w:t>
      </w:r>
      <w:r>
        <w:rPr>
          <w:rFonts w:ascii="Times New Roman" w:hAnsi="Times New Roman" w:eastAsia="Times New Roman" w:cs="Times New Roman"/>
          <w:sz w:val="21"/>
          <w:szCs w:val="21"/>
          <w:spacing w:val="-1"/>
        </w:rPr>
        <w:t>tor</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circuits[J].</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Transactions</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Magnetics,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1994, 30(5):</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2795-2801.</w:t>
      </w:r>
    </w:p>
    <w:p>
      <w:pPr>
        <w:ind w:left="1636" w:hanging="675"/>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[114]    Andrei P,</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Caltun</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O,</w:t>
      </w:r>
      <w:r>
        <w:rPr>
          <w:rFonts w:ascii="Times New Roman" w:hAnsi="Times New Roman" w:eastAsia="Times New Roman" w:cs="Times New Roman"/>
          <w:sz w:val="21"/>
          <w:szCs w:val="21"/>
          <w:spacing w:val="17"/>
          <w:w w:val="101"/>
        </w:rPr>
        <w:t xml:space="preserve"> </w:t>
      </w:r>
      <w:r>
        <w:rPr>
          <w:rFonts w:ascii="Times New Roman" w:hAnsi="Times New Roman" w:eastAsia="Times New Roman" w:cs="Times New Roman"/>
          <w:sz w:val="21"/>
          <w:szCs w:val="21"/>
        </w:rPr>
        <w:t>Stancu A.</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Differential phenomenological</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mod</w:t>
      </w:r>
      <w:r>
        <w:rPr>
          <w:rFonts w:ascii="Times New Roman" w:hAnsi="Times New Roman" w:eastAsia="Times New Roman" w:cs="Times New Roman"/>
          <w:sz w:val="21"/>
          <w:szCs w:val="21"/>
          <w:spacing w:val="-1"/>
        </w:rPr>
        <w:t>els</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the</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magnetization</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processes</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in soft MnZn ferrites[J]. IEEE Transact</w:t>
      </w:r>
      <w:r>
        <w:rPr>
          <w:rFonts w:ascii="Times New Roman" w:hAnsi="Times New Roman" w:eastAsia="Times New Roman" w:cs="Times New Roman"/>
          <w:sz w:val="21"/>
          <w:szCs w:val="21"/>
          <w:spacing w:val="-1"/>
        </w:rPr>
        <w:t>ions on Magnetics,</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1998,</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34(1):</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spacing w:val="-1"/>
        </w:rPr>
        <w:t>231-241.</w:t>
      </w:r>
    </w:p>
    <w:p>
      <w:pPr>
        <w:ind w:left="1636" w:hanging="675"/>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[115]    Calkins F, Smith R, Flatau A. Energy-based hysteresis model for magnetostrictive transducers[J]. IEEE</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rPr>
        <w:t>Transactions on Magnetics, 2000, 36(2):</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429-</w:t>
      </w:r>
      <w:r>
        <w:rPr>
          <w:rFonts w:ascii="Times New Roman" w:hAnsi="Times New Roman" w:eastAsia="Times New Roman" w:cs="Times New Roman"/>
          <w:sz w:val="21"/>
          <w:szCs w:val="21"/>
          <w:spacing w:val="-1"/>
        </w:rPr>
        <w:t>439.</w:t>
      </w:r>
    </w:p>
    <w:p>
      <w:pPr>
        <w:pStyle w:val="BodyText"/>
        <w:ind w:left="1658" w:right="1" w:hanging="697"/>
        <w:spacing w:before="198" w:line="21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[116]    </w:t>
      </w:r>
      <w:r>
        <w:rPr>
          <w:sz w:val="21"/>
          <w:szCs w:val="21"/>
          <w:spacing w:val="-1"/>
        </w:rPr>
        <w:t>赵志刚</w:t>
      </w:r>
      <w:r>
        <w:rPr>
          <w:rFonts w:ascii="Times New Roman" w:hAnsi="Times New Roman" w:eastAsia="Times New Roman" w:cs="Times New Roman"/>
          <w:sz w:val="21"/>
          <w:szCs w:val="21"/>
          <w:spacing w:val="-1"/>
        </w:rPr>
        <w:t>, </w:t>
      </w:r>
      <w:r>
        <w:rPr>
          <w:sz w:val="21"/>
          <w:szCs w:val="21"/>
          <w:spacing w:val="-1"/>
        </w:rPr>
        <w:t>马习纹</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12"/>
        </w:rPr>
        <w:t xml:space="preserve"> </w:t>
      </w:r>
      <w:r>
        <w:rPr>
          <w:sz w:val="21"/>
          <w:szCs w:val="21"/>
          <w:spacing w:val="-1"/>
        </w:rPr>
        <w:t>姬俊安</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4"/>
        </w:rPr>
        <w:t xml:space="preserve"> </w:t>
      </w:r>
      <w:r>
        <w:rPr>
          <w:sz w:val="21"/>
          <w:szCs w:val="21"/>
          <w:spacing w:val="-1"/>
        </w:rPr>
        <w:t>考虑频率效应的正弦及直流偏磁条件电工钢磁滞特性模拟及验证</w:t>
      </w:r>
      <w:r>
        <w:rPr>
          <w:rFonts w:ascii="Times New Roman" w:hAnsi="Times New Roman" w:eastAsia="Times New Roman" w:cs="Times New Roman"/>
          <w:sz w:val="21"/>
          <w:szCs w:val="21"/>
          <w:spacing w:val="-1"/>
        </w:rPr>
        <w:t>[J].</w:t>
      </w:r>
      <w:r>
        <w:rPr>
          <w:rFonts w:ascii="Times New Roman" w:hAnsi="Times New Roman" w:eastAsia="Times New Roman" w:cs="Times New Roman"/>
          <w:sz w:val="21"/>
          <w:szCs w:val="21"/>
          <w:spacing w:val="24"/>
        </w:rPr>
        <w:t xml:space="preserve"> </w:t>
      </w:r>
      <w:r>
        <w:rPr>
          <w:sz w:val="21"/>
          <w:szCs w:val="21"/>
          <w:spacing w:val="-1"/>
        </w:rPr>
        <w:t>中</w:t>
      </w:r>
      <w:r>
        <w:rPr>
          <w:sz w:val="21"/>
          <w:szCs w:val="21"/>
        </w:rPr>
        <w:t xml:space="preserve"> </w:t>
      </w:r>
      <w:r>
        <w:rPr>
          <w:sz w:val="21"/>
          <w:szCs w:val="21"/>
          <w:spacing w:val="-1"/>
        </w:rPr>
        <w:t>国电机工程学报</w:t>
      </w:r>
      <w:r>
        <w:rPr>
          <w:rFonts w:ascii="Times New Roman" w:hAnsi="Times New Roman" w:eastAsia="Times New Roman" w:cs="Times New Roman"/>
          <w:sz w:val="21"/>
          <w:szCs w:val="21"/>
          <w:spacing w:val="-1"/>
        </w:rPr>
        <w:t>, 2021, 41(23): 8178-8187.</w:t>
      </w:r>
    </w:p>
    <w:p>
      <w:pPr>
        <w:pStyle w:val="BodyText"/>
        <w:ind w:left="961"/>
        <w:spacing w:before="182"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[117]    </w:t>
      </w:r>
      <w:r>
        <w:rPr>
          <w:sz w:val="21"/>
          <w:szCs w:val="21"/>
          <w:spacing w:val="1"/>
        </w:rPr>
        <w:t>陈威</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18"/>
        </w:rPr>
        <w:t xml:space="preserve"> </w:t>
      </w:r>
      <w:r>
        <w:rPr>
          <w:sz w:val="21"/>
          <w:szCs w:val="21"/>
          <w:spacing w:val="1"/>
        </w:rPr>
        <w:t>铁磁材料复杂激励下的损耗计算方法及其电机应用</w:t>
      </w:r>
      <w:r>
        <w:rPr>
          <w:rFonts w:ascii="Times New Roman" w:hAnsi="Times New Roman" w:eastAsia="Times New Roman" w:cs="Times New Roman"/>
          <w:sz w:val="21"/>
          <w:szCs w:val="21"/>
          <w:spacing w:val="1"/>
        </w:rPr>
        <w:t>[D].</w:t>
      </w:r>
      <w:r>
        <w:rPr>
          <w:sz w:val="21"/>
          <w:szCs w:val="21"/>
          <w:spacing w:val="1"/>
        </w:rPr>
        <w:t>浙江大学</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2016.</w:t>
      </w:r>
    </w:p>
    <w:p>
      <w:pPr>
        <w:ind w:left="1635" w:hanging="674"/>
        <w:spacing w:before="216"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[118]    Wilson</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rPr>
        <w:t>P,</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rPr>
        <w:t>Ross</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rPr>
        <w:t>J,</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rPr>
        <w:t>Brown</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18"/>
          <w:w w:val="101"/>
        </w:rPr>
        <w:t xml:space="preserve"> </w:t>
      </w:r>
      <w:r>
        <w:rPr>
          <w:rFonts w:ascii="Times New Roman" w:hAnsi="Times New Roman" w:eastAsia="Times New Roman" w:cs="Times New Roman"/>
          <w:sz w:val="21"/>
          <w:szCs w:val="21"/>
        </w:rPr>
        <w:t>Magn</w:t>
      </w:r>
      <w:r>
        <w:rPr>
          <w:rFonts w:ascii="Times New Roman" w:hAnsi="Times New Roman" w:eastAsia="Times New Roman" w:cs="Times New Roman"/>
          <w:sz w:val="21"/>
          <w:szCs w:val="21"/>
          <w:spacing w:val="-1"/>
        </w:rPr>
        <w:t>etic</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spacing w:val="-1"/>
        </w:rPr>
        <w:t>material</w:t>
      </w:r>
      <w:r>
        <w:rPr>
          <w:rFonts w:ascii="Times New Roman" w:hAnsi="Times New Roman" w:eastAsia="Times New Roman" w:cs="Times New Roman"/>
          <w:sz w:val="21"/>
          <w:szCs w:val="21"/>
          <w:spacing w:val="16"/>
          <w:w w:val="101"/>
        </w:rPr>
        <w:t xml:space="preserve"> </w:t>
      </w:r>
      <w:r>
        <w:rPr>
          <w:rFonts w:ascii="Times New Roman" w:hAnsi="Times New Roman" w:eastAsia="Times New Roman" w:cs="Times New Roman"/>
          <w:sz w:val="21"/>
          <w:szCs w:val="21"/>
          <w:spacing w:val="-1"/>
        </w:rPr>
        <w:t>model</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spacing w:val="-1"/>
        </w:rPr>
        <w:t>characterization</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spacing w:val="-1"/>
        </w:rPr>
        <w:t>and</w:t>
      </w:r>
      <w:r>
        <w:rPr>
          <w:rFonts w:ascii="Times New Roman" w:hAnsi="Times New Roman" w:eastAsia="Times New Roman" w:cs="Times New Roman"/>
          <w:sz w:val="21"/>
          <w:szCs w:val="21"/>
          <w:spacing w:val="21"/>
          <w:w w:val="101"/>
        </w:rPr>
        <w:t xml:space="preserve"> </w:t>
      </w:r>
      <w:r>
        <w:rPr>
          <w:rFonts w:ascii="Times New Roman" w:hAnsi="Times New Roman" w:eastAsia="Times New Roman" w:cs="Times New Roman"/>
          <w:sz w:val="21"/>
          <w:szCs w:val="21"/>
          <w:spacing w:val="-1"/>
        </w:rPr>
        <w:t>optimization</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spacing w:val="-1"/>
        </w:rPr>
        <w:t>software[J].</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IEEE Transactions on Magnetics, 2002, 3</w:t>
      </w:r>
      <w:r>
        <w:rPr>
          <w:rFonts w:ascii="Times New Roman" w:hAnsi="Times New Roman" w:eastAsia="Times New Roman" w:cs="Times New Roman"/>
          <w:sz w:val="21"/>
          <w:szCs w:val="21"/>
          <w:spacing w:val="-1"/>
        </w:rPr>
        <w:t>8(2): 1049-1052.</w:t>
      </w:r>
    </w:p>
    <w:p>
      <w:pPr>
        <w:ind w:left="1637" w:hanging="676"/>
        <w:spacing w:before="230"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[119]    Kim J, Park Y J. Appr</w:t>
      </w:r>
      <w:r>
        <w:rPr>
          <w:rFonts w:ascii="Times New Roman" w:hAnsi="Times New Roman" w:eastAsia="Times New Roman" w:cs="Times New Roman"/>
          <w:sz w:val="21"/>
          <w:szCs w:val="21"/>
          <w:spacing w:val="-1"/>
        </w:rPr>
        <w:t>oximate Closed-Form Formula for Calculating Ohmic Resistance in Coils of</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spacing w:val="-1"/>
        </w:rPr>
        <w:t>Par-</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allel Round Wires With Unequal Pitches[J]. IEEE Transac</w:t>
      </w:r>
      <w:r>
        <w:rPr>
          <w:rFonts w:ascii="Times New Roman" w:hAnsi="Times New Roman" w:eastAsia="Times New Roman" w:cs="Times New Roman"/>
          <w:sz w:val="21"/>
          <w:szCs w:val="21"/>
          <w:spacing w:val="-1"/>
        </w:rPr>
        <w:t>tions</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Industrial</w:t>
      </w:r>
      <w:r>
        <w:rPr>
          <w:rFonts w:ascii="Times New Roman" w:hAnsi="Times New Roman" w:eastAsia="Times New Roman" w:cs="Times New Roman"/>
          <w:sz w:val="21"/>
          <w:szCs w:val="21"/>
          <w:spacing w:val="7"/>
        </w:rPr>
        <w:t xml:space="preserve"> </w:t>
      </w:r>
      <w:r>
        <w:rPr>
          <w:rFonts w:ascii="Times New Roman" w:hAnsi="Times New Roman" w:eastAsia="Times New Roman" w:cs="Times New Roman"/>
          <w:sz w:val="21"/>
          <w:szCs w:val="21"/>
          <w:spacing w:val="-1"/>
        </w:rPr>
        <w:t>Electronics,</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2015,</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62(6):</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3482-3489.</w:t>
      </w:r>
    </w:p>
    <w:p>
      <w:pPr>
        <w:ind w:left="1633" w:hanging="680"/>
        <w:spacing w:before="231"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[120]    Raia M</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R,</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Ruba</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M, Nemes</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R</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O,</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et</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Artificial</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Neural</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Network</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and</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rPr>
        <w:t>Dat</w:t>
      </w:r>
      <w:r>
        <w:rPr>
          <w:rFonts w:ascii="Times New Roman" w:hAnsi="Times New Roman" w:eastAsia="Times New Roman" w:cs="Times New Roman"/>
          <w:sz w:val="21"/>
          <w:szCs w:val="21"/>
          <w:spacing w:val="-1"/>
        </w:rPr>
        <w:t>a</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Dimensionality</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Reduction</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Based</w:t>
      </w:r>
      <w:r>
        <w:rPr>
          <w:rFonts w:ascii="Times New Roman" w:hAnsi="Times New Roman" w:eastAsia="Times New Roman" w:cs="Times New Roman"/>
          <w:sz w:val="21"/>
          <w:szCs w:val="21"/>
          <w:spacing w:val="33"/>
          <w:w w:val="101"/>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Machine</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Learning</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Methods</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PMSM</w:t>
      </w:r>
      <w:r>
        <w:rPr>
          <w:rFonts w:ascii="Times New Roman" w:hAnsi="Times New Roman" w:eastAsia="Times New Roman" w:cs="Times New Roman"/>
          <w:sz w:val="21"/>
          <w:szCs w:val="21"/>
          <w:spacing w:val="19"/>
          <w:w w:val="101"/>
        </w:rPr>
        <w:t xml:space="preserve"> </w:t>
      </w:r>
      <w:r>
        <w:rPr>
          <w:rFonts w:ascii="Times New Roman" w:hAnsi="Times New Roman" w:eastAsia="Times New Roman" w:cs="Times New Roman"/>
          <w:sz w:val="21"/>
          <w:szCs w:val="21"/>
          <w:spacing w:val="-1"/>
        </w:rPr>
        <w:t>Model</w:t>
      </w:r>
      <w:r>
        <w:rPr>
          <w:rFonts w:ascii="Times New Roman" w:hAnsi="Times New Roman" w:eastAsia="Times New Roman" w:cs="Times New Roman"/>
          <w:sz w:val="21"/>
          <w:szCs w:val="21"/>
          <w:spacing w:val="23"/>
        </w:rPr>
        <w:t xml:space="preserve"> </w:t>
      </w:r>
      <w:r>
        <w:rPr>
          <w:rFonts w:ascii="Times New Roman" w:hAnsi="Times New Roman" w:eastAsia="Times New Roman" w:cs="Times New Roman"/>
          <w:sz w:val="21"/>
          <w:szCs w:val="21"/>
          <w:spacing w:val="-1"/>
        </w:rPr>
        <w:t>Order</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Reduction[J].</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spacing w:val="-1"/>
        </w:rPr>
        <w:t>IEEE</w:t>
      </w:r>
      <w:r>
        <w:rPr>
          <w:rFonts w:ascii="Times New Roman" w:hAnsi="Times New Roman" w:eastAsia="Times New Roman" w:cs="Times New Roman"/>
          <w:sz w:val="21"/>
          <w:szCs w:val="21"/>
          <w:spacing w:val="18"/>
        </w:rPr>
        <w:t xml:space="preserve"> </w:t>
      </w:r>
      <w:r>
        <w:rPr>
          <w:rFonts w:ascii="Times New Roman" w:hAnsi="Times New Roman" w:eastAsia="Times New Roman" w:cs="Times New Roman"/>
          <w:sz w:val="21"/>
          <w:szCs w:val="21"/>
          <w:spacing w:val="-1"/>
        </w:rPr>
        <w:t>Access,</w:t>
      </w:r>
      <w:r>
        <w:rPr>
          <w:rFonts w:ascii="Times New Roman" w:hAnsi="Times New Roman" w:eastAsia="Times New Roman" w:cs="Times New Roman"/>
          <w:sz w:val="21"/>
          <w:szCs w:val="21"/>
          <w:spacing w:val="20"/>
        </w:rPr>
        <w:t xml:space="preserve"> </w:t>
      </w:r>
      <w:r>
        <w:rPr>
          <w:rFonts w:ascii="Times New Roman" w:hAnsi="Times New Roman" w:eastAsia="Times New Roman" w:cs="Times New Roman"/>
          <w:sz w:val="21"/>
          <w:szCs w:val="21"/>
          <w:spacing w:val="-1"/>
        </w:rPr>
        <w:t>2021,</w:t>
      </w:r>
      <w:r>
        <w:rPr>
          <w:rFonts w:ascii="Times New Roman" w:hAnsi="Times New Roman" w:eastAsia="Times New Roman" w:cs="Times New Roman"/>
          <w:sz w:val="21"/>
          <w:szCs w:val="21"/>
          <w:spacing w:val="24"/>
        </w:rPr>
        <w:t xml:space="preserve"> </w:t>
      </w:r>
      <w:r>
        <w:rPr>
          <w:rFonts w:ascii="Times New Roman" w:hAnsi="Times New Roman" w:eastAsia="Times New Roman" w:cs="Times New Roman"/>
          <w:sz w:val="21"/>
          <w:szCs w:val="21"/>
          <w:spacing w:val="-1"/>
        </w:rPr>
        <w:t>9:</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102345-102354.</w:t>
      </w:r>
    </w:p>
    <w:p>
      <w:pPr>
        <w:ind w:left="1640" w:hanging="687"/>
        <w:spacing w:before="230" w:line="23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rPr>
        <w:t>121]    Kang</w:t>
      </w:r>
      <w:r>
        <w:rPr>
          <w:rFonts w:ascii="Times New Roman" w:hAnsi="Times New Roman" w:eastAsia="Times New Roman" w:cs="Times New Roman"/>
          <w:sz w:val="21"/>
          <w:szCs w:val="21"/>
          <w:spacing w:val="29"/>
          <w:w w:val="101"/>
        </w:rPr>
        <w:t xml:space="preserve"> </w:t>
      </w:r>
      <w:r>
        <w:rPr>
          <w:rFonts w:ascii="Times New Roman" w:hAnsi="Times New Roman" w:eastAsia="Times New Roman" w:cs="Times New Roman"/>
          <w:sz w:val="21"/>
          <w:szCs w:val="21"/>
        </w:rPr>
        <w:t>G</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rPr>
        <w:t>H,</w:t>
      </w:r>
      <w:r>
        <w:rPr>
          <w:rFonts w:ascii="Times New Roman" w:hAnsi="Times New Roman" w:eastAsia="Times New Roman" w:cs="Times New Roman"/>
          <w:sz w:val="21"/>
          <w:szCs w:val="21"/>
          <w:spacing w:val="26"/>
        </w:rPr>
        <w:t xml:space="preserve"> </w:t>
      </w:r>
      <w:r>
        <w:rPr>
          <w:rFonts w:ascii="Times New Roman" w:hAnsi="Times New Roman" w:eastAsia="Times New Roman" w:cs="Times New Roman"/>
          <w:sz w:val="21"/>
          <w:szCs w:val="21"/>
        </w:rPr>
        <w:t>Hong</w:t>
      </w:r>
      <w:r>
        <w:rPr>
          <w:rFonts w:ascii="Times New Roman" w:hAnsi="Times New Roman" w:eastAsia="Times New Roman" w:cs="Times New Roman"/>
          <w:sz w:val="21"/>
          <w:szCs w:val="21"/>
          <w:spacing w:val="26"/>
          <w:w w:val="101"/>
        </w:rPr>
        <w:t xml:space="preserve"> </w:t>
      </w:r>
      <w:r>
        <w:rPr>
          <w:rFonts w:ascii="Times New Roman" w:hAnsi="Times New Roman" w:eastAsia="Times New Roman" w:cs="Times New Roman"/>
          <w:sz w:val="21"/>
          <w:szCs w:val="21"/>
        </w:rPr>
        <w:t>J</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rPr>
        <w:t>P,</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rPr>
        <w:t>Kim</w:t>
      </w:r>
      <w:r>
        <w:rPr>
          <w:rFonts w:ascii="Times New Roman" w:hAnsi="Times New Roman" w:eastAsia="Times New Roman" w:cs="Times New Roman"/>
          <w:sz w:val="21"/>
          <w:szCs w:val="21"/>
          <w:spacing w:val="29"/>
          <w:w w:val="101"/>
        </w:rPr>
        <w:t xml:space="preserve"> </w:t>
      </w:r>
      <w:r>
        <w:rPr>
          <w:rFonts w:ascii="Times New Roman" w:hAnsi="Times New Roman" w:eastAsia="Times New Roman" w:cs="Times New Roman"/>
          <w:sz w:val="21"/>
          <w:szCs w:val="21"/>
        </w:rPr>
        <w:t>G</w:t>
      </w:r>
      <w:r>
        <w:rPr>
          <w:rFonts w:ascii="Times New Roman" w:hAnsi="Times New Roman" w:eastAsia="Times New Roman" w:cs="Times New Roman"/>
          <w:sz w:val="21"/>
          <w:szCs w:val="21"/>
          <w:spacing w:val="28"/>
        </w:rPr>
        <w:t xml:space="preserve"> </w:t>
      </w:r>
      <w:r>
        <w:rPr>
          <w:rFonts w:ascii="Times New Roman" w:hAnsi="Times New Roman" w:eastAsia="Times New Roman" w:cs="Times New Roman"/>
          <w:sz w:val="21"/>
          <w:szCs w:val="21"/>
        </w:rPr>
        <w:t>T,</w:t>
      </w:r>
      <w:r>
        <w:rPr>
          <w:rFonts w:ascii="Times New Roman" w:hAnsi="Times New Roman" w:eastAsia="Times New Roman" w:cs="Times New Roman"/>
          <w:sz w:val="21"/>
          <w:szCs w:val="21"/>
          <w:spacing w:val="30"/>
        </w:rPr>
        <w:t xml:space="preserve"> </w:t>
      </w:r>
      <w:r>
        <w:rPr>
          <w:rFonts w:ascii="Times New Roman" w:hAnsi="Times New Roman" w:eastAsia="Times New Roman" w:cs="Times New Roman"/>
          <w:sz w:val="21"/>
          <w:szCs w:val="21"/>
        </w:rPr>
        <w:t>et</w:t>
      </w:r>
      <w:r>
        <w:rPr>
          <w:rFonts w:ascii="Times New Roman" w:hAnsi="Times New Roman" w:eastAsia="Times New Roman" w:cs="Times New Roman"/>
          <w:sz w:val="21"/>
          <w:szCs w:val="21"/>
          <w:spacing w:val="29"/>
          <w:w w:val="101"/>
        </w:rPr>
        <w:t xml:space="preserve"> </w:t>
      </w:r>
      <w:r>
        <w:rPr>
          <w:rFonts w:ascii="Times New Roman" w:hAnsi="Times New Roman" w:eastAsia="Times New Roman" w:cs="Times New Roman"/>
          <w:sz w:val="21"/>
          <w:szCs w:val="21"/>
        </w:rPr>
        <w:t>al.</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rPr>
        <w:t>Improved</w:t>
      </w:r>
      <w:r>
        <w:rPr>
          <w:rFonts w:ascii="Times New Roman" w:hAnsi="Times New Roman" w:eastAsia="Times New Roman" w:cs="Times New Roman"/>
          <w:sz w:val="21"/>
          <w:szCs w:val="21"/>
          <w:spacing w:val="21"/>
        </w:rPr>
        <w:t xml:space="preserve"> </w:t>
      </w:r>
      <w:r>
        <w:rPr>
          <w:rFonts w:ascii="Times New Roman" w:hAnsi="Times New Roman" w:eastAsia="Times New Roman" w:cs="Times New Roman"/>
          <w:sz w:val="21"/>
          <w:szCs w:val="21"/>
        </w:rPr>
        <w:t>parameter</w:t>
      </w:r>
      <w:r>
        <w:rPr>
          <w:rFonts w:ascii="Times New Roman" w:hAnsi="Times New Roman" w:eastAsia="Times New Roman" w:cs="Times New Roman"/>
          <w:sz w:val="21"/>
          <w:szCs w:val="21"/>
          <w:spacing w:val="22"/>
          <w:w w:val="101"/>
        </w:rPr>
        <w:t xml:space="preserve"> </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1"/>
        </w:rPr>
        <w:t>odeling</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of interior</w:t>
      </w:r>
      <w:r>
        <w:rPr>
          <w:rFonts w:ascii="Times New Roman" w:hAnsi="Times New Roman" w:eastAsia="Times New Roman" w:cs="Times New Roman"/>
          <w:sz w:val="21"/>
          <w:szCs w:val="21"/>
          <w:spacing w:val="20"/>
          <w:w w:val="101"/>
        </w:rPr>
        <w:t xml:space="preserve"> </w:t>
      </w:r>
      <w:r>
        <w:rPr>
          <w:rFonts w:ascii="Times New Roman" w:hAnsi="Times New Roman" w:eastAsia="Times New Roman" w:cs="Times New Roman"/>
          <w:sz w:val="21"/>
          <w:szCs w:val="21"/>
          <w:spacing w:val="-1"/>
        </w:rPr>
        <w:t>permanent</w:t>
      </w:r>
      <w:r>
        <w:rPr>
          <w:rFonts w:ascii="Times New Roman" w:hAnsi="Times New Roman" w:eastAsia="Times New Roman" w:cs="Times New Roman"/>
          <w:sz w:val="21"/>
          <w:szCs w:val="21"/>
          <w:spacing w:val="23"/>
          <w:w w:val="101"/>
        </w:rPr>
        <w:t xml:space="preserve"> </w:t>
      </w:r>
      <w:r>
        <w:rPr>
          <w:rFonts w:ascii="Times New Roman" w:hAnsi="Times New Roman" w:eastAsia="Times New Roman" w:cs="Times New Roman"/>
          <w:sz w:val="21"/>
          <w:szCs w:val="21"/>
          <w:spacing w:val="-1"/>
        </w:rPr>
        <w:t>magne</w:t>
      </w:r>
      <w:r>
        <w:rPr>
          <w:rFonts w:ascii="Times New Roman" w:hAnsi="Times New Roman" w:eastAsia="Times New Roman" w:cs="Times New Roman"/>
          <w:sz w:val="21"/>
          <w:szCs w:val="21"/>
        </w:rPr>
        <w:t>t </w:t>
      </w:r>
      <w:r>
        <w:rPr>
          <w:rFonts w:ascii="Times New Roman" w:hAnsi="Times New Roman" w:eastAsia="Times New Roman" w:cs="Times New Roman"/>
          <w:sz w:val="21"/>
          <w:szCs w:val="21"/>
        </w:rPr>
        <w:t>synchronous motor based on finite element analysis[J]. IEE</w:t>
      </w:r>
      <w:r>
        <w:rPr>
          <w:rFonts w:ascii="Times New Roman" w:hAnsi="Times New Roman" w:eastAsia="Times New Roman" w:cs="Times New Roman"/>
          <w:sz w:val="21"/>
          <w:szCs w:val="21"/>
          <w:spacing w:val="-1"/>
        </w:rPr>
        <w:t>E</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Transactions</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Magnetics,</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2000,</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36(4):</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2"/>
        </w:rPr>
        <w:t>1867-1870.</w:t>
      </w:r>
    </w:p>
    <w:p>
      <w:pPr>
        <w:pStyle w:val="BodyText"/>
        <w:ind w:left="953"/>
        <w:spacing w:before="198"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[122]    </w:t>
      </w:r>
      <w:r>
        <w:rPr>
          <w:sz w:val="21"/>
          <w:szCs w:val="21"/>
          <w:spacing w:val="-2"/>
        </w:rPr>
        <w:t>梅尔亚</w:t>
      </w:r>
      <w:r>
        <w:rPr>
          <w:sz w:val="21"/>
          <w:szCs w:val="21"/>
          <w:spacing w:val="-17"/>
        </w:rPr>
        <w:t xml:space="preserve"> </w:t>
      </w:r>
      <w:r>
        <w:rPr>
          <w:sz w:val="21"/>
          <w:szCs w:val="21"/>
          <w:spacing w:val="-2"/>
        </w:rPr>
        <w:t>·莫里</w:t>
      </w:r>
      <w:r>
        <w:rPr>
          <w:rFonts w:ascii="Times New Roman" w:hAnsi="Times New Roman" w:eastAsia="Times New Roman" w:cs="Times New Roman"/>
          <w:sz w:val="21"/>
          <w:szCs w:val="21"/>
          <w:spacing w:val="-2"/>
        </w:rPr>
        <w:t>. </w:t>
      </w:r>
      <w:r>
        <w:rPr>
          <w:sz w:val="21"/>
          <w:szCs w:val="21"/>
          <w:spacing w:val="-2"/>
        </w:rPr>
        <w:t>机器学习基础</w:t>
      </w:r>
      <w:r>
        <w:rPr>
          <w:rFonts w:ascii="Times New Roman" w:hAnsi="Times New Roman" w:eastAsia="Times New Roman" w:cs="Times New Roman"/>
          <w:sz w:val="21"/>
          <w:szCs w:val="21"/>
          <w:spacing w:val="-2"/>
        </w:rPr>
        <w:t>[M].</w:t>
      </w:r>
      <w:r>
        <w:rPr>
          <w:rFonts w:ascii="Times New Roman" w:hAnsi="Times New Roman" w:eastAsia="Times New Roman" w:cs="Times New Roman"/>
          <w:sz w:val="21"/>
          <w:szCs w:val="21"/>
          <w:spacing w:val="12"/>
        </w:rPr>
        <w:t xml:space="preserve"> </w:t>
      </w:r>
      <w:r>
        <w:rPr>
          <w:sz w:val="21"/>
          <w:szCs w:val="21"/>
          <w:spacing w:val="-2"/>
        </w:rPr>
        <w:t>北京</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spacing w:val="7"/>
        </w:rPr>
        <w:t xml:space="preserve"> </w:t>
      </w:r>
      <w:r>
        <w:rPr>
          <w:sz w:val="21"/>
          <w:szCs w:val="21"/>
          <w:spacing w:val="-2"/>
        </w:rPr>
        <w:t>机械工业出版社</w:t>
      </w:r>
      <w:r>
        <w:rPr>
          <w:rFonts w:ascii="Times New Roman" w:hAnsi="Times New Roman" w:eastAsia="Times New Roman" w:cs="Times New Roman"/>
          <w:sz w:val="21"/>
          <w:szCs w:val="21"/>
          <w:spacing w:val="-2"/>
        </w:rPr>
        <w: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2"/>
        </w:rPr>
        <w:t>2019.</w:t>
      </w:r>
    </w:p>
    <w:p>
      <w:pPr>
        <w:pStyle w:val="BodyText"/>
        <w:ind w:left="953"/>
        <w:spacing w:before="183"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[123]    </w:t>
      </w:r>
      <w:r>
        <w:rPr>
          <w:sz w:val="21"/>
          <w:szCs w:val="21"/>
        </w:rPr>
        <w:t>周志华</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3"/>
          <w:w w:val="101"/>
        </w:rPr>
        <w:t xml:space="preserve"> </w:t>
      </w:r>
      <w:r>
        <w:rPr>
          <w:sz w:val="21"/>
          <w:szCs w:val="21"/>
        </w:rPr>
        <w:t>机器学习</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12"/>
        </w:rPr>
        <w:t xml:space="preserve"> </w:t>
      </w:r>
      <w:r>
        <w:rPr>
          <w:sz w:val="21"/>
          <w:szCs w:val="21"/>
        </w:rPr>
        <w:t>北京：清华大学出版社</w:t>
      </w:r>
      <w:r>
        <w:rPr>
          <w:rFonts w:ascii="Times New Roman" w:hAnsi="Times New Roman" w:eastAsia="Times New Roman" w:cs="Times New Roman"/>
          <w:sz w:val="21"/>
          <w:szCs w:val="21"/>
        </w:rPr>
        <w:t>, 2015.</w:t>
      </w:r>
    </w:p>
    <w:p>
      <w:pPr>
        <w:ind w:left="953"/>
        <w:spacing w:before="215" w:line="19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4"/>
        </w:rPr>
        <w:t>[124]    </w:t>
      </w:r>
      <w:r>
        <w:rPr>
          <w:rFonts w:ascii="Times New Roman" w:hAnsi="Times New Roman" w:eastAsia="Times New Roman" w:cs="Times New Roman"/>
          <w:sz w:val="21"/>
          <w:szCs w:val="21"/>
        </w:rPr>
        <w:t>Goodfellow</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I</w:t>
      </w:r>
      <w:r>
        <w:rPr>
          <w:rFonts w:ascii="Times New Roman" w:hAnsi="Times New Roman" w:eastAsia="Times New Roman" w:cs="Times New Roman"/>
          <w:sz w:val="21"/>
          <w:szCs w:val="21"/>
          <w:spacing w:val="4"/>
        </w:rPr>
        <w:t>,</w:t>
      </w:r>
      <w:r>
        <w:rPr>
          <w:rFonts w:ascii="Times New Roman" w:hAnsi="Times New Roman" w:eastAsia="Times New Roman" w:cs="Times New Roman"/>
          <w:sz w:val="21"/>
          <w:szCs w:val="21"/>
        </w:rPr>
        <w:t>BengioY</w:t>
      </w:r>
      <w:r>
        <w:rPr>
          <w:rFonts w:ascii="Times New Roman" w:hAnsi="Times New Roman" w:eastAsia="Times New Roman" w:cs="Times New Roman"/>
          <w:sz w:val="21"/>
          <w:szCs w:val="21"/>
          <w:spacing w:val="4"/>
        </w:rPr>
        <w:t>, </w:t>
      </w:r>
      <w:r>
        <w:rPr>
          <w:rFonts w:ascii="Times New Roman" w:hAnsi="Times New Roman" w:eastAsia="Times New Roman" w:cs="Times New Roman"/>
          <w:sz w:val="21"/>
          <w:szCs w:val="21"/>
        </w:rPr>
        <w:t>Courville</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A</w:t>
      </w:r>
      <w:r>
        <w:rPr>
          <w:rFonts w:ascii="Times New Roman" w:hAnsi="Times New Roman" w:eastAsia="Times New Roman" w:cs="Times New Roman"/>
          <w:sz w:val="21"/>
          <w:szCs w:val="21"/>
          <w:spacing w:val="4"/>
        </w:rPr>
        <w:t>. </w:t>
      </w:r>
      <w:r>
        <w:rPr>
          <w:rFonts w:ascii="Times New Roman" w:hAnsi="Times New Roman" w:eastAsia="Times New Roman" w:cs="Times New Roman"/>
          <w:sz w:val="21"/>
          <w:szCs w:val="21"/>
        </w:rPr>
        <w:t>Deep</w:t>
      </w:r>
      <w:r>
        <w:rPr>
          <w:rFonts w:ascii="Times New Roman" w:hAnsi="Times New Roman" w:eastAsia="Times New Roman" w:cs="Times New Roman"/>
          <w:sz w:val="21"/>
          <w:szCs w:val="21"/>
          <w:spacing w:val="15"/>
        </w:rPr>
        <w:t xml:space="preserve"> </w:t>
      </w:r>
      <w:r>
        <w:rPr>
          <w:rFonts w:ascii="Times New Roman" w:hAnsi="Times New Roman" w:eastAsia="Times New Roman" w:cs="Times New Roman"/>
          <w:sz w:val="21"/>
          <w:szCs w:val="21"/>
        </w:rPr>
        <w:t>Learning</w:t>
      </w:r>
      <w:r>
        <w:rPr>
          <w:rFonts w:ascii="Times New Roman" w:hAnsi="Times New Roman" w:eastAsia="Times New Roman" w:cs="Times New Roman"/>
          <w:sz w:val="21"/>
          <w:szCs w:val="21"/>
          <w:spacing w:val="4"/>
        </w:rPr>
        <w:t>[M].</w:t>
      </w:r>
      <w:r>
        <w:rPr>
          <w:rFonts w:ascii="Times New Roman" w:hAnsi="Times New Roman" w:eastAsia="Times New Roman" w:cs="Times New Roman"/>
          <w:sz w:val="21"/>
          <w:szCs w:val="21"/>
          <w:spacing w:val="3"/>
        </w:rPr>
        <w:t xml:space="preserve"> </w:t>
      </w:r>
      <w:r>
        <w:rPr>
          <w:rFonts w:ascii="Times New Roman" w:hAnsi="Times New Roman" w:eastAsia="Times New Roman" w:cs="Times New Roman"/>
          <w:sz w:val="21"/>
          <w:szCs w:val="21"/>
        </w:rPr>
        <w:t>MIT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Press</w:t>
      </w:r>
      <w:r>
        <w:rPr>
          <w:rFonts w:ascii="Times New Roman" w:hAnsi="Times New Roman" w:eastAsia="Times New Roman" w:cs="Times New Roman"/>
          <w:sz w:val="21"/>
          <w:szCs w:val="21"/>
          <w:spacing w:val="4"/>
        </w:rPr>
        <w:t>, 2016.</w:t>
      </w:r>
    </w:p>
    <w:p>
      <w:pPr>
        <w:pStyle w:val="BodyText"/>
        <w:ind w:left="953"/>
        <w:spacing w:before="198"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[125]    </w:t>
      </w:r>
      <w:r>
        <w:rPr>
          <w:sz w:val="21"/>
          <w:szCs w:val="21"/>
        </w:rPr>
        <w:t>陈树学等</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rPr>
        <w:t>LabVIEW</w:t>
      </w:r>
      <w:r>
        <w:rPr>
          <w:rFonts w:ascii="Times New Roman" w:hAnsi="Times New Roman" w:eastAsia="Times New Roman" w:cs="Times New Roman"/>
          <w:sz w:val="21"/>
          <w:szCs w:val="21"/>
          <w:spacing w:val="10"/>
        </w:rPr>
        <w:t xml:space="preserve"> </w:t>
      </w:r>
      <w:r>
        <w:rPr>
          <w:sz w:val="21"/>
          <w:szCs w:val="21"/>
        </w:rPr>
        <w:t>宝典</w:t>
      </w:r>
      <w:r>
        <w:rPr>
          <w:rFonts w:ascii="Times New Roman" w:hAnsi="Times New Roman" w:eastAsia="Times New Roman" w:cs="Times New Roman"/>
          <w:sz w:val="21"/>
          <w:szCs w:val="21"/>
        </w:rPr>
        <w:t>[M].</w:t>
      </w:r>
      <w:r>
        <w:rPr>
          <w:rFonts w:ascii="Times New Roman" w:hAnsi="Times New Roman" w:eastAsia="Times New Roman" w:cs="Times New Roman"/>
          <w:sz w:val="21"/>
          <w:szCs w:val="21"/>
          <w:spacing w:val="12"/>
        </w:rPr>
        <w:t xml:space="preserve"> </w:t>
      </w:r>
      <w:r>
        <w:rPr>
          <w:sz w:val="21"/>
          <w:szCs w:val="21"/>
        </w:rPr>
        <w:t>北京：电子工业出版社</w:t>
      </w:r>
      <w:r>
        <w:rPr>
          <w:rFonts w:ascii="Times New Roman" w:hAnsi="Times New Roman" w:eastAsia="Times New Roman" w:cs="Times New Roman"/>
          <w:sz w:val="21"/>
          <w:szCs w:val="21"/>
          <w:spacing w:val="-1"/>
        </w:rPr>
        <w: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2017.</w:t>
      </w:r>
    </w:p>
    <w:p>
      <w:pPr>
        <w:pStyle w:val="BodyText"/>
        <w:ind w:left="1642" w:right="1" w:hanging="689"/>
        <w:spacing w:before="182" w:line="217"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[126]    </w:t>
      </w:r>
      <w:r>
        <w:rPr>
          <w:sz w:val="21"/>
          <w:szCs w:val="21"/>
        </w:rPr>
        <w:t>魏学哲</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8"/>
          <w:w w:val="101"/>
        </w:rPr>
        <w:t xml:space="preserve"> </w:t>
      </w:r>
      <w:r>
        <w:rPr>
          <w:sz w:val="21"/>
          <w:szCs w:val="21"/>
        </w:rPr>
        <w:t>戴海峰</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5"/>
        </w:rPr>
        <w:t xml:space="preserve"> </w:t>
      </w:r>
      <w:r>
        <w:rPr>
          <w:sz w:val="21"/>
          <w:szCs w:val="21"/>
        </w:rPr>
        <w:t>孙泽昌</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14"/>
        </w:rPr>
        <w:t xml:space="preserve"> </w:t>
      </w:r>
      <w:r>
        <w:rPr>
          <w:sz w:val="21"/>
          <w:szCs w:val="21"/>
        </w:rPr>
        <w:t>汽车嵌入式系统开发方法、体系架构和</w:t>
      </w:r>
      <w:r>
        <w:rPr>
          <w:sz w:val="21"/>
          <w:szCs w:val="21"/>
          <w:spacing w:val="-1"/>
        </w:rPr>
        <w:t>流程</w:t>
      </w:r>
      <w:r>
        <w:rPr>
          <w:rFonts w:ascii="Times New Roman" w:hAnsi="Times New Roman" w:eastAsia="Times New Roman" w:cs="Times New Roman"/>
          <w:sz w:val="21"/>
          <w:szCs w:val="21"/>
          <w:spacing w:val="-1"/>
        </w:rPr>
        <w:t>[J].</w:t>
      </w:r>
      <w:r>
        <w:rPr>
          <w:rFonts w:ascii="Times New Roman" w:hAnsi="Times New Roman" w:eastAsia="Times New Roman" w:cs="Times New Roman"/>
          <w:sz w:val="21"/>
          <w:szCs w:val="21"/>
          <w:spacing w:val="34"/>
          <w:w w:val="101"/>
        </w:rPr>
        <w:t xml:space="preserve"> </w:t>
      </w:r>
      <w:r>
        <w:rPr>
          <w:sz w:val="21"/>
          <w:szCs w:val="21"/>
          <w:spacing w:val="-1"/>
        </w:rPr>
        <w:t>同济大学学报</w:t>
      </w:r>
      <w:r>
        <w:rPr>
          <w:sz w:val="21"/>
          <w:szCs w:val="21"/>
          <w:spacing w:val="-39"/>
        </w:rPr>
        <w:t xml:space="preserve"> </w:t>
      </w:r>
      <w:r>
        <w:rPr>
          <w:rFonts w:ascii="Times New Roman" w:hAnsi="Times New Roman" w:eastAsia="Times New Roman" w:cs="Times New Roman"/>
          <w:sz w:val="21"/>
          <w:szCs w:val="21"/>
          <w:spacing w:val="-1"/>
        </w:rPr>
        <w:t>(</w:t>
      </w:r>
      <w:r>
        <w:rPr>
          <w:sz w:val="21"/>
          <w:szCs w:val="21"/>
          <w:spacing w:val="-1"/>
        </w:rPr>
        <w:t>自然科</w:t>
      </w:r>
      <w:r>
        <w:rPr>
          <w:sz w:val="21"/>
          <w:szCs w:val="21"/>
        </w:rPr>
        <w:t xml:space="preserve"> </w:t>
      </w:r>
      <w:r>
        <w:rPr>
          <w:sz w:val="21"/>
          <w:szCs w:val="21"/>
          <w:spacing w:val="-1"/>
        </w:rPr>
        <w:t>学版</w:t>
      </w:r>
      <w:r>
        <w:rPr>
          <w:rFonts w:ascii="Times New Roman" w:hAnsi="Times New Roman" w:eastAsia="Times New Roman" w:cs="Times New Roman"/>
          <w:sz w:val="21"/>
          <w:szCs w:val="21"/>
          <w:spacing w:val="-1"/>
        </w:rPr>
        <w:t>), 2012, 40(7): 1064-1070.</w:t>
      </w:r>
    </w:p>
    <w:p>
      <w:pPr>
        <w:pStyle w:val="BodyText"/>
        <w:ind w:left="1634" w:right="1" w:hanging="681"/>
        <w:spacing w:before="182" w:line="223"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[127]     </w:t>
      </w:r>
      <w:r>
        <w:rPr>
          <w:sz w:val="21"/>
          <w:szCs w:val="21"/>
        </w:rPr>
        <w:t>阴晓峰</w:t>
      </w:r>
      <w:r>
        <w:rPr>
          <w:rFonts w:ascii="Times New Roman" w:hAnsi="Times New Roman" w:eastAsia="Times New Roman" w:cs="Times New Roman"/>
          <w:sz w:val="21"/>
          <w:szCs w:val="21"/>
        </w:rPr>
        <w:t>, </w:t>
      </w:r>
      <w:r>
        <w:rPr>
          <w:sz w:val="21"/>
          <w:szCs w:val="21"/>
        </w:rPr>
        <w:t>刘武东</w:t>
      </w:r>
      <w:r>
        <w:rPr>
          <w:rFonts w:ascii="Times New Roman" w:hAnsi="Times New Roman" w:eastAsia="Times New Roman" w:cs="Times New Roman"/>
          <w:sz w:val="21"/>
          <w:szCs w:val="21"/>
        </w:rPr>
        <w:t>. </w:t>
      </w:r>
      <w:r>
        <w:rPr>
          <w:sz w:val="21"/>
          <w:szCs w:val="21"/>
        </w:rPr>
        <w:t>汽车电子系统软件开发新</w:t>
      </w:r>
      <w:r>
        <w:rPr>
          <w:sz w:val="21"/>
          <w:szCs w:val="21"/>
          <w:spacing w:val="-1"/>
        </w:rPr>
        <w:t>标准</w:t>
      </w:r>
      <w:r>
        <w:rPr>
          <w:sz w:val="21"/>
          <w:szCs w:val="21"/>
          <w:spacing w:val="-58"/>
        </w:rPr>
        <w:t xml:space="preserve"> </w:t>
      </w:r>
      <w:r>
        <w:rPr>
          <w:rFonts w:ascii="Times New Roman" w:hAnsi="Times New Roman" w:eastAsia="Times New Roman" w:cs="Times New Roman"/>
          <w:sz w:val="21"/>
          <w:szCs w:val="21"/>
          <w:spacing w:val="-1"/>
        </w:rPr>
        <w:t>AUTOSAR[J].</w:t>
      </w:r>
      <w:r>
        <w:rPr>
          <w:sz w:val="21"/>
          <w:szCs w:val="21"/>
          <w:spacing w:val="-1"/>
        </w:rPr>
        <w:t>西华大学学报</w:t>
      </w:r>
      <w:r>
        <w:rPr>
          <w:sz w:val="21"/>
          <w:szCs w:val="21"/>
          <w:spacing w:val="-51"/>
        </w:rPr>
        <w:t xml:space="preserve"> </w:t>
      </w:r>
      <w:r>
        <w:rPr>
          <w:rFonts w:ascii="Times New Roman" w:hAnsi="Times New Roman" w:eastAsia="Times New Roman" w:cs="Times New Roman"/>
          <w:sz w:val="21"/>
          <w:szCs w:val="21"/>
          <w:spacing w:val="-1"/>
        </w:rPr>
        <w:t>(</w:t>
      </w:r>
      <w:r>
        <w:rPr>
          <w:sz w:val="21"/>
          <w:szCs w:val="21"/>
          <w:spacing w:val="-1"/>
        </w:rPr>
        <w:t>自然科学版</w:t>
      </w:r>
      <w:r>
        <w:rPr>
          <w:rFonts w:ascii="Times New Roman" w:hAnsi="Times New Roman" w:eastAsia="Times New Roman" w:cs="Times New Roman"/>
          <w:sz w:val="21"/>
          <w:szCs w:val="21"/>
          <w:spacing w:val="-1"/>
        </w:rPr>
        <w:t>), 2010,</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29(2): 102-106.</w:t>
      </w:r>
    </w:p>
    <w:p>
      <w:pPr>
        <w:ind w:left="1635" w:hanging="682"/>
        <w:spacing w:before="231"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[128]    Yu Y, Huang X,</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rPr>
        <w:t>Li</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Z,</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spacing w:val="-1"/>
        </w:rPr>
        <w:t>et</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al.</w:t>
      </w:r>
      <w:r>
        <w:rPr>
          <w:rFonts w:ascii="Times New Roman" w:hAnsi="Times New Roman" w:eastAsia="Times New Roman" w:cs="Times New Roman"/>
          <w:sz w:val="21"/>
          <w:szCs w:val="21"/>
          <w:spacing w:val="6"/>
        </w:rPr>
        <w:t xml:space="preserve"> </w:t>
      </w:r>
      <w:r>
        <w:rPr>
          <w:rFonts w:ascii="Times New Roman" w:hAnsi="Times New Roman" w:eastAsia="Times New Roman" w:cs="Times New Roman"/>
          <w:sz w:val="21"/>
          <w:szCs w:val="21"/>
          <w:spacing w:val="-1"/>
        </w:rPr>
        <w:t>Full</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Parameter</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Estimation</w:t>
      </w:r>
      <w:r>
        <w:rPr>
          <w:rFonts w:ascii="Times New Roman" w:hAnsi="Times New Roman" w:eastAsia="Times New Roman" w:cs="Times New Roman"/>
          <w:sz w:val="21"/>
          <w:szCs w:val="21"/>
          <w:spacing w:val="11"/>
        </w:rPr>
        <w:t xml:space="preserve"> </w:t>
      </w:r>
      <w:r>
        <w:rPr>
          <w:rFonts w:ascii="Times New Roman" w:hAnsi="Times New Roman" w:eastAsia="Times New Roman" w:cs="Times New Roman"/>
          <w:sz w:val="21"/>
          <w:szCs w:val="21"/>
          <w:spacing w:val="-1"/>
        </w:rPr>
        <w:t>for</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spacing w:val="-1"/>
        </w:rPr>
        <w:t>Permanent</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Magnet</w:t>
      </w:r>
      <w:r>
        <w:rPr>
          <w:rFonts w:ascii="Times New Roman" w:hAnsi="Times New Roman" w:eastAsia="Times New Roman" w:cs="Times New Roman"/>
          <w:sz w:val="21"/>
          <w:szCs w:val="21"/>
          <w:spacing w:val="15"/>
          <w:w w:val="101"/>
        </w:rPr>
        <w:t xml:space="preserve"> </w:t>
      </w:r>
      <w:r>
        <w:rPr>
          <w:rFonts w:ascii="Times New Roman" w:hAnsi="Times New Roman" w:eastAsia="Times New Roman" w:cs="Times New Roman"/>
          <w:sz w:val="21"/>
          <w:szCs w:val="21"/>
          <w:spacing w:val="-1"/>
        </w:rPr>
        <w:t>Synchronous</w:t>
      </w:r>
      <w:r>
        <w:rPr>
          <w:rFonts w:ascii="Times New Roman" w:hAnsi="Times New Roman" w:eastAsia="Times New Roman" w:cs="Times New Roman"/>
          <w:sz w:val="21"/>
          <w:szCs w:val="21"/>
          <w:spacing w:val="5"/>
        </w:rPr>
        <w:t xml:space="preserve"> </w:t>
      </w:r>
      <w:r>
        <w:rPr>
          <w:rFonts w:ascii="Times New Roman" w:hAnsi="Times New Roman" w:eastAsia="Times New Roman" w:cs="Times New Roman"/>
          <w:sz w:val="21"/>
          <w:szCs w:val="21"/>
          <w:spacing w:val="-1"/>
        </w:rPr>
        <w:t>Motors[J].</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IEEE Transactions on Industrial Electronics, 2022, 69(5):</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rPr>
        <w:t>4376-438</w:t>
      </w:r>
      <w:r>
        <w:rPr>
          <w:rFonts w:ascii="Times New Roman" w:hAnsi="Times New Roman" w:eastAsia="Times New Roman" w:cs="Times New Roman"/>
          <w:sz w:val="21"/>
          <w:szCs w:val="21"/>
          <w:spacing w:val="-1"/>
        </w:rPr>
        <w:t>6.</w:t>
      </w:r>
    </w:p>
    <w:p>
      <w:pPr>
        <w:spacing w:line="375"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127</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p>
      <w:pPr>
        <w:spacing w:line="250" w:lineRule="exact"/>
        <w:sectPr>
          <w:headerReference w:type="default" r:id="rId415"/>
          <w:pgSz w:w="11906" w:h="16838"/>
          <w:pgMar w:top="1854" w:right="1246" w:bottom="0" w:left="424" w:header="1590" w:footer="0" w:gutter="0"/>
        </w:sectPr>
        <w:rPr>
          <w:rFonts w:ascii="Arial" w:hAnsi="Arial" w:eastAsia="Arial" w:cs="Arial"/>
          <w:sz w:val="23"/>
          <w:szCs w:val="23"/>
        </w:rPr>
      </w:pPr>
    </w:p>
    <w:p>
      <w:pPr>
        <w:spacing w:line="341" w:lineRule="auto"/>
        <w:rPr>
          <w:rFonts w:ascii="Arial"/>
          <w:sz w:val="21"/>
        </w:rPr>
      </w:pPr>
      <w:r/>
    </w:p>
    <w:p>
      <w:pPr>
        <w:ind w:left="1646" w:right="1" w:hanging="693"/>
        <w:spacing w:before="60"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2"/>
        </w:rPr>
        <w:t>[129]    </w:t>
      </w:r>
      <w:r>
        <w:rPr>
          <w:rFonts w:ascii="Times New Roman" w:hAnsi="Times New Roman" w:eastAsia="Times New Roman" w:cs="Times New Roman"/>
          <w:sz w:val="21"/>
          <w:szCs w:val="21"/>
        </w:rPr>
        <w:t>PradhanA</w:t>
      </w:r>
      <w:r>
        <w:rPr>
          <w:rFonts w:ascii="Times New Roman" w:hAnsi="Times New Roman" w:eastAsia="Times New Roman" w:cs="Times New Roman"/>
          <w:sz w:val="21"/>
          <w:szCs w:val="21"/>
          <w:spacing w:val="2"/>
        </w:rPr>
        <w:t>, </w:t>
      </w:r>
      <w:r>
        <w:rPr>
          <w:rFonts w:ascii="Times New Roman" w:hAnsi="Times New Roman" w:eastAsia="Times New Roman" w:cs="Times New Roman"/>
          <w:sz w:val="21"/>
          <w:szCs w:val="21"/>
        </w:rPr>
        <w:t>RoutrayA</w:t>
      </w:r>
      <w:r>
        <w:rPr>
          <w:rFonts w:ascii="Times New Roman" w:hAnsi="Times New Roman" w:eastAsia="Times New Roman" w:cs="Times New Roman"/>
          <w:sz w:val="21"/>
          <w:szCs w:val="21"/>
          <w:spacing w:val="2"/>
        </w:rPr>
        <w:t>, </w:t>
      </w:r>
      <w:r>
        <w:rPr>
          <w:rFonts w:ascii="Times New Roman" w:hAnsi="Times New Roman" w:eastAsia="Times New Roman" w:cs="Times New Roman"/>
          <w:sz w:val="21"/>
          <w:szCs w:val="21"/>
        </w:rPr>
        <w:t>BasakA</w:t>
      </w:r>
      <w:r>
        <w:rPr>
          <w:rFonts w:ascii="Times New Roman" w:hAnsi="Times New Roman" w:eastAsia="Times New Roman" w:cs="Times New Roman"/>
          <w:sz w:val="21"/>
          <w:szCs w:val="21"/>
          <w:spacing w:val="2"/>
        </w:rPr>
        <w:t>. </w:t>
      </w:r>
      <w:r>
        <w:rPr>
          <w:rFonts w:ascii="Times New Roman" w:hAnsi="Times New Roman" w:eastAsia="Times New Roman" w:cs="Times New Roman"/>
          <w:sz w:val="21"/>
          <w:szCs w:val="21"/>
        </w:rPr>
        <w:t>Power</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system</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frequency</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estimation</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using</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least</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mean</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square</w:t>
      </w:r>
      <w:r>
        <w:rPr>
          <w:rFonts w:ascii="Times New Roman" w:hAnsi="Times New Roman" w:eastAsia="Times New Roman" w:cs="Times New Roman"/>
          <w:sz w:val="21"/>
          <w:szCs w:val="21"/>
          <w:spacing w:val="2"/>
        </w:rPr>
        <w:t xml:space="preserve"> </w:t>
      </w:r>
      <w:r>
        <w:rPr>
          <w:rFonts w:ascii="Times New Roman" w:hAnsi="Times New Roman" w:eastAsia="Times New Roman" w:cs="Times New Roman"/>
          <w:sz w:val="21"/>
          <w:szCs w:val="21"/>
        </w:rPr>
        <w:t>technique</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[J]. IEEE Transactions on Power Deli</w:t>
      </w:r>
      <w:r>
        <w:rPr>
          <w:rFonts w:ascii="Times New Roman" w:hAnsi="Times New Roman" w:eastAsia="Times New Roman" w:cs="Times New Roman"/>
          <w:sz w:val="21"/>
          <w:szCs w:val="21"/>
          <w:spacing w:val="-1"/>
        </w:rPr>
        <w:t>very, 2005, 20(3): 1812-1816.</w:t>
      </w:r>
    </w:p>
    <w:p>
      <w:pPr>
        <w:ind w:left="1631" w:right="1" w:hanging="678"/>
        <w:spacing w:before="246"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[130]    Liu X,</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Du Y.</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Torque</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Control</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rPr>
        <w:t>of</w:t>
      </w:r>
      <w:r>
        <w:rPr>
          <w:rFonts w:ascii="Times New Roman" w:hAnsi="Times New Roman" w:eastAsia="Times New Roman" w:cs="Times New Roman"/>
          <w:sz w:val="21"/>
          <w:szCs w:val="21"/>
          <w:spacing w:val="-10"/>
        </w:rPr>
        <w:t xml:space="preserve"> </w:t>
      </w:r>
      <w:r>
        <w:rPr>
          <w:rFonts w:ascii="Times New Roman" w:hAnsi="Times New Roman" w:eastAsia="Times New Roman" w:cs="Times New Roman"/>
          <w:sz w:val="21"/>
          <w:szCs w:val="21"/>
        </w:rPr>
        <w:t>Interior</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rPr>
        <w:t>Perm</w:t>
      </w:r>
      <w:r>
        <w:rPr>
          <w:rFonts w:ascii="Times New Roman" w:hAnsi="Times New Roman" w:eastAsia="Times New Roman" w:cs="Times New Roman"/>
          <w:sz w:val="21"/>
          <w:szCs w:val="21"/>
          <w:spacing w:val="-1"/>
        </w:rPr>
        <w:t>anent</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Magnet</w:t>
      </w:r>
      <w:r>
        <w:rPr>
          <w:rFonts w:ascii="Times New Roman" w:hAnsi="Times New Roman" w:eastAsia="Times New Roman" w:cs="Times New Roman"/>
          <w:sz w:val="21"/>
          <w:szCs w:val="21"/>
          <w:spacing w:val="19"/>
        </w:rPr>
        <w:t xml:space="preserve"> </w:t>
      </w:r>
      <w:r>
        <w:rPr>
          <w:rFonts w:ascii="Times New Roman" w:hAnsi="Times New Roman" w:eastAsia="Times New Roman" w:cs="Times New Roman"/>
          <w:sz w:val="21"/>
          <w:szCs w:val="21"/>
          <w:spacing w:val="-1"/>
        </w:rPr>
        <w:t>Synchronous</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Motor</w:t>
      </w:r>
      <w:r>
        <w:rPr>
          <w:rFonts w:ascii="Times New Roman" w:hAnsi="Times New Roman" w:eastAsia="Times New Roman" w:cs="Times New Roman"/>
          <w:sz w:val="21"/>
          <w:szCs w:val="21"/>
          <w:spacing w:val="8"/>
        </w:rPr>
        <w:t xml:space="preserve"> </w:t>
      </w:r>
      <w:r>
        <w:rPr>
          <w:rFonts w:ascii="Times New Roman" w:hAnsi="Times New Roman" w:eastAsia="Times New Roman" w:cs="Times New Roman"/>
          <w:sz w:val="21"/>
          <w:szCs w:val="21"/>
          <w:spacing w:val="-1"/>
        </w:rPr>
        <w:t>Based</w:t>
      </w:r>
      <w:r>
        <w:rPr>
          <w:rFonts w:ascii="Times New Roman" w:hAnsi="Times New Roman" w:eastAsia="Times New Roman" w:cs="Times New Roman"/>
          <w:sz w:val="21"/>
          <w:szCs w:val="21"/>
          <w:spacing w:val="12"/>
        </w:rPr>
        <w:t xml:space="preserve"> </w:t>
      </w:r>
      <w:r>
        <w:rPr>
          <w:rFonts w:ascii="Times New Roman" w:hAnsi="Times New Roman" w:eastAsia="Times New Roman" w:cs="Times New Roman"/>
          <w:sz w:val="21"/>
          <w:szCs w:val="21"/>
          <w:spacing w:val="-1"/>
        </w:rPr>
        <w:t>on</w:t>
      </w:r>
      <w:r>
        <w:rPr>
          <w:rFonts w:ascii="Times New Roman" w:hAnsi="Times New Roman" w:eastAsia="Times New Roman" w:cs="Times New Roman"/>
          <w:sz w:val="21"/>
          <w:szCs w:val="21"/>
          <w:spacing w:val="13"/>
          <w:w w:val="101"/>
        </w:rPr>
        <w:t xml:space="preserve"> </w:t>
      </w:r>
      <w:r>
        <w:rPr>
          <w:rFonts w:ascii="Times New Roman" w:hAnsi="Times New Roman" w:eastAsia="Times New Roman" w:cs="Times New Roman"/>
          <w:sz w:val="21"/>
          <w:szCs w:val="21"/>
          <w:spacing w:val="-1"/>
        </w:rPr>
        <w:t>Online</w:t>
      </w:r>
      <w:r>
        <w:rPr>
          <w:rFonts w:ascii="Times New Roman" w:hAnsi="Times New Roman" w:eastAsia="Times New Roman" w:cs="Times New Roman"/>
          <w:sz w:val="21"/>
          <w:szCs w:val="21"/>
          <w:spacing w:val="9"/>
        </w:rPr>
        <w:t xml:space="preserve"> </w:t>
      </w:r>
      <w:r>
        <w:rPr>
          <w:rFonts w:ascii="Times New Roman" w:hAnsi="Times New Roman" w:eastAsia="Times New Roman" w:cs="Times New Roman"/>
          <w:sz w:val="21"/>
          <w:szCs w:val="21"/>
          <w:spacing w:val="-1"/>
        </w:rPr>
        <w:t>Pa-</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rameter Identification Using</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Sinusoidal Current Injection[J]. IEEE </w:t>
      </w:r>
      <w:r>
        <w:rPr>
          <w:rFonts w:ascii="Times New Roman" w:hAnsi="Times New Roman" w:eastAsia="Times New Roman" w:cs="Times New Roman"/>
          <w:sz w:val="21"/>
          <w:szCs w:val="21"/>
          <w:spacing w:val="-1"/>
        </w:rPr>
        <w:t>Access, 2022,</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10:</w:t>
      </w:r>
      <w:r>
        <w:rPr>
          <w:rFonts w:ascii="Times New Roman" w:hAnsi="Times New Roman" w:eastAsia="Times New Roman" w:cs="Times New Roman"/>
          <w:sz w:val="21"/>
          <w:szCs w:val="21"/>
          <w:spacing w:val="-14"/>
        </w:rPr>
        <w:t xml:space="preserve"> </w:t>
      </w:r>
      <w:r>
        <w:rPr>
          <w:rFonts w:ascii="Times New Roman" w:hAnsi="Times New Roman" w:eastAsia="Times New Roman" w:cs="Times New Roman"/>
          <w:sz w:val="21"/>
          <w:szCs w:val="21"/>
          <w:spacing w:val="-1"/>
        </w:rPr>
        <w:t>40517-40524.</w:t>
      </w:r>
    </w:p>
    <w:p>
      <w:pPr>
        <w:pStyle w:val="BodyText"/>
        <w:ind w:left="953"/>
        <w:spacing w:before="213"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[131]    </w:t>
      </w:r>
      <w:r>
        <w:rPr>
          <w:sz w:val="21"/>
          <w:szCs w:val="21"/>
        </w:rPr>
        <w:t>柴娜</w:t>
      </w:r>
      <w:r>
        <w:rPr>
          <w:rFonts w:ascii="Times New Roman" w:hAnsi="Times New Roman" w:eastAsia="Times New Roman" w:cs="Times New Roman"/>
          <w:sz w:val="21"/>
          <w:szCs w:val="21"/>
        </w:rPr>
        <w:t>. </w:t>
      </w:r>
      <w:r>
        <w:rPr>
          <w:sz w:val="21"/>
          <w:szCs w:val="21"/>
        </w:rPr>
        <w:t>伺服电机系统传动链典型故障诊断技术研究</w:t>
      </w:r>
      <w:r>
        <w:rPr>
          <w:rFonts w:ascii="Times New Roman" w:hAnsi="Times New Roman" w:eastAsia="Times New Roman" w:cs="Times New Roman"/>
          <w:sz w:val="21"/>
          <w:szCs w:val="21"/>
        </w:rPr>
        <w:t>[D].</w:t>
      </w:r>
      <w:r>
        <w:rPr>
          <w:rFonts w:ascii="Times New Roman" w:hAnsi="Times New Roman" w:eastAsia="Times New Roman" w:cs="Times New Roman"/>
          <w:sz w:val="21"/>
          <w:szCs w:val="21"/>
          <w:spacing w:val="21"/>
        </w:rPr>
        <w:t xml:space="preserve"> </w:t>
      </w:r>
      <w:r>
        <w:rPr>
          <w:sz w:val="21"/>
          <w:szCs w:val="21"/>
        </w:rPr>
        <w:t>哈尔滨工业大学</w:t>
      </w:r>
      <w:r>
        <w:rPr>
          <w:rFonts w:ascii="Times New Roman" w:hAnsi="Times New Roman" w:eastAsia="Times New Roman" w:cs="Times New Roman"/>
          <w:sz w:val="21"/>
          <w:szCs w:val="21"/>
        </w:rPr>
        <w:t>,</w:t>
      </w:r>
      <w:r>
        <w:rPr>
          <w:rFonts w:ascii="Times New Roman" w:hAnsi="Times New Roman" w:eastAsia="Times New Roman" w:cs="Times New Roman"/>
          <w:sz w:val="21"/>
          <w:szCs w:val="21"/>
          <w:spacing w:val="4"/>
        </w:rPr>
        <w:t xml:space="preserve"> </w:t>
      </w:r>
      <w:r>
        <w:rPr>
          <w:rFonts w:ascii="Times New Roman" w:hAnsi="Times New Roman" w:eastAsia="Times New Roman" w:cs="Times New Roman"/>
          <w:sz w:val="21"/>
          <w:szCs w:val="21"/>
        </w:rPr>
        <w:t>2021.</w:t>
      </w:r>
    </w:p>
    <w:p>
      <w:pPr>
        <w:ind w:left="1633" w:hanging="680"/>
        <w:spacing w:before="230"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w:t>
      </w:r>
      <w:r>
        <w:rPr>
          <w:rFonts w:ascii="Times New Roman" w:hAnsi="Times New Roman" w:eastAsia="Times New Roman" w:cs="Times New Roman"/>
          <w:sz w:val="21"/>
          <w:szCs w:val="21"/>
        </w:rPr>
        <w:t>32]    McMillan</w:t>
      </w:r>
      <w:r>
        <w:rPr>
          <w:rFonts w:ascii="Times New Roman" w:hAnsi="Times New Roman" w:eastAsia="Times New Roman" w:cs="Times New Roman"/>
          <w:sz w:val="21"/>
          <w:szCs w:val="21"/>
          <w:spacing w:val="27"/>
          <w:w w:val="101"/>
        </w:rPr>
        <w:t xml:space="preserve"> </w:t>
      </w:r>
      <w:r>
        <w:rPr>
          <w:rFonts w:ascii="Times New Roman" w:hAnsi="Times New Roman" w:eastAsia="Times New Roman" w:cs="Times New Roman"/>
          <w:sz w:val="21"/>
          <w:szCs w:val="21"/>
        </w:rPr>
        <w:t>R</w:t>
      </w:r>
      <w:r>
        <w:rPr>
          <w:rFonts w:ascii="Times New Roman" w:hAnsi="Times New Roman" w:eastAsia="Times New Roman" w:cs="Times New Roman"/>
          <w:sz w:val="21"/>
          <w:szCs w:val="21"/>
          <w:spacing w:val="25"/>
        </w:rPr>
        <w:t xml:space="preserve"> </w:t>
      </w:r>
      <w:r>
        <w:rPr>
          <w:rFonts w:ascii="Times New Roman" w:hAnsi="Times New Roman" w:eastAsia="Times New Roman" w:cs="Times New Roman"/>
          <w:sz w:val="21"/>
          <w:szCs w:val="21"/>
        </w:rPr>
        <w:t>B.</w:t>
      </w:r>
      <w:r>
        <w:rPr>
          <w:rFonts w:ascii="Times New Roman" w:hAnsi="Times New Roman" w:eastAsia="Times New Roman" w:cs="Times New Roman"/>
          <w:sz w:val="21"/>
          <w:szCs w:val="21"/>
          <w:spacing w:val="27"/>
        </w:rPr>
        <w:t xml:space="preserve"> </w:t>
      </w:r>
      <w:r>
        <w:rPr>
          <w:rFonts w:ascii="Times New Roman" w:hAnsi="Times New Roman" w:eastAsia="Times New Roman" w:cs="Times New Roman"/>
          <w:sz w:val="21"/>
          <w:szCs w:val="21"/>
        </w:rPr>
        <w:t>Rotating</w:t>
      </w:r>
      <w:r>
        <w:rPr>
          <w:rFonts w:ascii="Times New Roman" w:hAnsi="Times New Roman" w:eastAsia="Times New Roman" w:cs="Times New Roman"/>
          <w:sz w:val="21"/>
          <w:szCs w:val="21"/>
          <w:spacing w:val="27"/>
        </w:rPr>
        <w:t xml:space="preserve"> </w:t>
      </w:r>
      <w:r>
        <w:rPr>
          <w:rFonts w:ascii="Times New Roman" w:hAnsi="Times New Roman" w:eastAsia="Times New Roman" w:cs="Times New Roman"/>
          <w:sz w:val="21"/>
          <w:szCs w:val="21"/>
        </w:rPr>
        <w:t>Machinery:</w:t>
      </w:r>
      <w:r>
        <w:rPr>
          <w:rFonts w:ascii="Times New Roman" w:hAnsi="Times New Roman" w:eastAsia="Times New Roman" w:cs="Times New Roman"/>
          <w:sz w:val="21"/>
          <w:szCs w:val="21"/>
          <w:spacing w:val="27"/>
        </w:rPr>
        <w:t xml:space="preserve"> </w:t>
      </w:r>
      <w:r>
        <w:rPr>
          <w:rFonts w:ascii="Times New Roman" w:hAnsi="Times New Roman" w:eastAsia="Times New Roman" w:cs="Times New Roman"/>
          <w:sz w:val="21"/>
          <w:szCs w:val="21"/>
        </w:rPr>
        <w:t>Pract</w:t>
      </w:r>
      <w:r>
        <w:rPr>
          <w:rFonts w:ascii="Times New Roman" w:hAnsi="Times New Roman" w:eastAsia="Times New Roman" w:cs="Times New Roman"/>
          <w:sz w:val="21"/>
          <w:szCs w:val="21"/>
          <w:spacing w:val="-1"/>
        </w:rPr>
        <w:t>ical  Solutions</w:t>
      </w:r>
      <w:r>
        <w:rPr>
          <w:rFonts w:ascii="Times New Roman" w:hAnsi="Times New Roman" w:eastAsia="Times New Roman" w:cs="Times New Roman"/>
          <w:sz w:val="21"/>
          <w:szCs w:val="21"/>
          <w:spacing w:val="25"/>
          <w:w w:val="101"/>
        </w:rPr>
        <w:t xml:space="preserve"> </w:t>
      </w:r>
      <w:r>
        <w:rPr>
          <w:rFonts w:ascii="Times New Roman" w:hAnsi="Times New Roman" w:eastAsia="Times New Roman" w:cs="Times New Roman"/>
          <w:sz w:val="21"/>
          <w:szCs w:val="21"/>
          <w:spacing w:val="-1"/>
        </w:rPr>
        <w:t>to</w:t>
      </w:r>
      <w:r>
        <w:rPr>
          <w:rFonts w:ascii="Times New Roman" w:hAnsi="Times New Roman" w:eastAsia="Times New Roman" w:cs="Times New Roman"/>
          <w:sz w:val="21"/>
          <w:szCs w:val="21"/>
          <w:spacing w:val="24"/>
          <w:w w:val="101"/>
        </w:rPr>
        <w:t xml:space="preserve"> </w:t>
      </w:r>
      <w:r>
        <w:rPr>
          <w:rFonts w:ascii="Times New Roman" w:hAnsi="Times New Roman" w:eastAsia="Times New Roman" w:cs="Times New Roman"/>
          <w:sz w:val="21"/>
          <w:szCs w:val="21"/>
          <w:spacing w:val="-1"/>
        </w:rPr>
        <w:t>Unbalance</w:t>
      </w:r>
      <w:r>
        <w:rPr>
          <w:rFonts w:ascii="Times New Roman" w:hAnsi="Times New Roman" w:eastAsia="Times New Roman" w:cs="Times New Roman"/>
          <w:sz w:val="21"/>
          <w:szCs w:val="21"/>
          <w:spacing w:val="31"/>
        </w:rPr>
        <w:t xml:space="preserve"> </w:t>
      </w:r>
      <w:r>
        <w:rPr>
          <w:rFonts w:ascii="Times New Roman" w:hAnsi="Times New Roman" w:eastAsia="Times New Roman" w:cs="Times New Roman"/>
          <w:sz w:val="21"/>
          <w:szCs w:val="21"/>
          <w:spacing w:val="-1"/>
        </w:rPr>
        <w:t>and</w:t>
      </w:r>
      <w:r>
        <w:rPr>
          <w:rFonts w:ascii="Times New Roman" w:hAnsi="Times New Roman" w:eastAsia="Times New Roman" w:cs="Times New Roman"/>
          <w:sz w:val="21"/>
          <w:szCs w:val="21"/>
          <w:spacing w:val="26"/>
          <w:w w:val="101"/>
        </w:rPr>
        <w:t xml:space="preserve"> </w:t>
      </w:r>
      <w:r>
        <w:rPr>
          <w:rFonts w:ascii="Times New Roman" w:hAnsi="Times New Roman" w:eastAsia="Times New Roman" w:cs="Times New Roman"/>
          <w:sz w:val="21"/>
          <w:szCs w:val="21"/>
          <w:spacing w:val="-1"/>
        </w:rPr>
        <w:t>Misalignment[M].</w:t>
      </w:r>
      <w:r>
        <w:rPr>
          <w:rFonts w:ascii="Times New Roman" w:hAnsi="Times New Roman" w:eastAsia="Times New Roman" w:cs="Times New Roman"/>
          <w:sz w:val="21"/>
          <w:szCs w:val="21"/>
          <w:spacing w:val="27"/>
        </w:rPr>
        <w:t xml:space="preserve"> </w:t>
      </w:r>
      <w:r>
        <w:rPr>
          <w:rFonts w:ascii="Times New Roman" w:hAnsi="Times New Roman" w:eastAsia="Times New Roman" w:cs="Times New Roman"/>
          <w:sz w:val="21"/>
          <w:szCs w:val="21"/>
          <w:spacing w:val="-1"/>
        </w:rPr>
        <w:t>Rive</w:t>
      </w:r>
      <w:r>
        <w:rPr>
          <w:rFonts w:ascii="Times New Roman" w:hAnsi="Times New Roman" w:eastAsia="Times New Roman" w:cs="Times New Roman"/>
          <w:sz w:val="21"/>
          <w:szCs w:val="21"/>
          <w:spacing w:val="1"/>
        </w:rPr>
        <w:t>r</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Publishers</w:t>
      </w:r>
      <w:r>
        <w:rPr>
          <w:rFonts w:ascii="Times New Roman" w:hAnsi="Times New Roman" w:eastAsia="Times New Roman" w:cs="Times New Roman"/>
          <w:sz w:val="21"/>
          <w:szCs w:val="21"/>
          <w:spacing w:val="1"/>
        </w:rPr>
        <w:t>, 2004.</w:t>
      </w:r>
    </w:p>
    <w:p>
      <w:pPr>
        <w:ind w:left="1629" w:right="1" w:hanging="676"/>
        <w:spacing w:before="247"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[133]    Park S H, Park J C, Hwang SW</w:t>
      </w:r>
      <w:r>
        <w:rPr>
          <w:rFonts w:ascii="Times New Roman" w:hAnsi="Times New Roman" w:eastAsia="Times New Roman" w:cs="Times New Roman"/>
          <w:sz w:val="21"/>
          <w:szCs w:val="21"/>
          <w:spacing w:val="-1"/>
        </w:rPr>
        <w:t>, et al. Model Predictive Control for Torque Ripple Suppression Caused</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spacing w:val="-1"/>
        </w:rPr>
        <w:t>by Misalignment of</w:t>
      </w:r>
      <w:r>
        <w:rPr>
          <w:rFonts w:ascii="Times New Roman" w:hAnsi="Times New Roman" w:eastAsia="Times New Roman" w:cs="Times New Roman"/>
          <w:sz w:val="21"/>
          <w:szCs w:val="21"/>
          <w:spacing w:val="-29"/>
        </w:rPr>
        <w:t xml:space="preserve"> </w:t>
      </w:r>
      <w:r>
        <w:rPr>
          <w:rFonts w:ascii="Times New Roman" w:hAnsi="Times New Roman" w:eastAsia="Times New Roman" w:cs="Times New Roman"/>
          <w:sz w:val="21"/>
          <w:szCs w:val="21"/>
          <w:spacing w:val="-1"/>
        </w:rPr>
        <w:t>the Gearbox[J]. IEEE Transactions on Energy Conversion, 2021</w:t>
      </w:r>
      <w:r>
        <w:rPr>
          <w:rFonts w:ascii="Times New Roman" w:hAnsi="Times New Roman" w:eastAsia="Times New Roman" w:cs="Times New Roman"/>
          <w:sz w:val="21"/>
          <w:szCs w:val="21"/>
          <w:spacing w:val="-2"/>
        </w:rPr>
        <w:t>, 36(2): 1517-1527.</w:t>
      </w:r>
    </w:p>
    <w:p>
      <w:pPr>
        <w:ind w:left="1633" w:right="1" w:hanging="680"/>
        <w:spacing w:before="246" w:line="221" w:lineRule="auto"/>
        <w:rPr>
          <w:rFonts w:ascii="Times New Roman" w:hAnsi="Times New Roman" w:eastAsia="Times New Roman" w:cs="Times New Roman"/>
          <w:sz w:val="21"/>
          <w:szCs w:val="21"/>
        </w:rPr>
      </w:pPr>
      <w:r>
        <w:rPr>
          <w:rFonts w:ascii="Times New Roman" w:hAnsi="Times New Roman" w:eastAsia="Times New Roman" w:cs="Times New Roman"/>
          <w:sz w:val="21"/>
          <w:szCs w:val="21"/>
        </w:rPr>
        <w:t>[134]    Yao W, Yang Y, Zhang X, et al. Design and Analysis of</w:t>
      </w:r>
      <w:r>
        <w:rPr>
          <w:rFonts w:ascii="Times New Roman" w:hAnsi="Times New Roman" w:eastAsia="Times New Roman" w:cs="Times New Roman"/>
          <w:sz w:val="21"/>
          <w:szCs w:val="21"/>
          <w:spacing w:val="-22"/>
        </w:rPr>
        <w:t xml:space="preserve"> </w:t>
      </w:r>
      <w:r>
        <w:rPr>
          <w:rFonts w:ascii="Times New Roman" w:hAnsi="Times New Roman" w:eastAsia="Times New Roman" w:cs="Times New Roman"/>
          <w:sz w:val="21"/>
          <w:szCs w:val="21"/>
        </w:rPr>
        <w:t>Robust</w:t>
      </w:r>
      <w:r>
        <w:rPr>
          <w:rFonts w:ascii="Times New Roman" w:hAnsi="Times New Roman" w:eastAsia="Times New Roman" w:cs="Times New Roman"/>
          <w:sz w:val="21"/>
          <w:szCs w:val="21"/>
          <w:spacing w:val="-1"/>
        </w:rPr>
        <w:t xml:space="preserve"> Active Damping forLCL Filters Using</w:t>
      </w:r>
      <w:r>
        <w:rPr>
          <w:rFonts w:ascii="Times New Roman" w:hAnsi="Times New Roman" w:eastAsia="Times New Roman" w:cs="Times New Roman"/>
          <w:sz w:val="21"/>
          <w:szCs w:val="21"/>
        </w:rPr>
        <w:t xml:space="preserve"> </w:t>
      </w:r>
      <w:r>
        <w:rPr>
          <w:rFonts w:ascii="Times New Roman" w:hAnsi="Times New Roman" w:eastAsia="Times New Roman" w:cs="Times New Roman"/>
          <w:sz w:val="21"/>
          <w:szCs w:val="21"/>
        </w:rPr>
        <w:t>Digital Notch Filters[J]. IEEE Transactions on Power Electronics, 2017, 32(3):</w:t>
      </w:r>
      <w:r>
        <w:rPr>
          <w:rFonts w:ascii="Times New Roman" w:hAnsi="Times New Roman" w:eastAsia="Times New Roman" w:cs="Times New Roman"/>
          <w:sz w:val="21"/>
          <w:szCs w:val="21"/>
          <w:spacing w:val="-13"/>
        </w:rPr>
        <w:t xml:space="preserve"> </w:t>
      </w:r>
      <w:r>
        <w:rPr>
          <w:rFonts w:ascii="Times New Roman" w:hAnsi="Times New Roman" w:eastAsia="Times New Roman" w:cs="Times New Roman"/>
          <w:sz w:val="21"/>
          <w:szCs w:val="21"/>
        </w:rPr>
        <w:t>2360-237</w:t>
      </w:r>
      <w:r>
        <w:rPr>
          <w:rFonts w:ascii="Times New Roman" w:hAnsi="Times New Roman" w:eastAsia="Times New Roman" w:cs="Times New Roman"/>
          <w:sz w:val="21"/>
          <w:szCs w:val="21"/>
          <w:spacing w:val="-1"/>
        </w:rPr>
        <w:t>5.</w:t>
      </w:r>
    </w:p>
    <w:p>
      <w:pPr>
        <w:pStyle w:val="BodyText"/>
        <w:ind w:left="953"/>
        <w:spacing w:before="214" w:line="212" w:lineRule="auto"/>
        <w:rPr>
          <w:rFonts w:ascii="Times New Roman" w:hAnsi="Times New Roman" w:eastAsia="Times New Roman" w:cs="Times New Roman"/>
          <w:sz w:val="21"/>
          <w:szCs w:val="21"/>
        </w:rPr>
      </w:pPr>
      <w:r>
        <w:rPr>
          <w:rFonts w:ascii="Times New Roman" w:hAnsi="Times New Roman" w:eastAsia="Times New Roman" w:cs="Times New Roman"/>
          <w:sz w:val="21"/>
          <w:szCs w:val="21"/>
          <w:spacing w:val="-1"/>
        </w:rPr>
        <w:t>[135]     </w:t>
      </w:r>
      <w:r>
        <w:rPr>
          <w:sz w:val="21"/>
          <w:szCs w:val="21"/>
          <w:spacing w:val="-1"/>
        </w:rPr>
        <w:t>叶雉鸠</w:t>
      </w:r>
      <w:r>
        <w:rPr>
          <w:rFonts w:ascii="Times New Roman" w:hAnsi="Times New Roman" w:eastAsia="Times New Roman" w:cs="Times New Roman"/>
          <w:sz w:val="21"/>
          <w:szCs w:val="21"/>
          <w:spacing w:val="-1"/>
        </w:rPr>
        <w:t>. </w:t>
      </w:r>
      <w:r>
        <w:rPr>
          <w:sz w:val="21"/>
          <w:szCs w:val="21"/>
          <w:spacing w:val="-1"/>
        </w:rPr>
        <w:t>矩阵形式下的韦达定理</w:t>
      </w:r>
      <w:r>
        <w:rPr>
          <w:rFonts w:ascii="Times New Roman" w:hAnsi="Times New Roman" w:eastAsia="Times New Roman" w:cs="Times New Roman"/>
          <w:sz w:val="21"/>
          <w:szCs w:val="21"/>
          <w:spacing w:val="-1"/>
        </w:rPr>
        <w:t>[J]. </w:t>
      </w:r>
      <w:r>
        <w:rPr>
          <w:sz w:val="21"/>
          <w:szCs w:val="21"/>
          <w:spacing w:val="-1"/>
        </w:rPr>
        <w:t>黄冈师范学院学报</w:t>
      </w:r>
      <w:r>
        <w:rPr>
          <w:rFonts w:ascii="Times New Roman" w:hAnsi="Times New Roman" w:eastAsia="Times New Roman" w:cs="Times New Roman"/>
          <w:sz w:val="21"/>
          <w:szCs w:val="21"/>
          <w:spacing w:val="-1"/>
        </w:rPr>
        <w:t>, 2016, 36(6): 19-22+47.</w:t>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5471"/>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128</w:t>
      </w:r>
    </w:p>
    <w:p>
      <w:pPr>
        <w:spacing w:line="251" w:lineRule="auto"/>
        <w:rPr>
          <w:rFonts w:ascii="Arial"/>
          <w:sz w:val="21"/>
        </w:rPr>
      </w:pPr>
      <w:r/>
    </w:p>
    <w:p>
      <w:pPr>
        <w:spacing w:line="251" w:lineRule="auto"/>
        <w:rPr>
          <w:rFonts w:ascii="Arial"/>
          <w:sz w:val="21"/>
        </w:rPr>
      </w:pPr>
      <w:r/>
    </w:p>
    <w:p>
      <w:pPr>
        <w:spacing w:before="99" w:line="250" w:lineRule="exact"/>
        <w:rPr>
          <w:rFonts w:ascii="Arial" w:hAnsi="Arial" w:eastAsia="Arial" w:cs="Arial"/>
          <w:sz w:val="23"/>
          <w:szCs w:val="23"/>
        </w:rPr>
      </w:pPr>
      <w:r>
        <w:rPr>
          <w:rFonts w:ascii="Microsoft YaHei" w:hAnsi="Microsoft YaHei" w:eastAsia="Microsoft YaHei" w:cs="Microsoft YaHei"/>
          <w:sz w:val="23"/>
          <w:szCs w:val="23"/>
          <w:color w:val="CCCCCC"/>
          <w:spacing w:val="5"/>
        </w:rPr>
        <w:t>中国知网</w:t>
      </w:r>
      <w:r>
        <w:rPr>
          <w:rFonts w:ascii="Microsoft YaHei" w:hAnsi="Microsoft YaHei" w:eastAsia="Microsoft YaHei" w:cs="Microsoft YaHei"/>
          <w:sz w:val="23"/>
          <w:szCs w:val="23"/>
          <w:color w:val="CCCCCC"/>
          <w:spacing w:val="15"/>
        </w:rPr>
        <w:t xml:space="preserve">    </w:t>
      </w:r>
      <w:r>
        <w:rPr>
          <w:rFonts w:ascii="Arial" w:hAnsi="Arial" w:eastAsia="Arial" w:cs="Arial"/>
          <w:sz w:val="23"/>
          <w:szCs w:val="23"/>
          <w:color w:val="CCCCCC"/>
        </w:rPr>
        <w:t>https</w:t>
      </w:r>
      <w:r>
        <w:rPr>
          <w:rFonts w:ascii="Arial" w:hAnsi="Arial" w:eastAsia="Arial" w:cs="Arial"/>
          <w:sz w:val="23"/>
          <w:szCs w:val="23"/>
          <w:color w:val="CCCCCC"/>
          <w:spacing w:val="5"/>
        </w:rPr>
        <w:t>:</w:t>
      </w:r>
      <w:r>
        <w:rPr>
          <w:rFonts w:ascii="Arial" w:hAnsi="Arial" w:eastAsia="Arial" w:cs="Arial"/>
          <w:sz w:val="23"/>
          <w:szCs w:val="23"/>
          <w:color w:val="CCCCCC"/>
        </w:rPr>
        <w:t>iiwww</w:t>
      </w:r>
      <w:r>
        <w:rPr>
          <w:rFonts w:ascii="Arial" w:hAnsi="Arial" w:eastAsia="Arial" w:cs="Arial"/>
          <w:sz w:val="23"/>
          <w:szCs w:val="23"/>
          <w:color w:val="CCCCCC"/>
          <w:spacing w:val="5"/>
        </w:rPr>
        <w:t>.</w:t>
      </w:r>
      <w:r>
        <w:rPr>
          <w:rFonts w:ascii="Arial" w:hAnsi="Arial" w:eastAsia="Arial" w:cs="Arial"/>
          <w:sz w:val="23"/>
          <w:szCs w:val="23"/>
          <w:color w:val="CCCCCC"/>
        </w:rPr>
        <w:t>cnki</w:t>
      </w:r>
      <w:r>
        <w:rPr>
          <w:rFonts w:ascii="Arial" w:hAnsi="Arial" w:eastAsia="Arial" w:cs="Arial"/>
          <w:sz w:val="23"/>
          <w:szCs w:val="23"/>
          <w:color w:val="CCCCCC"/>
          <w:spacing w:val="-20"/>
        </w:rPr>
        <w:t xml:space="preserve"> </w:t>
      </w:r>
      <w:r>
        <w:rPr>
          <w:rFonts w:ascii="Arial" w:hAnsi="Arial" w:eastAsia="Arial" w:cs="Arial"/>
          <w:sz w:val="23"/>
          <w:szCs w:val="23"/>
          <w:color w:val="CCCCCC"/>
          <w:spacing w:val="5"/>
        </w:rPr>
        <w:t>.</w:t>
      </w:r>
      <w:r>
        <w:rPr>
          <w:rFonts w:ascii="Arial" w:hAnsi="Arial" w:eastAsia="Arial" w:cs="Arial"/>
          <w:sz w:val="23"/>
          <w:szCs w:val="23"/>
          <w:color w:val="CCCCCC"/>
          <w:spacing w:val="-38"/>
        </w:rPr>
        <w:t xml:space="preserve"> </w:t>
      </w:r>
      <w:r>
        <w:rPr>
          <w:rFonts w:ascii="Arial" w:hAnsi="Arial" w:eastAsia="Arial" w:cs="Arial"/>
          <w:sz w:val="23"/>
          <w:szCs w:val="23"/>
          <w:color w:val="CCCCCC"/>
        </w:rPr>
        <w:t>net</w:t>
      </w:r>
    </w:p>
    <w:sectPr>
      <w:headerReference w:type="default" r:id="rId416"/>
      <w:pgSz w:w="11906" w:h="16838"/>
      <w:pgMar w:top="1854" w:right="1245" w:bottom="0" w:left="424" w:header="1590" w:footer="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drawing>
        <wp:anchor distT="0" distB="0" distL="0" distR="0" simplePos="0" relativeHeight="251658240" behindDoc="1" locked="0" layoutInCell="0" allowOverlap="1">
          <wp:simplePos x="0" y="0"/>
          <wp:positionH relativeFrom="page">
            <wp:posOffset>0</wp:posOffset>
          </wp:positionH>
          <wp:positionV relativeFrom="page">
            <wp:posOffset>0</wp:posOffset>
          </wp:positionV>
          <wp:extent cx="7557896" cy="10691748"/>
          <wp:effectExtent l="0" t="0" r="0" b="0"/>
          <wp:wrapNone/>
          <wp:docPr id="10" name="IM 10"/>
          <wp:cNvGraphicFramePr/>
          <a:graphic>
            <a:graphicData uri="http://schemas.openxmlformats.org/drawingml/2006/picture">
              <pic:pic>
                <pic:nvPicPr>
                  <pic:cNvPr id="10" name="IM 10"/>
                  <pic:cNvPicPr/>
                </pic:nvPicPr>
                <pic:blipFill>
                  <a:blip r:embed="rId1"/>
                  <a:stretch>
                    <a:fillRect/>
                  </a:stretch>
                </pic:blipFill>
                <pic:spPr>
                  <a:xfrm rot="0">
                    <a:off x="0" y="0"/>
                    <a:ext cx="7557896" cy="10691748"/>
                  </a:xfrm>
                  <a:prstGeom prst="rect">
                    <a:avLst/>
                  </a:prstGeom>
                </pic:spPr>
              </pic:pic>
            </a:graphicData>
          </a:graphic>
        </wp:anchor>
      </w:drawing>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20" w:lineRule="auto"/>
      <w:jc w:val="right"/>
      <w:rPr>
        <w:sz w:val="18"/>
        <w:szCs w:val="18"/>
      </w:rPr>
    </w:pPr>
    <w:r>
      <w:pict>
        <v:shape id="_x0000_s46" style="position:absolute;margin-left:68.031pt;margin-top:91.325pt;mso-position-vertical-relative:page;mso-position-horizontal-relative:page;width:464.9pt;height:0.6pt;z-index:251668480;" o:allowincell="f" filled="false" strokecolor="#000000" strokeweight="0.60pt" coordsize="9297,12" coordorigin="0,0" path="m0,5l9297,5e">
          <v:stroke joinstyle="miter" miterlimit="10"/>
        </v:shape>
      </w:pict>
    </w:r>
    <w:r>
      <w:rPr>
        <w:sz w:val="18"/>
        <w:szCs w:val="18"/>
      </w:rPr>
      <w:t>浙江大学博士学位论文                                                                           插图清单</w:t>
    </w:r>
  </w:p>
</w:hdr>
</file>

<file path=word/header10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246" style="position:absolute;margin-left:68.031pt;margin-top:91.325pt;mso-position-vertical-relative:page;mso-position-horizontal-relative:page;width:464.9pt;height:0.6pt;z-index:251793408;" o:allowincell="f" filled="false" strokecolor="#000000" strokeweight="0.60pt" coordsize="9297,12" coordorigin="0,0" path="m0,5l9297,5e">
          <v:stroke joinstyle="miter" miterlimit="10"/>
        </v:shape>
      </w:pict>
    </w:r>
    <w:r>
      <w:rPr>
        <w:sz w:val="18"/>
        <w:szCs w:val="18"/>
        <w:spacing w:val="-1"/>
      </w:rPr>
      <w:t>浙江大学博士学位论文                                                                  第</w:t>
    </w:r>
    <w:r>
      <w:rPr>
        <w:sz w:val="18"/>
        <w:szCs w:val="18"/>
        <w:spacing w:val="-36"/>
      </w:rPr>
      <w:t xml:space="preserve"> </w:t>
    </w:r>
    <w:r>
      <w:rPr>
        <w:rFonts w:ascii="Times New Roman" w:hAnsi="Times New Roman" w:eastAsia="Times New Roman" w:cs="Times New Roman"/>
        <w:sz w:val="18"/>
        <w:szCs w:val="18"/>
        <w:spacing w:val="-1"/>
      </w:rPr>
      <w:t>5</w:t>
    </w:r>
    <w:r>
      <w:rPr>
        <w:rFonts w:ascii="Times New Roman" w:hAnsi="Times New Roman" w:eastAsia="Times New Roman" w:cs="Times New Roman"/>
        <w:sz w:val="18"/>
        <w:szCs w:val="18"/>
        <w:spacing w:val="13"/>
        <w:w w:val="101"/>
      </w:rPr>
      <w:t xml:space="preserve"> </w:t>
    </w:r>
    <w:r>
      <w:rPr>
        <w:sz w:val="18"/>
        <w:szCs w:val="18"/>
        <w:spacing w:val="-2"/>
      </w:rPr>
      <w:t>章  总结与展望</w:t>
    </w:r>
  </w:p>
</w:hdr>
</file>

<file path=word/header10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48" style="position:absolute;margin-left:68.031pt;margin-top:91.325pt;mso-position-vertical-relative:page;mso-position-horizontal-relative:page;width:464.9pt;height:0.6pt;z-index:251794432;" o:allowincell="f" filled="false" strokecolor="#000000" strokeweight="0.60pt" coordsize="9297,12" coordorigin="0,0" path="m0,5l9297,5e">
          <v:stroke joinstyle="miter" miterlimit="10"/>
        </v:shape>
      </w:pict>
    </w:r>
    <w:r>
      <w:rPr>
        <w:sz w:val="18"/>
        <w:szCs w:val="18"/>
        <w:spacing w:val="-1"/>
      </w:rPr>
      <w:t>浙江大学博士学位论文                                                                  第</w:t>
    </w:r>
    <w:r>
      <w:rPr>
        <w:sz w:val="18"/>
        <w:szCs w:val="18"/>
        <w:spacing w:val="-37"/>
      </w:rPr>
      <w:t xml:space="preserve"> </w:t>
    </w:r>
    <w:r>
      <w:rPr>
        <w:rFonts w:ascii="Times New Roman" w:hAnsi="Times New Roman" w:eastAsia="Times New Roman" w:cs="Times New Roman"/>
        <w:sz w:val="18"/>
        <w:szCs w:val="18"/>
        <w:spacing w:val="-1"/>
      </w:rPr>
      <w:t>5</w:t>
    </w:r>
    <w:r>
      <w:rPr>
        <w:rFonts w:ascii="Times New Roman" w:hAnsi="Times New Roman" w:eastAsia="Times New Roman" w:cs="Times New Roman"/>
        <w:sz w:val="18"/>
        <w:szCs w:val="18"/>
        <w:spacing w:val="14"/>
      </w:rPr>
      <w:t xml:space="preserve"> </w:t>
    </w:r>
    <w:r>
      <w:rPr>
        <w:sz w:val="18"/>
        <w:szCs w:val="18"/>
        <w:spacing w:val="-1"/>
      </w:rPr>
      <w:t>章  </w:t>
    </w:r>
    <w:r>
      <w:rPr>
        <w:sz w:val="18"/>
        <w:szCs w:val="18"/>
        <w:spacing w:val="-2"/>
      </w:rPr>
      <w:t>总结与展望</w:t>
    </w:r>
  </w:p>
</w:hdr>
</file>

<file path=word/header10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5" w:line="220" w:lineRule="auto"/>
      <w:jc w:val="right"/>
      <w:rPr>
        <w:sz w:val="18"/>
        <w:szCs w:val="18"/>
      </w:rPr>
    </w:pPr>
    <w:r>
      <w:pict>
        <v:shape id="_x0000_s250" style="position:absolute;margin-left:68.031pt;margin-top:91.325pt;mso-position-vertical-relative:page;mso-position-horizontal-relative:page;width:464.9pt;height:0.6pt;z-index:251795456;" o:allowincell="f" filled="false" strokecolor="#000000" strokeweight="0.60pt" coordsize="9297,12" coordorigin="0,0" path="m0,5l9297,5e">
          <v:stroke joinstyle="miter" miterlimit="10"/>
        </v:shape>
      </w:pict>
    </w:r>
    <w:r>
      <w:rPr>
        <w:sz w:val="18"/>
        <w:szCs w:val="18"/>
      </w:rPr>
      <w:t>浙江大学博士学位论文                                                                           参考文献</w:t>
    </w:r>
  </w:p>
</w:hdr>
</file>

<file path=word/header10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right="20"/>
      <w:spacing w:before="15" w:line="220" w:lineRule="auto"/>
      <w:jc w:val="right"/>
      <w:rPr>
        <w:sz w:val="18"/>
        <w:szCs w:val="18"/>
      </w:rPr>
    </w:pPr>
    <w:r>
      <w:pict>
        <v:shape id="_x0000_s252" style="position:absolute;margin-left:68.031pt;margin-top:91.325pt;mso-position-vertical-relative:page;mso-position-horizontal-relative:page;width:464.9pt;height:0.6pt;z-index:251796480;"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rPr>
      <w:t xml:space="preserve">                                                                参考文献</w:t>
    </w:r>
  </w:p>
</w:hdr>
</file>

<file path=word/header10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5" w:line="220" w:lineRule="auto"/>
      <w:jc w:val="right"/>
      <w:rPr>
        <w:sz w:val="18"/>
        <w:szCs w:val="18"/>
      </w:rPr>
    </w:pPr>
    <w:r>
      <w:pict>
        <v:shape id="_x0000_s254" style="position:absolute;margin-left:68.031pt;margin-top:91.325pt;mso-position-vertical-relative:page;mso-position-horizontal-relative:page;width:464.9pt;height:0.6pt;z-index:251797504;" o:allowincell="f" filled="false" strokecolor="#000000" strokeweight="0.60pt" coordsize="9297,12" coordorigin="0,0" path="m0,5l9297,5e">
          <v:stroke joinstyle="miter" miterlimit="10"/>
        </v:shape>
      </w:pict>
    </w:r>
    <w:r>
      <w:rPr>
        <w:sz w:val="18"/>
        <w:szCs w:val="18"/>
      </w:rPr>
      <w:t>浙江大学博士学位论文                                                                           参考文献</w:t>
    </w:r>
  </w:p>
</w:hdr>
</file>

<file path=word/header10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5" w:line="220" w:lineRule="auto"/>
      <w:jc w:val="right"/>
      <w:rPr>
        <w:sz w:val="18"/>
        <w:szCs w:val="18"/>
      </w:rPr>
    </w:pPr>
    <w:r>
      <w:pict>
        <v:shape id="_x0000_s256" style="position:absolute;margin-left:68.031pt;margin-top:91.325pt;mso-position-vertical-relative:page;mso-position-horizontal-relative:page;width:464.9pt;height:0.6pt;z-index:251798528;" o:allowincell="f" filled="false" strokecolor="#000000" strokeweight="0.60pt" coordsize="9297,12" coordorigin="0,0" path="m0,5l9297,5e">
          <v:stroke joinstyle="miter" miterlimit="10"/>
        </v:shape>
      </w:pict>
    </w:r>
    <w:r>
      <w:rPr>
        <w:sz w:val="18"/>
        <w:szCs w:val="18"/>
      </w:rPr>
      <w:t>浙江大学博士学位论文                                                                           参考文献</w:t>
    </w:r>
  </w:p>
</w:hdr>
</file>

<file path=word/header10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5" w:line="220" w:lineRule="auto"/>
      <w:rPr>
        <w:sz w:val="18"/>
        <w:szCs w:val="18"/>
      </w:rPr>
    </w:pPr>
    <w:r>
      <w:pict>
        <v:shape id="_x0000_s258" style="position:absolute;margin-left:68.031pt;margin-top:91.325pt;mso-position-vertical-relative:page;mso-position-horizontal-relative:page;width:464.9pt;height:0.6pt;z-index:251799552;"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rPr>
      <w:t xml:space="preserve">                                                                参考文献</w:t>
    </w:r>
  </w:p>
</w:hdr>
</file>

<file path=word/header10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5" w:line="220" w:lineRule="auto"/>
      <w:jc w:val="right"/>
      <w:rPr>
        <w:sz w:val="18"/>
        <w:szCs w:val="18"/>
      </w:rPr>
    </w:pPr>
    <w:r>
      <w:pict>
        <v:shape id="_x0000_s260" style="position:absolute;margin-left:68.031pt;margin-top:91.325pt;mso-position-vertical-relative:page;mso-position-horizontal-relative:page;width:464.9pt;height:0.6pt;z-index:251800576;" o:allowincell="f" filled="false" strokecolor="#000000" strokeweight="0.60pt" coordsize="9297,12" coordorigin="0,0" path="m0,5l9297,5e">
          <v:stroke joinstyle="miter" miterlimit="10"/>
        </v:shape>
      </w:pict>
    </w:r>
    <w:r>
      <w:rPr>
        <w:sz w:val="18"/>
        <w:szCs w:val="18"/>
      </w:rPr>
      <w:t>浙江大学博士学位论文                                                                           参考文献</w:t>
    </w:r>
  </w:p>
</w:hdr>
</file>

<file path=word/header10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5" w:line="220" w:lineRule="auto"/>
      <w:jc w:val="right"/>
      <w:rPr>
        <w:sz w:val="18"/>
        <w:szCs w:val="18"/>
      </w:rPr>
    </w:pPr>
    <w:r>
      <w:pict>
        <v:shape id="_x0000_s262" style="position:absolute;margin-left:68.031pt;margin-top:91.325pt;mso-position-vertical-relative:page;mso-position-horizontal-relative:page;width:464.9pt;height:0.6pt;z-index:251801600;" o:allowincell="f" filled="false" strokecolor="#000000" strokeweight="0.60pt" coordsize="9297,12" coordorigin="0,0" path="m0,5l9297,5e">
          <v:stroke joinstyle="miter" miterlimit="10"/>
        </v:shape>
      </w:pict>
    </w:r>
    <w:r>
      <w:rPr>
        <w:sz w:val="18"/>
        <w:szCs w:val="18"/>
      </w:rPr>
      <w:t>浙江大学博士学位论文                                                                           参考文献</w:t>
    </w:r>
  </w:p>
</w:hdr>
</file>

<file path=word/header10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5" w:line="220" w:lineRule="auto"/>
      <w:jc w:val="right"/>
      <w:rPr>
        <w:sz w:val="18"/>
        <w:szCs w:val="18"/>
      </w:rPr>
    </w:pPr>
    <w:r>
      <w:pict>
        <v:shape id="_x0000_s264" style="position:absolute;margin-left:68.031pt;margin-top:91.325pt;mso-position-vertical-relative:page;mso-position-horizontal-relative:page;width:464.9pt;height:0.6pt;z-index:251802624;"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rPr>
      <w:t xml:space="preserve">                                                                参考文献</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20" w:lineRule="auto"/>
      <w:jc w:val="right"/>
      <w:rPr>
        <w:sz w:val="18"/>
        <w:szCs w:val="18"/>
      </w:rPr>
    </w:pPr>
    <w:r>
      <w:pict>
        <v:shape id="_x0000_s48" style="position:absolute;margin-left:68.031pt;margin-top:91.325pt;mso-position-vertical-relative:page;mso-position-horizontal-relative:page;width:464.9pt;height:0.6pt;z-index:251669504;" o:allowincell="f" filled="false" strokecolor="#000000" strokeweight="0.60pt" coordsize="9297,12" coordorigin="0,0" path="m0,5l9297,5e">
          <v:stroke joinstyle="miter" miterlimit="10"/>
        </v:shape>
      </w:pict>
    </w:r>
    <w:r>
      <w:rPr>
        <w:sz w:val="18"/>
        <w:szCs w:val="18"/>
      </w:rPr>
      <w:t>浙江大学博士学位论文                                                                           插图清单</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20" w:lineRule="auto"/>
      <w:jc w:val="right"/>
      <w:rPr>
        <w:sz w:val="18"/>
        <w:szCs w:val="18"/>
      </w:rPr>
    </w:pPr>
    <w:r>
      <w:pict>
        <v:shape id="_x0000_s50" style="position:absolute;margin-left:68.031pt;margin-top:91.325pt;mso-position-vertical-relative:page;mso-position-horizontal-relative:page;width:464.9pt;height:0.6pt;z-index:251670528;" o:allowincell="f" filled="false" strokecolor="#000000" strokeweight="0.60pt" coordsize="9297,12" coordorigin="0,0" path="m0,5l9297,5e">
          <v:stroke joinstyle="miter" miterlimit="10"/>
        </v:shape>
      </w:pict>
    </w:r>
    <w:r>
      <w:rPr>
        <w:sz w:val="18"/>
        <w:szCs w:val="18"/>
      </w:rPr>
      <w:t>浙江大学博士学位论文                                                                           插图清单</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52" style="position:absolute;margin-left:68.031pt;margin-top:91.325pt;mso-position-vertical-relative:page;mso-position-horizontal-relative:page;width:464.9pt;height:0.6pt;z-index:251671552;" o:allowincell="f" filled="false" strokecolor="#000000" strokeweight="0.60pt" coordsize="9297,12" coordorigin="0,0" path="m0,5l9297,5e">
          <v:stroke joinstyle="miter" miterlimit="10"/>
        </v:shape>
      </w:pict>
    </w:r>
    <w:r>
      <w:rPr>
        <w:sz w:val="18"/>
        <w:szCs w:val="18"/>
        <w:spacing w:val="-1"/>
      </w:rPr>
      <w:t>浙江大学博士学位论文                                                                            附表清单</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54" style="position:absolute;margin-left:68.031pt;margin-top:91.325pt;mso-position-vertical-relative:page;mso-position-horizontal-relative:page;width:464.9pt;height:0.6pt;z-index:251672576;"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56" style="position:absolute;margin-left:68.031pt;margin-top:91.325pt;mso-position-vertical-relative:page;mso-position-horizontal-relative:page;width:464.9pt;height:0.6pt;z-index:251673600;"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58" style="position:absolute;margin-left:68.031pt;margin-top:91.325pt;mso-position-vertical-relative:page;mso-position-horizontal-relative:page;width:464.9pt;height:0.6pt;z-index:251674624;"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60" style="position:absolute;margin-left:68.031pt;margin-top:91.325pt;mso-position-vertical-relative:page;mso-position-horizontal-relative:page;width:464.9pt;height:0.6pt;z-index:251675648;"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62" style="position:absolute;margin-left:68.031pt;margin-top:91.325pt;mso-position-vertical-relative:page;mso-position-horizontal-relative:page;width:464.9pt;height:0.6pt;z-index:251679744;"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64" style="position:absolute;margin-left:68.031pt;margin-top:91.325pt;mso-position-vertical-relative:page;mso-position-horizontal-relative:page;width:464.9pt;height:0.6pt;z-index:251680768;"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drawing>
        <wp:anchor distT="0" distB="0" distL="0" distR="0" simplePos="0" relativeHeight="251659264" behindDoc="0" locked="0" layoutInCell="0" allowOverlap="1">
          <wp:simplePos x="0" y="0"/>
          <wp:positionH relativeFrom="page">
            <wp:posOffset>0</wp:posOffset>
          </wp:positionH>
          <wp:positionV relativeFrom="page">
            <wp:posOffset>0</wp:posOffset>
          </wp:positionV>
          <wp:extent cx="7557896" cy="10691748"/>
          <wp:effectExtent l="0" t="0" r="0" b="0"/>
          <wp:wrapNone/>
          <wp:docPr id="12" name="IM 12"/>
          <wp:cNvGraphicFramePr/>
          <a:graphic>
            <a:graphicData uri="http://schemas.openxmlformats.org/drawingml/2006/picture">
              <pic:pic>
                <pic:nvPicPr>
                  <pic:cNvPr id="12" name="IM 12"/>
                  <pic:cNvPicPr/>
                </pic:nvPicPr>
                <pic:blipFill>
                  <a:blip r:embed="rId1"/>
                  <a:stretch>
                    <a:fillRect/>
                  </a:stretch>
                </pic:blipFill>
                <pic:spPr>
                  <a:xfrm rot="0">
                    <a:off x="0" y="0"/>
                    <a:ext cx="7557896" cy="10691748"/>
                  </a:xfrm>
                  <a:prstGeom prst="rect">
                    <a:avLst/>
                  </a:prstGeom>
                </pic:spPr>
              </pic:pic>
            </a:graphicData>
          </a:graphic>
        </wp:anchor>
      </w:drawing>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66" style="position:absolute;margin-left:68.031pt;margin-top:91.325pt;mso-position-vertical-relative:page;mso-position-horizontal-relative:page;width:464.9pt;height:0.6pt;z-index:251681792;" o:allowincell="f" filled="false" strokecolor="#000000" strokeweight="0.60pt" coordsize="9297,12" coordorigin="0,0" path="m0,5l9297,5e">
          <v:stroke joinstyle="miter" miterlimit="10"/>
        </v:shape>
      </w:pict>
    </w:r>
    <w:r>
      <w:rPr>
        <w:sz w:val="18"/>
        <w:szCs w:val="18"/>
        <w:spacing w:val="-2"/>
      </w:rPr>
      <w:t>浙江大学博士学位论文                                                                        第</w:t>
    </w:r>
    <w:r>
      <w:rPr>
        <w:sz w:val="18"/>
        <w:szCs w:val="18"/>
        <w:spacing w:val="-6"/>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4"/>
      </w:rPr>
      <w:t xml:space="preserve"> </w:t>
    </w:r>
    <w:r>
      <w:rPr>
        <w:sz w:val="18"/>
        <w:szCs w:val="18"/>
        <w:spacing w:val="-2"/>
      </w:rPr>
      <w:t>章  绪</w:t>
    </w:r>
    <w:r>
      <w:rPr>
        <w:sz w:val="18"/>
        <w:szCs w:val="18"/>
        <w:spacing w:val="-37"/>
      </w:rPr>
      <w:t xml:space="preserve"> </w:t>
    </w:r>
    <w:r>
      <w:rPr>
        <w:sz w:val="18"/>
        <w:szCs w:val="18"/>
        <w:spacing w:val="-2"/>
      </w:rPr>
      <w:t>论</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68" style="position:absolute;margin-left:68.031pt;margin-top:91.325pt;mso-position-vertical-relative:page;mso-position-horizontal-relative:page;width:464.9pt;height:0.6pt;z-index:251682816;"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74" style="position:absolute;margin-left:68.031pt;margin-top:91.325pt;mso-position-vertical-relative:page;mso-position-horizontal-relative:page;width:464.9pt;height:0.6pt;z-index:251684864;"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76" style="position:absolute;margin-left:68.031pt;margin-top:91.325pt;mso-position-vertical-relative:page;mso-position-horizontal-relative:page;width:464.9pt;height:0.6pt;z-index:251685888;"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78" style="position:absolute;margin-left:68.031pt;margin-top:91.325pt;mso-position-vertical-relative:page;mso-position-horizontal-relative:page;width:464.9pt;height:0.6pt;z-index:251686912;"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80" style="position:absolute;margin-left:68.031pt;margin-top:91.325pt;mso-position-vertical-relative:page;mso-position-horizontal-relative:page;width:464.9pt;height:0.6pt;z-index:251691008;"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82" style="position:absolute;margin-left:68.031pt;margin-top:91.325pt;mso-position-vertical-relative:page;mso-position-horizontal-relative:page;width:464.9pt;height:0.6pt;z-index:251692032;"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84" style="position:absolute;margin-left:68.031pt;margin-top:91.325pt;mso-position-vertical-relative:page;mso-position-horizontal-relative:page;width:464.9pt;height:0.6pt;z-index:251693056;" o:allowincell="f" filled="false" strokecolor="#000000" strokeweight="0.60pt" coordsize="9297,12" coordorigin="0,0" path="m0,5l9297,5e">
          <v:stroke joinstyle="miter" miterlimit="10"/>
        </v:shape>
      </w:pict>
    </w:r>
    <w:r>
      <w:rPr>
        <w:sz w:val="18"/>
        <w:szCs w:val="18"/>
        <w:spacing w:val="-2"/>
      </w:rPr>
      <w:t>浙江大学博士学位论文                                                                        第</w:t>
    </w:r>
    <w:r>
      <w:rPr>
        <w:sz w:val="18"/>
        <w:szCs w:val="18"/>
        <w:spacing w:val="-6"/>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4"/>
      </w:rPr>
      <w:t xml:space="preserve"> </w:t>
    </w:r>
    <w:r>
      <w:rPr>
        <w:sz w:val="18"/>
        <w:szCs w:val="18"/>
        <w:spacing w:val="-2"/>
      </w:rPr>
      <w:t>章  绪</w:t>
    </w:r>
    <w:r>
      <w:rPr>
        <w:sz w:val="18"/>
        <w:szCs w:val="18"/>
        <w:spacing w:val="-37"/>
      </w:rPr>
      <w:t xml:space="preserve"> </w:t>
    </w:r>
    <w:r>
      <w:rPr>
        <w:sz w:val="18"/>
        <w:szCs w:val="18"/>
        <w:spacing w:val="-2"/>
      </w:rPr>
      <w:t>论</w: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86" style="position:absolute;margin-left:68.031pt;margin-top:91.325pt;mso-position-vertical-relative:page;mso-position-horizontal-relative:page;width:464.9pt;height:0.6pt;z-index:251694080;"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88" style="position:absolute;margin-left:68.031pt;margin-top:91.325pt;mso-position-vertical-relative:page;mso-position-horizontal-relative:page;width:464.9pt;height:0.6pt;z-index:251695104;"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20" w:lineRule="auto"/>
      <w:rPr>
        <w:sz w:val="18"/>
        <w:szCs w:val="18"/>
      </w:rPr>
    </w:pPr>
    <w:r>
      <w:pict>
        <v:shape id="_x0000_s34" style="position:absolute;margin-left:68.031pt;margin-top:91.325pt;mso-position-vertical-relative:page;mso-position-horizontal-relative:page;width:464.9pt;height:0.6pt;z-index:251660288;"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rPr>
      <w:t xml:space="preserve">                                                                   摘要</w:t>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90" style="position:absolute;margin-left:68.031pt;margin-top:91.325pt;mso-position-vertical-relative:page;mso-position-horizontal-relative:page;width:464.9pt;height:0.6pt;z-index:251697152;"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spacing w:val="-2"/>
      </w:rPr>
      <w:t xml:space="preserve">                                                       第</w:t>
    </w:r>
    <w:r>
      <w:rPr>
        <w:sz w:val="18"/>
        <w:szCs w:val="18"/>
        <w:spacing w:val="-24"/>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3"/>
        <w:w w:val="101"/>
      </w:rPr>
      <w:t xml:space="preserve"> </w:t>
    </w:r>
    <w:r>
      <w:rPr>
        <w:sz w:val="18"/>
        <w:szCs w:val="18"/>
        <w:spacing w:val="-2"/>
      </w:rPr>
      <w:t>章  绪</w:t>
    </w:r>
    <w:r>
      <w:rPr>
        <w:sz w:val="18"/>
        <w:szCs w:val="18"/>
        <w:spacing w:val="-37"/>
      </w:rPr>
      <w:t xml:space="preserve"> </w:t>
    </w:r>
    <w:r>
      <w:rPr>
        <w:sz w:val="18"/>
        <w:szCs w:val="18"/>
        <w:spacing w:val="-2"/>
      </w:rPr>
      <w:t>论</w:t>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92" style="position:absolute;margin-left:68.031pt;margin-top:91.325pt;mso-position-vertical-relative:page;mso-position-horizontal-relative:page;width:464.9pt;height:0.6pt;z-index:251702272;" o:allowincell="f" filled="false" strokecolor="#000000" strokeweight="0.60pt" coordsize="9297,12" coordorigin="0,0" path="m0,5l9297,5e">
          <v:stroke joinstyle="miter" miterlimit="10"/>
        </v:shape>
      </w:pict>
    </w:r>
    <w:r>
      <w:rPr>
        <w:sz w:val="18"/>
        <w:szCs w:val="18"/>
        <w:spacing w:val="-2"/>
      </w:rPr>
      <w:t>浙江大学博士学位论文                                                                        第</w:t>
    </w:r>
    <w:r>
      <w:rPr>
        <w:sz w:val="18"/>
        <w:szCs w:val="18"/>
        <w:spacing w:val="-6"/>
      </w:rPr>
      <w:t xml:space="preserve"> </w:t>
    </w:r>
    <w:r>
      <w:rPr>
        <w:rFonts w:ascii="Times New Roman" w:hAnsi="Times New Roman" w:eastAsia="Times New Roman" w:cs="Times New Roman"/>
        <w:sz w:val="18"/>
        <w:szCs w:val="18"/>
        <w:spacing w:val="-2"/>
      </w:rPr>
      <w:t>1</w:t>
    </w:r>
    <w:r>
      <w:rPr>
        <w:rFonts w:ascii="Times New Roman" w:hAnsi="Times New Roman" w:eastAsia="Times New Roman" w:cs="Times New Roman"/>
        <w:sz w:val="18"/>
        <w:szCs w:val="18"/>
        <w:spacing w:val="14"/>
      </w:rPr>
      <w:t xml:space="preserve"> </w:t>
    </w:r>
    <w:r>
      <w:rPr>
        <w:sz w:val="18"/>
        <w:szCs w:val="18"/>
        <w:spacing w:val="-2"/>
      </w:rPr>
      <w:t>章  绪</w:t>
    </w:r>
    <w:r>
      <w:rPr>
        <w:sz w:val="18"/>
        <w:szCs w:val="18"/>
        <w:spacing w:val="-37"/>
      </w:rPr>
      <w:t xml:space="preserve"> </w:t>
    </w:r>
    <w:r>
      <w:rPr>
        <w:sz w:val="18"/>
        <w:szCs w:val="18"/>
        <w:spacing w:val="-2"/>
      </w:rPr>
      <w:t>论</w:t>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94" style="position:absolute;margin-left:68.031pt;margin-top:91.325pt;mso-position-vertical-relative:page;mso-position-horizontal-relative:page;width:464.9pt;height:0.6pt;z-index:25170636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right="1"/>
      <w:spacing w:before="16" w:line="219" w:lineRule="auto"/>
      <w:jc w:val="right"/>
      <w:rPr>
        <w:sz w:val="18"/>
        <w:szCs w:val="18"/>
      </w:rPr>
    </w:pPr>
    <w:r>
      <w:pict>
        <v:shape id="_x0000_s96" style="position:absolute;margin-left:68.031pt;margin-top:91.325pt;mso-position-vertical-relative:page;mso-position-horizontal-relative:page;width:464.9pt;height:0.6pt;z-index:25170739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98" style="position:absolute;margin-left:68.031pt;margin-top:91.325pt;mso-position-vertical-relative:page;mso-position-horizontal-relative:page;width:464.9pt;height:0.6pt;z-index:25170841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00" style="position:absolute;margin-left:68.031pt;margin-top:91.325pt;mso-position-vertical-relative:page;mso-position-horizontal-relative:page;width:464.9pt;height:0.6pt;z-index:251709440;"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02" style="position:absolute;margin-left:68.031pt;margin-top:91.325pt;mso-position-vertical-relative:page;mso-position-horizontal-relative:page;width:464.9pt;height:0.6pt;z-index:25171046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04" style="position:absolute;margin-left:68.031pt;margin-top:91.325pt;mso-position-vertical-relative:page;mso-position-horizontal-relative:page;width:464.9pt;height:0.6pt;z-index:25171148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06" style="position:absolute;margin-left:68.031pt;margin-top:91.325pt;mso-position-vertical-relative:page;mso-position-horizontal-relative:page;width:464.9pt;height:0.6pt;z-index:25171251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108" style="position:absolute;margin-left:68.031pt;margin-top:91.325pt;mso-position-vertical-relative:page;mso-position-horizontal-relative:page;width:464.9pt;height:0.6pt;z-index:25171353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20" w:lineRule="auto"/>
      <w:rPr>
        <w:sz w:val="18"/>
        <w:szCs w:val="18"/>
      </w:rPr>
    </w:pPr>
    <w:r>
      <w:pict>
        <v:shape id="_x0000_s36" style="position:absolute;margin-left:68.031pt;margin-top:91.325pt;mso-position-vertical-relative:page;mso-position-horizontal-relative:page;width:464.9pt;height:0.6pt;z-index:251661312;"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rPr>
      <w:t xml:space="preserve">                                                                   摘要</w:t>
    </w:r>
  </w:p>
</w:hdr>
</file>

<file path=word/header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10" style="position:absolute;margin-left:68.031pt;margin-top:91.325pt;mso-position-vertical-relative:page;mso-position-horizontal-relative:page;width:464.9pt;height:0.6pt;z-index:251714560;"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112" style="position:absolute;margin-left:68.031pt;margin-top:91.325pt;mso-position-vertical-relative:page;mso-position-horizontal-relative:page;width:464.9pt;height:0.6pt;z-index:25171558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3"/>
        <w:w w:val="101"/>
      </w:rPr>
      <w:t xml:space="preserve"> </w:t>
    </w:r>
    <w:r>
      <w:rPr>
        <w:sz w:val="18"/>
        <w:szCs w:val="18"/>
      </w:rPr>
      <w:t>章  考虑铁磁材料时变非线性特性的等效电磁损耗电阻模型</w:t>
    </w:r>
  </w:p>
</w:hdr>
</file>

<file path=word/header4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14" style="position:absolute;margin-left:68.031pt;margin-top:91.325pt;mso-position-vertical-relative:page;mso-position-horizontal-relative:page;width:464.9pt;height:0.6pt;z-index:25171660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4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116" style="position:absolute;margin-left:68.031pt;margin-top:91.325pt;mso-position-vertical-relative:page;mso-position-horizontal-relative:page;width:464.9pt;height:0.6pt;z-index:25171763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4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18" style="position:absolute;margin-left:68.031pt;margin-top:91.325pt;mso-position-vertical-relative:page;mso-position-horizontal-relative:page;width:464.9pt;height:0.6pt;z-index:25171865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4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right="1"/>
      <w:spacing w:before="16" w:line="219" w:lineRule="auto"/>
      <w:jc w:val="right"/>
      <w:rPr>
        <w:sz w:val="18"/>
        <w:szCs w:val="18"/>
      </w:rPr>
    </w:pPr>
    <w:r>
      <w:pict>
        <v:shape id="_x0000_s120" style="position:absolute;margin-left:68.031pt;margin-top:91.325pt;mso-position-vertical-relative:page;mso-position-horizontal-relative:page;width:464.9pt;height:0.6pt;z-index:25172070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4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22" style="position:absolute;margin-left:68.031pt;margin-top:91.325pt;mso-position-vertical-relative:page;mso-position-horizontal-relative:page;width:464.9pt;height:0.6pt;z-index:25172172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4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124" style="position:absolute;margin-left:68.031pt;margin-top:91.325pt;mso-position-vertical-relative:page;mso-position-horizontal-relative:page;width:464.9pt;height:0.6pt;z-index:25172275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3"/>
        <w:w w:val="101"/>
      </w:rPr>
      <w:t xml:space="preserve"> </w:t>
    </w:r>
    <w:r>
      <w:rPr>
        <w:sz w:val="18"/>
        <w:szCs w:val="18"/>
      </w:rPr>
      <w:t>章  考虑铁磁材料时变非线性特性的等效电磁损耗电阻模型</w:t>
    </w:r>
  </w:p>
</w:hdr>
</file>

<file path=word/header4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26" style="position:absolute;margin-left:68.031pt;margin-top:91.325pt;mso-position-vertical-relative:page;mso-position-horizontal-relative:page;width:464.9pt;height:0.6pt;z-index:25172377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4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128" style="position:absolute;margin-left:68.031pt;margin-top:91.325pt;mso-position-vertical-relative:page;mso-position-horizontal-relative:page;width:464.9pt;height:0.6pt;z-index:251724800;"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3"/>
        <w:w w:val="101"/>
      </w:rPr>
      <w:t xml:space="preserve"> </w:t>
    </w:r>
    <w:r>
      <w:rPr>
        <w:sz w:val="18"/>
        <w:szCs w:val="18"/>
      </w:rPr>
      <w:t>章  考虑铁磁材料时变非线性特性的等效电磁损耗电阻模型</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right="2"/>
      <w:spacing w:before="16" w:line="220" w:lineRule="auto"/>
      <w:jc w:val="right"/>
      <w:rPr>
        <w:rFonts w:ascii="Times New Roman" w:hAnsi="Times New Roman" w:eastAsia="Times New Roman" w:cs="Times New Roman"/>
        <w:sz w:val="18"/>
        <w:szCs w:val="18"/>
      </w:rPr>
    </w:pPr>
    <w:r>
      <w:pict>
        <v:shape id="_x0000_s38" style="position:absolute;margin-left:68.031pt;margin-top:91.325pt;mso-position-vertical-relative:page;mso-position-horizontal-relative:page;width:464.9pt;height:0.6pt;z-index:251662336;"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rPr>
      <w:t xml:space="preserve">                                               </w:t>
    </w:r>
    <w:r>
      <w:rPr>
        <w:rFonts w:ascii="Times New Roman" w:hAnsi="Times New Roman" w:eastAsia="Times New Roman" w:cs="Times New Roman"/>
        <w:sz w:val="18"/>
        <w:szCs w:val="18"/>
      </w:rPr>
      <w:t>Abstract</w:t>
    </w:r>
  </w:p>
</w:hdr>
</file>

<file path=word/header5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36" style="position:absolute;margin-left:68.031pt;margin-top:91.325pt;mso-position-vertical-relative:page;mso-position-horizontal-relative:page;width:464.9pt;height:0.6pt;z-index:25172582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5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38" style="position:absolute;margin-left:68.031pt;margin-top:91.325pt;mso-position-vertical-relative:page;mso-position-horizontal-relative:page;width:464.9pt;height:0.6pt;z-index:25172787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5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40" style="position:absolute;margin-left:68.031pt;margin-top:91.325pt;mso-position-vertical-relative:page;mso-position-horizontal-relative:page;width:464.9pt;height:0.6pt;z-index:25172889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5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42" style="position:absolute;margin-left:68.031pt;margin-top:91.325pt;mso-position-vertical-relative:page;mso-position-horizontal-relative:page;width:464.9pt;height:0.6pt;z-index:25173196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5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44" style="position:absolute;margin-left:68.031pt;margin-top:91.325pt;mso-position-vertical-relative:page;mso-position-horizontal-relative:page;width:464.9pt;height:0.6pt;z-index:25173299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2</w:t>
    </w:r>
    <w:r>
      <w:rPr>
        <w:rFonts w:ascii="Times New Roman" w:hAnsi="Times New Roman" w:eastAsia="Times New Roman" w:cs="Times New Roman"/>
        <w:sz w:val="18"/>
        <w:szCs w:val="18"/>
        <w:spacing w:val="14"/>
      </w:rPr>
      <w:t xml:space="preserve"> </w:t>
    </w:r>
    <w:r>
      <w:rPr>
        <w:sz w:val="18"/>
        <w:szCs w:val="18"/>
      </w:rPr>
      <w:t>章  考虑铁磁材料时变非线性特性的等效电磁损耗电阻模型</w:t>
    </w:r>
  </w:p>
</w:hdr>
</file>

<file path=word/header5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46" style="position:absolute;margin-left:68.031pt;margin-top:91.325pt;mso-position-vertical-relative:page;mso-position-horizontal-relative:page;width:464.9pt;height:0.6pt;z-index:25173606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5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48" style="position:absolute;margin-left:68.031pt;margin-top:91.325pt;mso-position-vertical-relative:page;mso-position-horizontal-relative:page;width:464.9pt;height:0.6pt;z-index:25173708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5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150" style="position:absolute;margin-left:68.031pt;margin-top:91.325pt;mso-position-vertical-relative:page;mso-position-horizontal-relative:page;width:464.9pt;height:0.6pt;z-index:25173811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5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52" style="position:absolute;margin-left:68.031pt;margin-top:91.325pt;mso-position-vertical-relative:page;mso-position-horizontal-relative:page;width:464.9pt;height:0.6pt;z-index:25173913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5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54" style="position:absolute;margin-left:68.031pt;margin-top:91.325pt;mso-position-vertical-relative:page;mso-position-horizontal-relative:page;width:464.9pt;height:0.6pt;z-index:25174118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right="25"/>
      <w:spacing w:before="16" w:line="220" w:lineRule="auto"/>
      <w:jc w:val="right"/>
      <w:rPr>
        <w:rFonts w:ascii="Times New Roman" w:hAnsi="Times New Roman" w:eastAsia="Times New Roman" w:cs="Times New Roman"/>
        <w:sz w:val="18"/>
        <w:szCs w:val="18"/>
      </w:rPr>
    </w:pPr>
    <w:r>
      <w:pict>
        <v:shape id="_x0000_s40" style="position:absolute;margin-left:68.031pt;margin-top:91.325pt;mso-position-vertical-relative:page;mso-position-horizontal-relative:page;width:464.9pt;height:0.6pt;z-index:251663360;"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rPr>
      <w:t xml:space="preserve">                                               </w:t>
    </w:r>
    <w:r>
      <w:rPr>
        <w:rFonts w:ascii="Times New Roman" w:hAnsi="Times New Roman" w:eastAsia="Times New Roman" w:cs="Times New Roman"/>
        <w:sz w:val="18"/>
        <w:szCs w:val="18"/>
      </w:rPr>
      <w:t>Abstract</w:t>
    </w:r>
  </w:p>
</w:hdr>
</file>

<file path=word/header6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56" style="position:absolute;margin-left:68.031pt;margin-top:91.325pt;mso-position-vertical-relative:page;mso-position-horizontal-relative:page;width:464.9pt;height:0.6pt;z-index:25174220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58" style="position:absolute;margin-left:68.031pt;margin-top:91.325pt;mso-position-vertical-relative:page;mso-position-horizontal-relative:page;width:464.9pt;height:0.6pt;z-index:25174323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60" style="position:absolute;margin-left:68.031pt;margin-top:91.325pt;mso-position-vertical-relative:page;mso-position-horizontal-relative:page;width:464.9pt;height:0.6pt;z-index:25174425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62" style="position:absolute;margin-left:68.031pt;margin-top:91.325pt;mso-position-vertical-relative:page;mso-position-horizontal-relative:page;width:464.9pt;height:0.6pt;z-index:25174630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64" style="position:absolute;margin-left:68.031pt;margin-top:91.325pt;mso-position-vertical-relative:page;mso-position-horizontal-relative:page;width:464.9pt;height:0.6pt;z-index:25174732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66" style="position:absolute;margin-left:68.031pt;margin-top:91.325pt;mso-position-vertical-relative:page;mso-position-horizontal-relative:page;width:464.9pt;height:0.6pt;z-index:25174835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68" style="position:absolute;margin-left:68.031pt;margin-top:91.325pt;mso-position-vertical-relative:page;mso-position-horizontal-relative:page;width:464.9pt;height:0.6pt;z-index:25174937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70" style="position:absolute;margin-left:68.031pt;margin-top:91.325pt;mso-position-vertical-relative:page;mso-position-horizontal-relative:page;width:464.9pt;height:0.6pt;z-index:251750400;"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172" style="position:absolute;margin-left:68.031pt;margin-top:91.325pt;mso-position-vertical-relative:page;mso-position-horizontal-relative:page;width:464.9pt;height:0.6pt;z-index:25175142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6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74" style="position:absolute;margin-left:68.031pt;margin-top:91.325pt;mso-position-vertical-relative:page;mso-position-horizontal-relative:page;width:464.9pt;height:0.6pt;z-index:25175244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20" w:lineRule="auto"/>
      <w:rPr>
        <w:rFonts w:ascii="Times New Roman" w:hAnsi="Times New Roman" w:eastAsia="Times New Roman" w:cs="Times New Roman"/>
        <w:sz w:val="18"/>
        <w:szCs w:val="18"/>
      </w:rPr>
    </w:pPr>
    <w:r>
      <w:pict>
        <v:shape id="_x0000_s42" style="position:absolute;margin-left:68.031pt;margin-top:91.325pt;mso-position-vertical-relative:page;mso-position-horizontal-relative:page;width:464.9pt;height:0.6pt;z-index:251664384;" o:allowincell="f" filled="false" strokecolor="#000000" strokeweight="0.60pt" coordsize="9297,12" coordorigin="0,0" path="m0,5l9297,5e">
          <v:stroke joinstyle="miter" miterlimit="10"/>
        </v:shape>
      </w:pict>
    </w:r>
    <w:r>
      <w:rPr>
        <w:sz w:val="18"/>
        <w:szCs w:val="18"/>
        <w:spacing w:val="1"/>
      </w:rPr>
      <w:t>浙江大学博士学位论文                             </w:t>
    </w:r>
    <w:r>
      <w:rPr>
        <w:sz w:val="18"/>
        <w:szCs w:val="18"/>
      </w:rPr>
      <w:t xml:space="preserve">                                               </w:t>
    </w:r>
    <w:r>
      <w:rPr>
        <w:rFonts w:ascii="Times New Roman" w:hAnsi="Times New Roman" w:eastAsia="Times New Roman" w:cs="Times New Roman"/>
        <w:sz w:val="18"/>
        <w:szCs w:val="18"/>
      </w:rPr>
      <w:t>Abstract</w:t>
    </w:r>
  </w:p>
</w:hdr>
</file>

<file path=word/header7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76" style="position:absolute;margin-left:68.031pt;margin-top:91.325pt;mso-position-vertical-relative:page;mso-position-horizontal-relative:page;width:464.9pt;height:0.6pt;z-index:25175347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78" style="position:absolute;margin-left:68.031pt;margin-top:91.325pt;mso-position-vertical-relative:page;mso-position-horizontal-relative:page;width:464.9pt;height:0.6pt;z-index:25175449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80" style="position:absolute;margin-left:68.031pt;margin-top:91.325pt;mso-position-vertical-relative:page;mso-position-horizontal-relative:page;width:464.9pt;height:0.6pt;z-index:25175756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182" style="position:absolute;margin-left:68.031pt;margin-top:91.325pt;mso-position-vertical-relative:page;mso-position-horizontal-relative:page;width:464.9pt;height:0.6pt;z-index:25175859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right="30"/>
      <w:spacing w:before="16" w:line="219" w:lineRule="auto"/>
      <w:jc w:val="right"/>
      <w:rPr>
        <w:sz w:val="18"/>
        <w:szCs w:val="18"/>
      </w:rPr>
    </w:pPr>
    <w:r>
      <w:pict>
        <v:shape id="_x0000_s184" style="position:absolute;margin-left:68.031pt;margin-top:91.325pt;mso-position-vertical-relative:page;mso-position-horizontal-relative:page;width:464.9pt;height:0.6pt;z-index:251760640;"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86" style="position:absolute;margin-left:68.031pt;margin-top:91.325pt;mso-position-vertical-relative:page;mso-position-horizontal-relative:page;width:464.9pt;height:0.6pt;z-index:25176268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88" style="position:absolute;margin-left:68.031pt;margin-top:91.325pt;mso-position-vertical-relative:page;mso-position-horizontal-relative:page;width:464.9pt;height:0.6pt;z-index:25176473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90" style="position:absolute;margin-left:68.031pt;margin-top:91.325pt;mso-position-vertical-relative:page;mso-position-horizontal-relative:page;width:464.9pt;height:0.6pt;z-index:251765760;"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92" style="position:absolute;margin-left:68.031pt;margin-top:91.325pt;mso-position-vertical-relative:page;mso-position-horizontal-relative:page;width:464.9pt;height:0.6pt;z-index:25176678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38"/>
      </w:rPr>
      <w:t xml:space="preserve"> </w:t>
    </w:r>
    <w:r>
      <w:rPr>
        <w:rFonts w:ascii="Times New Roman" w:hAnsi="Times New Roman" w:eastAsia="Times New Roman" w:cs="Times New Roman"/>
        <w:sz w:val="18"/>
        <w:szCs w:val="18"/>
      </w:rPr>
      <w:t>3</w:t>
    </w:r>
    <w:r>
      <w:rPr>
        <w:rFonts w:ascii="Times New Roman" w:hAnsi="Times New Roman" w:eastAsia="Times New Roman" w:cs="Times New Roman"/>
        <w:sz w:val="18"/>
        <w:szCs w:val="18"/>
        <w:spacing w:val="14"/>
      </w:rPr>
      <w:t xml:space="preserve"> </w:t>
    </w:r>
    <w:r>
      <w:rPr>
        <w:sz w:val="18"/>
        <w:szCs w:val="18"/>
      </w:rPr>
      <w:t>章  缩短算法开发标定耗时的在线查表控制与自动标定</w:t>
    </w:r>
    <w:r>
      <w:rPr>
        <w:sz w:val="18"/>
        <w:szCs w:val="18"/>
        <w:spacing w:val="-1"/>
      </w:rPr>
      <w:t>平台</w:t>
    </w:r>
  </w:p>
</w:hdr>
</file>

<file path=word/header7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94" style="position:absolute;margin-left:68.031pt;margin-top:91.325pt;mso-position-vertical-relative:page;mso-position-horizontal-relative:page;width:464.9pt;height:0.6pt;z-index:25176985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line="14" w:lineRule="auto"/>
      <w:rPr>
        <w:rFonts w:ascii="Arial"/>
        <w:sz w:val="2"/>
      </w:rPr>
    </w:pPr>
    <w:r/>
  </w:p>
</w:hdr>
</file>

<file path=word/header8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96" style="position:absolute;margin-left:68.031pt;margin-top:91.325pt;mso-position-vertical-relative:page;mso-position-horizontal-relative:page;width:464.9pt;height:0.6pt;z-index:251770880;"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198" style="position:absolute;margin-left:68.031pt;margin-top:91.325pt;mso-position-vertical-relative:page;mso-position-horizontal-relative:page;width:464.9pt;height:0.6pt;z-index:25177190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00" style="position:absolute;margin-left:68.031pt;margin-top:91.325pt;mso-position-vertical-relative:page;mso-position-horizontal-relative:page;width:464.9pt;height:0.6pt;z-index:25177292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08" style="position:absolute;margin-left:68.031pt;margin-top:91.325pt;mso-position-vertical-relative:page;mso-position-horizontal-relative:page;width:464.9pt;height:0.6pt;z-index:25177395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10" style="position:absolute;margin-left:68.031pt;margin-top:91.325pt;mso-position-vertical-relative:page;mso-position-horizontal-relative:page;width:464.9pt;height:0.6pt;z-index:25177497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12" style="position:absolute;margin-left:68.031pt;margin-top:91.325pt;mso-position-vertical-relative:page;mso-position-horizontal-relative:page;width:464.9pt;height:0.6pt;z-index:251776000;"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right="8"/>
      <w:spacing w:before="16" w:line="219" w:lineRule="auto"/>
      <w:jc w:val="right"/>
      <w:rPr>
        <w:sz w:val="18"/>
        <w:szCs w:val="18"/>
      </w:rPr>
    </w:pPr>
    <w:r>
      <w:pict>
        <v:shape id="_x0000_s214" style="position:absolute;margin-left:68.031pt;margin-top:91.325pt;mso-position-vertical-relative:page;mso-position-horizontal-relative:page;width:464.9pt;height:0.6pt;z-index:25177702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16" style="position:absolute;margin-left:68.031pt;margin-top:91.325pt;mso-position-vertical-relative:page;mso-position-horizontal-relative:page;width:464.9pt;height:0.6pt;z-index:25177804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18" style="position:absolute;margin-left:68.031pt;margin-top:91.325pt;mso-position-vertical-relative:page;mso-position-horizontal-relative:page;width:464.9pt;height:0.6pt;z-index:25177907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8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20" style="position:absolute;margin-left:68.031pt;margin-top:91.325pt;mso-position-vertical-relative:page;mso-position-horizontal-relative:page;width:464.9pt;height:0.6pt;z-index:25178009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20" w:lineRule="auto"/>
      <w:jc w:val="right"/>
      <w:rPr>
        <w:sz w:val="18"/>
        <w:szCs w:val="18"/>
      </w:rPr>
    </w:pPr>
    <w:r>
      <w:pict>
        <v:shape id="_x0000_s44" style="position:absolute;margin-left:68.031pt;margin-top:91.325pt;mso-position-vertical-relative:page;mso-position-horizontal-relative:page;width:464.9pt;height:0.6pt;z-index:251667456;" o:allowincell="f" filled="false" strokecolor="#000000" strokeweight="0.60pt" coordsize="9297,12" coordorigin="0,0" path="m0,5l9297,5e">
          <v:stroke joinstyle="miter" miterlimit="10"/>
        </v:shape>
      </w:pict>
    </w:r>
    <w:r>
      <w:rPr>
        <w:sz w:val="18"/>
        <w:szCs w:val="18"/>
      </w:rPr>
      <w:t>浙江大学博士学位论文                                                                           插图清单</w:t>
    </w:r>
  </w:p>
</w:hdr>
</file>

<file path=word/header9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22" style="position:absolute;margin-left:68.031pt;margin-top:91.325pt;mso-position-vertical-relative:page;mso-position-horizontal-relative:page;width:464.9pt;height:0.6pt;z-index:251781120;"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9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226" style="position:absolute;margin-left:68.031pt;margin-top:91.325pt;mso-position-vertical-relative:page;mso-position-horizontal-relative:page;width:464.9pt;height:0.6pt;z-index:25178214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3"/>
        <w:w w:val="101"/>
      </w:rPr>
      <w:t xml:space="preserve"> </w:t>
    </w:r>
    <w:r>
      <w:rPr>
        <w:sz w:val="18"/>
        <w:szCs w:val="18"/>
      </w:rPr>
      <w:t>章  基于高精度在线参数辨识技术的效率优化在线搜索控制</w:t>
    </w:r>
  </w:p>
</w:hdr>
</file>

<file path=word/header9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30" style="position:absolute;margin-left:68.031pt;margin-top:91.325pt;mso-position-vertical-relative:page;mso-position-horizontal-relative:page;width:464.9pt;height:0.6pt;z-index:251783168;"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9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32" style="position:absolute;margin-left:68.031pt;margin-top:91.325pt;mso-position-vertical-relative:page;mso-position-horizontal-relative:page;width:464.9pt;height:0.6pt;z-index:25178419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9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234" style="position:absolute;margin-left:68.031pt;margin-top:91.325pt;mso-position-vertical-relative:page;mso-position-horizontal-relative:page;width:464.9pt;height:0.6pt;z-index:25178521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9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36" style="position:absolute;margin-left:68.031pt;margin-top:91.325pt;mso-position-vertical-relative:page;mso-position-horizontal-relative:page;width:464.9pt;height:0.6pt;z-index:251787264;"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9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before="16" w:line="219" w:lineRule="auto"/>
      <w:jc w:val="right"/>
      <w:rPr>
        <w:sz w:val="18"/>
        <w:szCs w:val="18"/>
      </w:rPr>
    </w:pPr>
    <w:r>
      <w:pict>
        <v:shape id="_x0000_s238" style="position:absolute;margin-left:68.031pt;margin-top:91.325pt;mso-position-vertical-relative:page;mso-position-horizontal-relative:page;width:464.9pt;height:0.6pt;z-index:251789312;"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9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40" style="position:absolute;margin-left:68.031pt;margin-top:91.325pt;mso-position-vertical-relative:page;mso-position-horizontal-relative:page;width:464.9pt;height:0.6pt;z-index:251790336;" o:allowincell="f" filled="false" strokecolor="#000000" strokeweight="0.60pt" coordsize="9297,12" coordorigin="0,0" path="m0,5l9297,5e">
          <v:stroke joinstyle="miter" miterlimit="10"/>
        </v:shape>
      </w:pict>
    </w:r>
    <w:r>
      <w:rPr>
        <w:sz w:val="18"/>
        <w:szCs w:val="18"/>
      </w:rPr>
      <w:t>浙江大学博士学位论文                           第</w:t>
    </w:r>
    <w:r>
      <w:rPr>
        <w:sz w:val="18"/>
        <w:szCs w:val="18"/>
        <w:spacing w:val="-40"/>
      </w:rPr>
      <w:t xml:space="preserve"> </w:t>
    </w:r>
    <w:r>
      <w:rPr>
        <w:rFonts w:ascii="Times New Roman" w:hAnsi="Times New Roman" w:eastAsia="Times New Roman" w:cs="Times New Roman"/>
        <w:sz w:val="18"/>
        <w:szCs w:val="18"/>
      </w:rPr>
      <w:t>4</w:t>
    </w:r>
    <w:r>
      <w:rPr>
        <w:rFonts w:ascii="Times New Roman" w:hAnsi="Times New Roman" w:eastAsia="Times New Roman" w:cs="Times New Roman"/>
        <w:sz w:val="18"/>
        <w:szCs w:val="18"/>
        <w:spacing w:val="14"/>
      </w:rPr>
      <w:t xml:space="preserve"> </w:t>
    </w:r>
    <w:r>
      <w:rPr>
        <w:sz w:val="18"/>
        <w:szCs w:val="18"/>
      </w:rPr>
      <w:t>章  基于高精度在线参数辨识技术的效率优化在线搜索控制</w:t>
    </w:r>
  </w:p>
</w:hdr>
</file>

<file path=word/header9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42" style="position:absolute;margin-left:68.031pt;margin-top:91.325pt;mso-position-vertical-relative:page;mso-position-horizontal-relative:page;width:464.9pt;height:0.6pt;z-index:251791360;" o:allowincell="f" filled="false" strokecolor="#000000" strokeweight="0.60pt" coordsize="9297,12" coordorigin="0,0" path="m0,5l9297,5e">
          <v:stroke joinstyle="miter" miterlimit="10"/>
        </v:shape>
      </w:pict>
    </w:r>
    <w:r>
      <w:rPr>
        <w:sz w:val="18"/>
        <w:szCs w:val="18"/>
        <w:spacing w:val="-1"/>
      </w:rPr>
      <w:t>浙江大学博士学位论文                                                                  第</w:t>
    </w:r>
    <w:r>
      <w:rPr>
        <w:sz w:val="18"/>
        <w:szCs w:val="18"/>
        <w:spacing w:val="-37"/>
      </w:rPr>
      <w:t xml:space="preserve"> </w:t>
    </w:r>
    <w:r>
      <w:rPr>
        <w:rFonts w:ascii="Times New Roman" w:hAnsi="Times New Roman" w:eastAsia="Times New Roman" w:cs="Times New Roman"/>
        <w:sz w:val="18"/>
        <w:szCs w:val="18"/>
        <w:spacing w:val="-1"/>
      </w:rPr>
      <w:t>5</w:t>
    </w:r>
    <w:r>
      <w:rPr>
        <w:rFonts w:ascii="Times New Roman" w:hAnsi="Times New Roman" w:eastAsia="Times New Roman" w:cs="Times New Roman"/>
        <w:sz w:val="18"/>
        <w:szCs w:val="18"/>
        <w:spacing w:val="14"/>
      </w:rPr>
      <w:t xml:space="preserve"> </w:t>
    </w:r>
    <w:r>
      <w:rPr>
        <w:sz w:val="18"/>
        <w:szCs w:val="18"/>
        <w:spacing w:val="-1"/>
      </w:rPr>
      <w:t>章  </w:t>
    </w:r>
    <w:r>
      <w:rPr>
        <w:sz w:val="18"/>
        <w:szCs w:val="18"/>
        <w:spacing w:val="-2"/>
      </w:rPr>
      <w:t>总结与展望</w:t>
    </w:r>
  </w:p>
</w:hdr>
</file>

<file path=word/header9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944"/>
      <w:spacing w:before="16" w:line="219" w:lineRule="auto"/>
      <w:rPr>
        <w:sz w:val="18"/>
        <w:szCs w:val="18"/>
      </w:rPr>
    </w:pPr>
    <w:r>
      <w:pict>
        <v:shape id="_x0000_s244" style="position:absolute;margin-left:68.031pt;margin-top:91.325pt;mso-position-vertical-relative:page;mso-position-horizontal-relative:page;width:464.9pt;height:0.6pt;z-index:251792384;" o:allowincell="f" filled="false" strokecolor="#000000" strokeweight="0.60pt" coordsize="9297,12" coordorigin="0,0" path="m0,5l9297,5e">
          <v:stroke joinstyle="miter" miterlimit="10"/>
        </v:shape>
      </w:pict>
    </w:r>
    <w:r>
      <w:rPr>
        <w:sz w:val="18"/>
        <w:szCs w:val="18"/>
        <w:spacing w:val="-1"/>
      </w:rPr>
      <w:t>浙江大学博士学位论文                                                                  第</w:t>
    </w:r>
    <w:r>
      <w:rPr>
        <w:sz w:val="18"/>
        <w:szCs w:val="18"/>
        <w:spacing w:val="-37"/>
      </w:rPr>
      <w:t xml:space="preserve"> </w:t>
    </w:r>
    <w:r>
      <w:rPr>
        <w:rFonts w:ascii="Times New Roman" w:hAnsi="Times New Roman" w:eastAsia="Times New Roman" w:cs="Times New Roman"/>
        <w:sz w:val="18"/>
        <w:szCs w:val="18"/>
        <w:spacing w:val="-1"/>
      </w:rPr>
      <w:t>5</w:t>
    </w:r>
    <w:r>
      <w:rPr>
        <w:rFonts w:ascii="Times New Roman" w:hAnsi="Times New Roman" w:eastAsia="Times New Roman" w:cs="Times New Roman"/>
        <w:sz w:val="18"/>
        <w:szCs w:val="18"/>
        <w:spacing w:val="14"/>
      </w:rPr>
      <w:t xml:space="preserve"> </w:t>
    </w:r>
    <w:r>
      <w:rPr>
        <w:sz w:val="18"/>
        <w:szCs w:val="18"/>
        <w:spacing w:val="-1"/>
      </w:rPr>
      <w:t>章  </w:t>
    </w:r>
    <w:r>
      <w:rPr>
        <w:sz w:val="18"/>
        <w:szCs w:val="18"/>
        <w:spacing w:val="-2"/>
      </w:rPr>
      <w:t>总结与展望</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24"/>
      <w:szCs w:val="24"/>
      <w:lang w:val="en-US" w:eastAsia="en-US" w:bidi="ar-SA"/>
    </w:rPr>
  </w:style>
  <w:style w:type="paragraph" w:styleId="TableText">
    <w:name w:val="Table Text"/>
    <w:basedOn w:val="Normal"/>
    <w:semiHidden/>
    <w:qFormat/>
    <w:pPr/>
    <w:rPr>
      <w:rFonts w:ascii="FangSong" w:hAnsi="FangSong" w:eastAsia="FangSong" w:cs="FangSong"/>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54.jpeg"/><Relationship Id="rId98" Type="http://schemas.openxmlformats.org/officeDocument/2006/relationships/hyperlink" Target="1.3.4.2" TargetMode="External"/><Relationship Id="rId97" Type="http://schemas.openxmlformats.org/officeDocument/2006/relationships/image" Target="media/image53.jpeg"/><Relationship Id="rId96" Type="http://schemas.openxmlformats.org/officeDocument/2006/relationships/hyperlink" Target="1.3.4.1" TargetMode="External"/><Relationship Id="rId95" Type="http://schemas.openxmlformats.org/officeDocument/2006/relationships/image" Target="media/image52.png"/><Relationship Id="rId94" Type="http://schemas.openxmlformats.org/officeDocument/2006/relationships/image" Target="media/image51.png"/><Relationship Id="rId93" Type="http://schemas.openxmlformats.org/officeDocument/2006/relationships/image" Target="media/image50.jpeg"/><Relationship Id="rId92" Type="http://schemas.openxmlformats.org/officeDocument/2006/relationships/hyperlink" Target="1.3.3.3" TargetMode="External"/><Relationship Id="rId91" Type="http://schemas.openxmlformats.org/officeDocument/2006/relationships/header" Target="header30.xml"/><Relationship Id="rId90" Type="http://schemas.openxmlformats.org/officeDocument/2006/relationships/image" Target="media/image49.png"/><Relationship Id="rId9" Type="http://schemas.openxmlformats.org/officeDocument/2006/relationships/header" Target="header2.xml"/><Relationship Id="rId89" Type="http://schemas.openxmlformats.org/officeDocument/2006/relationships/image" Target="media/image48.png"/><Relationship Id="rId88" Type="http://schemas.openxmlformats.org/officeDocument/2006/relationships/image" Target="media/image47.jpeg"/><Relationship Id="rId87" Type="http://schemas.openxmlformats.org/officeDocument/2006/relationships/hyperlink" Target="1.3.3.2" TargetMode="External"/><Relationship Id="rId86" Type="http://schemas.openxmlformats.org/officeDocument/2006/relationships/image" Target="media/image46.png"/><Relationship Id="rId85" Type="http://schemas.openxmlformats.org/officeDocument/2006/relationships/image" Target="media/image45.png"/><Relationship Id="rId84" Type="http://schemas.openxmlformats.org/officeDocument/2006/relationships/hyperlink" Target="1.3.3.1" TargetMode="External"/><Relationship Id="rId83" Type="http://schemas.openxmlformats.org/officeDocument/2006/relationships/header" Target="header29.xml"/><Relationship Id="rId82" Type="http://schemas.openxmlformats.org/officeDocument/2006/relationships/image" Target="media/image44.jpeg"/><Relationship Id="rId81" Type="http://schemas.openxmlformats.org/officeDocument/2006/relationships/header" Target="header28.xml"/><Relationship Id="rId80" Type="http://schemas.openxmlformats.org/officeDocument/2006/relationships/hyperlink" Target="1.3.2.2" TargetMode="External"/><Relationship Id="rId8" Type="http://schemas.openxmlformats.org/officeDocument/2006/relationships/header" Target="header1.xml"/><Relationship Id="rId79" Type="http://schemas.openxmlformats.org/officeDocument/2006/relationships/image" Target="media/image43.jpeg"/><Relationship Id="rId78" Type="http://schemas.openxmlformats.org/officeDocument/2006/relationships/image" Target="media/image42.jpeg"/><Relationship Id="rId77" Type="http://schemas.openxmlformats.org/officeDocument/2006/relationships/header" Target="header27.xml"/><Relationship Id="rId76" Type="http://schemas.openxmlformats.org/officeDocument/2006/relationships/hyperlink" Target="1.3.2.1" TargetMode="External"/><Relationship Id="rId75" Type="http://schemas.openxmlformats.org/officeDocument/2006/relationships/image" Target="media/image41.png"/><Relationship Id="rId74" Type="http://schemas.openxmlformats.org/officeDocument/2006/relationships/header" Target="header26.xml"/><Relationship Id="rId73" Type="http://schemas.openxmlformats.org/officeDocument/2006/relationships/image" Target="media/image40.png"/><Relationship Id="rId72" Type="http://schemas.openxmlformats.org/officeDocument/2006/relationships/image" Target="media/image39.png"/><Relationship Id="rId71" Type="http://schemas.openxmlformats.org/officeDocument/2006/relationships/image" Target="media/image38.png"/><Relationship Id="rId70" Type="http://schemas.openxmlformats.org/officeDocument/2006/relationships/hyperlink" Target="1.3.1.2" TargetMode="External"/><Relationship Id="rId7" Type="http://schemas.openxmlformats.org/officeDocument/2006/relationships/image" Target="media/image7.png"/><Relationship Id="rId69" Type="http://schemas.openxmlformats.org/officeDocument/2006/relationships/header" Target="header25.xml"/><Relationship Id="rId68" Type="http://schemas.openxmlformats.org/officeDocument/2006/relationships/image" Target="media/image37.png"/><Relationship Id="rId67" Type="http://schemas.openxmlformats.org/officeDocument/2006/relationships/image" Target="media/image36.jpeg"/><Relationship Id="rId66" Type="http://schemas.openxmlformats.org/officeDocument/2006/relationships/image" Target="media/image35.png"/><Relationship Id="rId65" Type="http://schemas.openxmlformats.org/officeDocument/2006/relationships/image" Target="media/image34.png"/><Relationship Id="rId64" Type="http://schemas.openxmlformats.org/officeDocument/2006/relationships/hyperlink" Target="1.3.1.1" TargetMode="External"/><Relationship Id="rId63" Type="http://schemas.openxmlformats.org/officeDocument/2006/relationships/image" Target="media/image33.jpeg"/><Relationship Id="rId62" Type="http://schemas.openxmlformats.org/officeDocument/2006/relationships/image" Target="media/image32.jpeg"/><Relationship Id="rId61" Type="http://schemas.openxmlformats.org/officeDocument/2006/relationships/header" Target="header24.xml"/><Relationship Id="rId60" Type="http://schemas.openxmlformats.org/officeDocument/2006/relationships/header" Target="header23.xml"/><Relationship Id="rId6" Type="http://schemas.openxmlformats.org/officeDocument/2006/relationships/image" Target="media/image6.png"/><Relationship Id="rId59" Type="http://schemas.openxmlformats.org/officeDocument/2006/relationships/image" Target="media/image31.jpeg"/><Relationship Id="rId58" Type="http://schemas.openxmlformats.org/officeDocument/2006/relationships/hyperlink" Target="1.2.3.3" TargetMode="External"/><Relationship Id="rId57" Type="http://schemas.openxmlformats.org/officeDocument/2006/relationships/image" Target="media/image30.jpeg"/><Relationship Id="rId56" Type="http://schemas.openxmlformats.org/officeDocument/2006/relationships/header" Target="header22.xml"/><Relationship Id="rId55" Type="http://schemas.openxmlformats.org/officeDocument/2006/relationships/hyperlink" Target="1.2.3.2" TargetMode="External"/><Relationship Id="rId54" Type="http://schemas.openxmlformats.org/officeDocument/2006/relationships/image" Target="media/image29.png"/><Relationship Id="rId53" Type="http://schemas.openxmlformats.org/officeDocument/2006/relationships/hyperlink" Target="1.2.3.1" TargetMode="External"/><Relationship Id="rId52" Type="http://schemas.openxmlformats.org/officeDocument/2006/relationships/image" Target="media/image28.jpeg"/><Relationship Id="rId51" Type="http://schemas.openxmlformats.org/officeDocument/2006/relationships/image" Target="media/image27.jpeg"/><Relationship Id="rId50" Type="http://schemas.openxmlformats.org/officeDocument/2006/relationships/image" Target="media/image26.png"/><Relationship Id="rId5" Type="http://schemas.openxmlformats.org/officeDocument/2006/relationships/image" Target="media/image5.png"/><Relationship Id="rId49" Type="http://schemas.openxmlformats.org/officeDocument/2006/relationships/image" Target="media/image25.png"/><Relationship Id="rId48" Type="http://schemas.openxmlformats.org/officeDocument/2006/relationships/header" Target="header21.xml"/><Relationship Id="rId47" Type="http://schemas.openxmlformats.org/officeDocument/2006/relationships/image" Target="media/image24.jpeg"/><Relationship Id="rId46" Type="http://schemas.openxmlformats.org/officeDocument/2006/relationships/hyperlink" Target="1.2.1.3" TargetMode="External"/><Relationship Id="rId45" Type="http://schemas.openxmlformats.org/officeDocument/2006/relationships/header" Target="header20.xml"/><Relationship Id="rId44" Type="http://schemas.openxmlformats.org/officeDocument/2006/relationships/image" Target="media/image23.png"/><Relationship Id="rId43" Type="http://schemas.openxmlformats.org/officeDocument/2006/relationships/hyperlink" Target="1.2.1.2" TargetMode="External"/><Relationship Id="rId42" Type="http://schemas.openxmlformats.org/officeDocument/2006/relationships/header" Target="header19.xml"/><Relationship Id="rId419" Type="http://schemas.openxmlformats.org/officeDocument/2006/relationships/fontTable" Target="fontTable.xml"/><Relationship Id="rId418" Type="http://schemas.openxmlformats.org/officeDocument/2006/relationships/styles" Target="styles.xml"/><Relationship Id="rId417" Type="http://schemas.openxmlformats.org/officeDocument/2006/relationships/settings" Target="settings.xml"/><Relationship Id="rId416" Type="http://schemas.openxmlformats.org/officeDocument/2006/relationships/header" Target="header109.xml"/><Relationship Id="rId415" Type="http://schemas.openxmlformats.org/officeDocument/2006/relationships/header" Target="header108.xml"/><Relationship Id="rId414" Type="http://schemas.openxmlformats.org/officeDocument/2006/relationships/header" Target="header107.xml"/><Relationship Id="rId413" Type="http://schemas.openxmlformats.org/officeDocument/2006/relationships/header" Target="header106.xml"/><Relationship Id="rId412" Type="http://schemas.openxmlformats.org/officeDocument/2006/relationships/header" Target="header105.xml"/><Relationship Id="rId411" Type="http://schemas.openxmlformats.org/officeDocument/2006/relationships/hyperlink" Target="https://logos-world.net/electric-car-brands/" TargetMode="External"/><Relationship Id="rId410" Type="http://schemas.openxmlformats.org/officeDocument/2006/relationships/header" Target="header104.xml"/><Relationship Id="rId41" Type="http://schemas.openxmlformats.org/officeDocument/2006/relationships/hyperlink" Target="1.2.1.1" TargetMode="External"/><Relationship Id="rId409" Type="http://schemas.openxmlformats.org/officeDocument/2006/relationships/hyperlink" Target="https://baijiahao.baidu.com/s?id=1753421701091713126&amp;wfr=spider&amp;for=pc" TargetMode="External"/><Relationship Id="rId408" Type="http://schemas.openxmlformats.org/officeDocument/2006/relationships/hyperlink" Target="https://weibo.com/ttarticle/p/show" TargetMode="External"/><Relationship Id="rId407" Type="http://schemas.openxmlformats.org/officeDocument/2006/relationships/hyperlink" Target="https://www.dw.com/en/are-electric" TargetMode="External"/><Relationship Id="rId406" Type="http://schemas.openxmlformats.org/officeDocument/2006/relationships/hyperlink" Target="https://product.360che.com/m388/97113" TargetMode="External"/><Relationship Id="rId405" Type="http://schemas.openxmlformats.org/officeDocument/2006/relationships/hyperlink" Target="https://www.tesla.cn/model3" TargetMode="External"/><Relationship Id="rId404" Type="http://schemas.openxmlformats.org/officeDocument/2006/relationships/header" Target="header103.xml"/><Relationship Id="rId403" Type="http://schemas.openxmlformats.org/officeDocument/2006/relationships/hyperlink" Target="http://news.carnoc.com/list/570/5" TargetMode="External"/><Relationship Id="rId402" Type="http://schemas.openxmlformats.org/officeDocument/2006/relationships/hyperlink" Target="http://www.gov.cn/z" TargetMode="External"/><Relationship Id="rId401" Type="http://schemas.openxmlformats.org/officeDocument/2006/relationships/hyperlink" Target="https://www.gov" TargetMode="External"/><Relationship Id="rId400" Type="http://schemas.openxmlformats.org/officeDocument/2006/relationships/hyperlink" Target="http://www.sasac.gov.cn/n2588025/n258812" TargetMode="External"/><Relationship Id="rId40" Type="http://schemas.openxmlformats.org/officeDocument/2006/relationships/image" Target="media/image22.jpeg"/><Relationship Id="rId4" Type="http://schemas.openxmlformats.org/officeDocument/2006/relationships/image" Target="media/image4.png"/><Relationship Id="rId399" Type="http://schemas.openxmlformats.org/officeDocument/2006/relationships/hyperlink" Target="https://www.sohu.com/a/655109766" TargetMode="External"/><Relationship Id="rId398" Type="http://schemas.openxmlformats.org/officeDocument/2006/relationships/hyperlink" Target="https://www.aqsiqauto.com/newcars/info/9609.html" TargetMode="External"/><Relationship Id="rId397" Type="http://schemas.openxmlformats.org/officeDocument/2006/relationships/hyperlink" Target="http://www.gov.cn/x" TargetMode="External"/><Relationship Id="rId396" Type="http://schemas.openxmlformats.org/officeDocument/2006/relationships/hyperlink" Target="https://www.gov.cn/xinwen/2020-11/03/content" TargetMode="External"/><Relationship Id="rId395" Type="http://schemas.openxmlformats.org/officeDocument/2006/relationships/hyperlink" Target="https://www.gov.cn/zhengce/2021-10/24/content" TargetMode="External"/><Relationship Id="rId394" Type="http://schemas.openxmlformats.org/officeDocument/2006/relationships/hyperlink" Target="http://www.scio.gov" TargetMode="External"/><Relationship Id="rId393" Type="http://schemas.openxmlformats.org/officeDocument/2006/relationships/hyperlink" Target="https://www.tx3060.com/wp-c" TargetMode="External"/><Relationship Id="rId392" Type="http://schemas.openxmlformats.org/officeDocument/2006/relationships/header" Target="header102.xml"/><Relationship Id="rId391" Type="http://schemas.openxmlformats.org/officeDocument/2006/relationships/header" Target="header101.xml"/><Relationship Id="rId390" Type="http://schemas.openxmlformats.org/officeDocument/2006/relationships/image" Target="media/image246.jpeg"/><Relationship Id="rId39" Type="http://schemas.openxmlformats.org/officeDocument/2006/relationships/header" Target="header18.xml"/><Relationship Id="rId389" Type="http://schemas.openxmlformats.org/officeDocument/2006/relationships/header" Target="header100.xml"/><Relationship Id="rId388" Type="http://schemas.openxmlformats.org/officeDocument/2006/relationships/header" Target="header99.xml"/><Relationship Id="rId387" Type="http://schemas.openxmlformats.org/officeDocument/2006/relationships/header" Target="header98.xml"/><Relationship Id="rId386" Type="http://schemas.openxmlformats.org/officeDocument/2006/relationships/header" Target="header97.xml"/><Relationship Id="rId385" Type="http://schemas.openxmlformats.org/officeDocument/2006/relationships/image" Target="media/image245.jpeg"/><Relationship Id="rId384" Type="http://schemas.openxmlformats.org/officeDocument/2006/relationships/header" Target="header96.xml"/><Relationship Id="rId383" Type="http://schemas.openxmlformats.org/officeDocument/2006/relationships/image" Target="media/image244.jpeg"/><Relationship Id="rId382" Type="http://schemas.openxmlformats.org/officeDocument/2006/relationships/image" Target="media/image243.jpeg"/><Relationship Id="rId381" Type="http://schemas.openxmlformats.org/officeDocument/2006/relationships/header" Target="header95.xml"/><Relationship Id="rId380" Type="http://schemas.openxmlformats.org/officeDocument/2006/relationships/image" Target="media/image242.jpeg"/><Relationship Id="rId38" Type="http://schemas.openxmlformats.org/officeDocument/2006/relationships/image" Target="media/image21.png"/><Relationship Id="rId379" Type="http://schemas.openxmlformats.org/officeDocument/2006/relationships/image" Target="media/image241.png"/><Relationship Id="rId378" Type="http://schemas.openxmlformats.org/officeDocument/2006/relationships/image" Target="media/image240.jpeg"/><Relationship Id="rId377" Type="http://schemas.openxmlformats.org/officeDocument/2006/relationships/header" Target="header94.xml"/><Relationship Id="rId376" Type="http://schemas.openxmlformats.org/officeDocument/2006/relationships/image" Target="media/image239.jpeg"/><Relationship Id="rId375" Type="http://schemas.openxmlformats.org/officeDocument/2006/relationships/header" Target="header93.xml"/><Relationship Id="rId374" Type="http://schemas.openxmlformats.org/officeDocument/2006/relationships/image" Target="media/image238.png"/><Relationship Id="rId373" Type="http://schemas.openxmlformats.org/officeDocument/2006/relationships/image" Target="media/image237.png"/><Relationship Id="rId372" Type="http://schemas.openxmlformats.org/officeDocument/2006/relationships/image" Target="media/image236.png"/><Relationship Id="rId371" Type="http://schemas.openxmlformats.org/officeDocument/2006/relationships/image" Target="media/image235.png"/><Relationship Id="rId370" Type="http://schemas.openxmlformats.org/officeDocument/2006/relationships/header" Target="header92.xml"/><Relationship Id="rId37" Type="http://schemas.openxmlformats.org/officeDocument/2006/relationships/image" Target="media/image20.jpeg"/><Relationship Id="rId369" Type="http://schemas.openxmlformats.org/officeDocument/2006/relationships/image" Target="media/image234.png"/><Relationship Id="rId368" Type="http://schemas.openxmlformats.org/officeDocument/2006/relationships/image" Target="media/image233.png"/><Relationship Id="rId367" Type="http://schemas.openxmlformats.org/officeDocument/2006/relationships/image" Target="media/image232.png"/><Relationship Id="rId366" Type="http://schemas.openxmlformats.org/officeDocument/2006/relationships/image" Target="media/image231.png"/><Relationship Id="rId365" Type="http://schemas.openxmlformats.org/officeDocument/2006/relationships/image" Target="media/image230.png"/><Relationship Id="rId364" Type="http://schemas.openxmlformats.org/officeDocument/2006/relationships/image" Target="media/image229.png"/><Relationship Id="rId363" Type="http://schemas.openxmlformats.org/officeDocument/2006/relationships/image" Target="media/image228.png"/><Relationship Id="rId362" Type="http://schemas.openxmlformats.org/officeDocument/2006/relationships/image" Target="media/image227.png"/><Relationship Id="rId361" Type="http://schemas.openxmlformats.org/officeDocument/2006/relationships/header" Target="header91.xml"/><Relationship Id="rId360" Type="http://schemas.openxmlformats.org/officeDocument/2006/relationships/image" Target="media/image226.png"/><Relationship Id="rId36" Type="http://schemas.openxmlformats.org/officeDocument/2006/relationships/image" Target="media/image19.jpeg"/><Relationship Id="rId359" Type="http://schemas.openxmlformats.org/officeDocument/2006/relationships/image" Target="media/image225.png"/><Relationship Id="rId358" Type="http://schemas.openxmlformats.org/officeDocument/2006/relationships/image" Target="media/image224.png"/><Relationship Id="rId357" Type="http://schemas.openxmlformats.org/officeDocument/2006/relationships/image" Target="media/image223.png"/><Relationship Id="rId356" Type="http://schemas.openxmlformats.org/officeDocument/2006/relationships/image" Target="media/image222.png"/><Relationship Id="rId355" Type="http://schemas.openxmlformats.org/officeDocument/2006/relationships/image" Target="media/image221.png"/><Relationship Id="rId354" Type="http://schemas.openxmlformats.org/officeDocument/2006/relationships/header" Target="header90.xml"/><Relationship Id="rId353" Type="http://schemas.openxmlformats.org/officeDocument/2006/relationships/image" Target="media/image220.jpeg"/><Relationship Id="rId352" Type="http://schemas.openxmlformats.org/officeDocument/2006/relationships/image" Target="media/image219.png"/><Relationship Id="rId351" Type="http://schemas.openxmlformats.org/officeDocument/2006/relationships/image" Target="media/image218.png"/><Relationship Id="rId350" Type="http://schemas.openxmlformats.org/officeDocument/2006/relationships/image" Target="media/image217.png"/><Relationship Id="rId35" Type="http://schemas.openxmlformats.org/officeDocument/2006/relationships/image" Target="media/image18.jpeg"/><Relationship Id="rId349" Type="http://schemas.openxmlformats.org/officeDocument/2006/relationships/image" Target="media/image216.png"/><Relationship Id="rId348" Type="http://schemas.openxmlformats.org/officeDocument/2006/relationships/header" Target="header89.xml"/><Relationship Id="rId347" Type="http://schemas.openxmlformats.org/officeDocument/2006/relationships/image" Target="media/image215.jpeg"/><Relationship Id="rId346" Type="http://schemas.openxmlformats.org/officeDocument/2006/relationships/image" Target="media/image214.jpeg"/><Relationship Id="rId345" Type="http://schemas.openxmlformats.org/officeDocument/2006/relationships/header" Target="header88.xml"/><Relationship Id="rId344" Type="http://schemas.openxmlformats.org/officeDocument/2006/relationships/image" Target="media/image213.jpeg"/><Relationship Id="rId343" Type="http://schemas.openxmlformats.org/officeDocument/2006/relationships/hyperlink" Target="4.1.3.3" TargetMode="External"/><Relationship Id="rId342" Type="http://schemas.openxmlformats.org/officeDocument/2006/relationships/header" Target="header87.xml"/><Relationship Id="rId341" Type="http://schemas.openxmlformats.org/officeDocument/2006/relationships/image" Target="media/image212.jpeg"/><Relationship Id="rId340" Type="http://schemas.openxmlformats.org/officeDocument/2006/relationships/header" Target="header86.xml"/><Relationship Id="rId34" Type="http://schemas.openxmlformats.org/officeDocument/2006/relationships/image" Target="media/image17.jpeg"/><Relationship Id="rId339" Type="http://schemas.openxmlformats.org/officeDocument/2006/relationships/image" Target="media/image211.png"/><Relationship Id="rId338" Type="http://schemas.openxmlformats.org/officeDocument/2006/relationships/hyperlink" Target="4.1.3.2" TargetMode="External"/><Relationship Id="rId337" Type="http://schemas.openxmlformats.org/officeDocument/2006/relationships/image" Target="media/image210.png"/><Relationship Id="rId336" Type="http://schemas.openxmlformats.org/officeDocument/2006/relationships/header" Target="header85.xml"/><Relationship Id="rId335" Type="http://schemas.openxmlformats.org/officeDocument/2006/relationships/image" Target="media/image209.jpeg"/><Relationship Id="rId334" Type="http://schemas.openxmlformats.org/officeDocument/2006/relationships/hyperlink" Target="4.1.3.1" TargetMode="External"/><Relationship Id="rId333" Type="http://schemas.openxmlformats.org/officeDocument/2006/relationships/header" Target="header84.xml"/><Relationship Id="rId332" Type="http://schemas.openxmlformats.org/officeDocument/2006/relationships/image" Target="media/image208.png"/><Relationship Id="rId331" Type="http://schemas.openxmlformats.org/officeDocument/2006/relationships/image" Target="media/image207.png"/><Relationship Id="rId330" Type="http://schemas.openxmlformats.org/officeDocument/2006/relationships/header" Target="header83.xml"/><Relationship Id="rId33" Type="http://schemas.openxmlformats.org/officeDocument/2006/relationships/image" Target="media/image16.png"/><Relationship Id="rId329" Type="http://schemas.openxmlformats.org/officeDocument/2006/relationships/image" Target="media/image206.png"/><Relationship Id="rId328" Type="http://schemas.openxmlformats.org/officeDocument/2006/relationships/image" Target="media/image205.jpeg"/><Relationship Id="rId327" Type="http://schemas.openxmlformats.org/officeDocument/2006/relationships/header" Target="header82.xml"/><Relationship Id="rId326" Type="http://schemas.openxmlformats.org/officeDocument/2006/relationships/header" Target="header81.xml"/><Relationship Id="rId325" Type="http://schemas.openxmlformats.org/officeDocument/2006/relationships/image" Target="media/image204.png"/><Relationship Id="rId324" Type="http://schemas.openxmlformats.org/officeDocument/2006/relationships/header" Target="header80.xml"/><Relationship Id="rId323" Type="http://schemas.openxmlformats.org/officeDocument/2006/relationships/header" Target="header79.xml"/><Relationship Id="rId322" Type="http://schemas.openxmlformats.org/officeDocument/2006/relationships/hyperlink" Target="3.3.2.2" TargetMode="External"/><Relationship Id="rId321" Type="http://schemas.openxmlformats.org/officeDocument/2006/relationships/image" Target="media/image203.jpeg"/><Relationship Id="rId320" Type="http://schemas.openxmlformats.org/officeDocument/2006/relationships/image" Target="media/image202.jpeg"/><Relationship Id="rId32" Type="http://schemas.openxmlformats.org/officeDocument/2006/relationships/image" Target="media/image15.jpeg"/><Relationship Id="rId319" Type="http://schemas.openxmlformats.org/officeDocument/2006/relationships/header" Target="header78.xml"/><Relationship Id="rId318" Type="http://schemas.openxmlformats.org/officeDocument/2006/relationships/image" Target="media/image201.jpeg"/><Relationship Id="rId317" Type="http://schemas.openxmlformats.org/officeDocument/2006/relationships/header" Target="header77.xml"/><Relationship Id="rId316" Type="http://schemas.openxmlformats.org/officeDocument/2006/relationships/hyperlink" Target="3.3.2.1" TargetMode="External"/><Relationship Id="rId315" Type="http://schemas.openxmlformats.org/officeDocument/2006/relationships/image" Target="media/image200.png"/><Relationship Id="rId314" Type="http://schemas.openxmlformats.org/officeDocument/2006/relationships/image" Target="media/image199.png"/><Relationship Id="rId313" Type="http://schemas.openxmlformats.org/officeDocument/2006/relationships/image" Target="media/image198.png"/><Relationship Id="rId312" Type="http://schemas.openxmlformats.org/officeDocument/2006/relationships/image" Target="media/image197.png"/><Relationship Id="rId311" Type="http://schemas.openxmlformats.org/officeDocument/2006/relationships/header" Target="header76.xml"/><Relationship Id="rId310" Type="http://schemas.openxmlformats.org/officeDocument/2006/relationships/image" Target="media/image196.jpeg"/><Relationship Id="rId31" Type="http://schemas.openxmlformats.org/officeDocument/2006/relationships/image" Target="media/image14.jpeg"/><Relationship Id="rId309" Type="http://schemas.openxmlformats.org/officeDocument/2006/relationships/image" Target="media/image195.jpeg"/><Relationship Id="rId308" Type="http://schemas.openxmlformats.org/officeDocument/2006/relationships/header" Target="header75.xml"/><Relationship Id="rId307" Type="http://schemas.openxmlformats.org/officeDocument/2006/relationships/image" Target="media/image194.jpeg"/><Relationship Id="rId306" Type="http://schemas.openxmlformats.org/officeDocument/2006/relationships/image" Target="media/image193.jpeg"/><Relationship Id="rId305" Type="http://schemas.openxmlformats.org/officeDocument/2006/relationships/header" Target="header74.xml"/><Relationship Id="rId304" Type="http://schemas.openxmlformats.org/officeDocument/2006/relationships/hyperlink" Target="3.2.3.3" TargetMode="External"/><Relationship Id="rId303" Type="http://schemas.openxmlformats.org/officeDocument/2006/relationships/header" Target="header73.xml"/><Relationship Id="rId302" Type="http://schemas.openxmlformats.org/officeDocument/2006/relationships/header" Target="header72.xml"/><Relationship Id="rId301" Type="http://schemas.openxmlformats.org/officeDocument/2006/relationships/hyperlink" Target="3.2.3.2" TargetMode="External"/><Relationship Id="rId300" Type="http://schemas.openxmlformats.org/officeDocument/2006/relationships/image" Target="media/image192.jpeg"/><Relationship Id="rId30" Type="http://schemas.openxmlformats.org/officeDocument/2006/relationships/hyperlink" Target="1.1.2.2" TargetMode="External"/><Relationship Id="rId3" Type="http://schemas.openxmlformats.org/officeDocument/2006/relationships/image" Target="media/image3.png"/><Relationship Id="rId299" Type="http://schemas.openxmlformats.org/officeDocument/2006/relationships/hyperlink" Target="3.2.3.1" TargetMode="External"/><Relationship Id="rId298" Type="http://schemas.openxmlformats.org/officeDocument/2006/relationships/header" Target="header71.xml"/><Relationship Id="rId297" Type="http://schemas.openxmlformats.org/officeDocument/2006/relationships/image" Target="media/image191.jpeg"/><Relationship Id="rId296" Type="http://schemas.openxmlformats.org/officeDocument/2006/relationships/header" Target="header70.xml"/><Relationship Id="rId295" Type="http://schemas.openxmlformats.org/officeDocument/2006/relationships/hyperlink" Target="3.2.2.3" TargetMode="External"/><Relationship Id="rId294" Type="http://schemas.openxmlformats.org/officeDocument/2006/relationships/header" Target="header69.xml"/><Relationship Id="rId293" Type="http://schemas.openxmlformats.org/officeDocument/2006/relationships/image" Target="media/image190.png"/><Relationship Id="rId292" Type="http://schemas.openxmlformats.org/officeDocument/2006/relationships/hyperlink" Target="3.2.2.2" TargetMode="External"/><Relationship Id="rId291" Type="http://schemas.openxmlformats.org/officeDocument/2006/relationships/image" Target="media/image189.jpeg"/><Relationship Id="rId290" Type="http://schemas.openxmlformats.org/officeDocument/2006/relationships/header" Target="header68.xml"/><Relationship Id="rId29" Type="http://schemas.openxmlformats.org/officeDocument/2006/relationships/image" Target="media/image13.jpeg"/><Relationship Id="rId289" Type="http://schemas.openxmlformats.org/officeDocument/2006/relationships/image" Target="media/image188.jpeg"/><Relationship Id="rId288" Type="http://schemas.openxmlformats.org/officeDocument/2006/relationships/hyperlink" Target="3.2.2.1" TargetMode="External"/><Relationship Id="rId287" Type="http://schemas.openxmlformats.org/officeDocument/2006/relationships/header" Target="header67.xml"/><Relationship Id="rId286" Type="http://schemas.openxmlformats.org/officeDocument/2006/relationships/image" Target="media/image187.jpeg"/><Relationship Id="rId285" Type="http://schemas.openxmlformats.org/officeDocument/2006/relationships/hyperlink" Target="3.2.1.2" TargetMode="External"/><Relationship Id="rId284" Type="http://schemas.openxmlformats.org/officeDocument/2006/relationships/header" Target="header66.xml"/><Relationship Id="rId283" Type="http://schemas.openxmlformats.org/officeDocument/2006/relationships/image" Target="media/image186.jpeg"/><Relationship Id="rId282" Type="http://schemas.openxmlformats.org/officeDocument/2006/relationships/hyperlink" Target="3.2.1.1" TargetMode="External"/><Relationship Id="rId281" Type="http://schemas.openxmlformats.org/officeDocument/2006/relationships/header" Target="header65.xml"/><Relationship Id="rId280" Type="http://schemas.openxmlformats.org/officeDocument/2006/relationships/image" Target="media/image185.jpeg"/><Relationship Id="rId28" Type="http://schemas.openxmlformats.org/officeDocument/2006/relationships/image" Target="media/image12.jpeg"/><Relationship Id="rId279" Type="http://schemas.openxmlformats.org/officeDocument/2006/relationships/header" Target="header64.xml"/><Relationship Id="rId278" Type="http://schemas.openxmlformats.org/officeDocument/2006/relationships/image" Target="media/image184.jpeg"/><Relationship Id="rId277" Type="http://schemas.openxmlformats.org/officeDocument/2006/relationships/hyperlink" Target="3.1.4.2" TargetMode="External"/><Relationship Id="rId276" Type="http://schemas.openxmlformats.org/officeDocument/2006/relationships/header" Target="header63.xml"/><Relationship Id="rId275" Type="http://schemas.openxmlformats.org/officeDocument/2006/relationships/image" Target="media/image183.jpeg"/><Relationship Id="rId274" Type="http://schemas.openxmlformats.org/officeDocument/2006/relationships/hyperlink" Target="3.1.4.1" TargetMode="External"/><Relationship Id="rId273" Type="http://schemas.openxmlformats.org/officeDocument/2006/relationships/image" Target="media/image182.png"/><Relationship Id="rId272" Type="http://schemas.openxmlformats.org/officeDocument/2006/relationships/image" Target="media/image181.png"/><Relationship Id="rId271" Type="http://schemas.openxmlformats.org/officeDocument/2006/relationships/image" Target="media/image180.png"/><Relationship Id="rId270" Type="http://schemas.openxmlformats.org/officeDocument/2006/relationships/image" Target="media/image179.png"/><Relationship Id="rId27" Type="http://schemas.openxmlformats.org/officeDocument/2006/relationships/hyperlink" Target="1.1.2.1" TargetMode="External"/><Relationship Id="rId269" Type="http://schemas.openxmlformats.org/officeDocument/2006/relationships/header" Target="header62.xml"/><Relationship Id="rId268" Type="http://schemas.openxmlformats.org/officeDocument/2006/relationships/image" Target="media/image178.png"/><Relationship Id="rId267" Type="http://schemas.openxmlformats.org/officeDocument/2006/relationships/image" Target="media/image177.png"/><Relationship Id="rId266" Type="http://schemas.openxmlformats.org/officeDocument/2006/relationships/image" Target="media/image176.png"/><Relationship Id="rId265" Type="http://schemas.openxmlformats.org/officeDocument/2006/relationships/image" Target="media/image175.jpeg"/><Relationship Id="rId264" Type="http://schemas.openxmlformats.org/officeDocument/2006/relationships/header" Target="header61.xml"/><Relationship Id="rId263" Type="http://schemas.openxmlformats.org/officeDocument/2006/relationships/image" Target="media/image174.png"/><Relationship Id="rId262" Type="http://schemas.openxmlformats.org/officeDocument/2006/relationships/image" Target="media/image173.jpeg"/><Relationship Id="rId261" Type="http://schemas.openxmlformats.org/officeDocument/2006/relationships/header" Target="header60.xml"/><Relationship Id="rId260" Type="http://schemas.openxmlformats.org/officeDocument/2006/relationships/image" Target="media/image172.png"/><Relationship Id="rId26" Type="http://schemas.openxmlformats.org/officeDocument/2006/relationships/header" Target="header17.xml"/><Relationship Id="rId259" Type="http://schemas.openxmlformats.org/officeDocument/2006/relationships/image" Target="media/image171.jpeg"/><Relationship Id="rId258" Type="http://schemas.openxmlformats.org/officeDocument/2006/relationships/header" Target="header59.xml"/><Relationship Id="rId257" Type="http://schemas.openxmlformats.org/officeDocument/2006/relationships/image" Target="media/image170.png"/><Relationship Id="rId256" Type="http://schemas.openxmlformats.org/officeDocument/2006/relationships/image" Target="media/image169.png"/><Relationship Id="rId255" Type="http://schemas.openxmlformats.org/officeDocument/2006/relationships/image" Target="media/image168.png"/><Relationship Id="rId254" Type="http://schemas.openxmlformats.org/officeDocument/2006/relationships/image" Target="media/image167.png"/><Relationship Id="rId253" Type="http://schemas.openxmlformats.org/officeDocument/2006/relationships/image" Target="media/image166.png"/><Relationship Id="rId252" Type="http://schemas.openxmlformats.org/officeDocument/2006/relationships/image" Target="media/image165.png"/><Relationship Id="rId251" Type="http://schemas.openxmlformats.org/officeDocument/2006/relationships/image" Target="media/image164.png"/><Relationship Id="rId250" Type="http://schemas.openxmlformats.org/officeDocument/2006/relationships/image" Target="media/image163.png"/><Relationship Id="rId25" Type="http://schemas.openxmlformats.org/officeDocument/2006/relationships/header" Target="header16.xml"/><Relationship Id="rId249" Type="http://schemas.openxmlformats.org/officeDocument/2006/relationships/image" Target="media/image162.png"/><Relationship Id="rId248" Type="http://schemas.openxmlformats.org/officeDocument/2006/relationships/image" Target="media/image161.png"/><Relationship Id="rId247" Type="http://schemas.openxmlformats.org/officeDocument/2006/relationships/image" Target="media/image160.png"/><Relationship Id="rId246" Type="http://schemas.openxmlformats.org/officeDocument/2006/relationships/image" Target="media/image159.png"/><Relationship Id="rId245" Type="http://schemas.openxmlformats.org/officeDocument/2006/relationships/image" Target="media/image158.png"/><Relationship Id="rId244" Type="http://schemas.openxmlformats.org/officeDocument/2006/relationships/hyperlink" Target="3.1.1.4" TargetMode="External"/><Relationship Id="rId243" Type="http://schemas.openxmlformats.org/officeDocument/2006/relationships/image" Target="media/image157.png"/><Relationship Id="rId242" Type="http://schemas.openxmlformats.org/officeDocument/2006/relationships/image" Target="media/image156.png"/><Relationship Id="rId241" Type="http://schemas.openxmlformats.org/officeDocument/2006/relationships/header" Target="header58.xml"/><Relationship Id="rId240" Type="http://schemas.openxmlformats.org/officeDocument/2006/relationships/image" Target="media/image155.png"/><Relationship Id="rId24" Type="http://schemas.openxmlformats.org/officeDocument/2006/relationships/image" Target="media/image11.jpeg"/><Relationship Id="rId239" Type="http://schemas.openxmlformats.org/officeDocument/2006/relationships/image" Target="media/image154.png"/><Relationship Id="rId238" Type="http://schemas.openxmlformats.org/officeDocument/2006/relationships/image" Target="media/image153.png"/><Relationship Id="rId237" Type="http://schemas.openxmlformats.org/officeDocument/2006/relationships/image" Target="media/image152.png"/><Relationship Id="rId236" Type="http://schemas.openxmlformats.org/officeDocument/2006/relationships/image" Target="media/image151.png"/><Relationship Id="rId235" Type="http://schemas.openxmlformats.org/officeDocument/2006/relationships/image" Target="media/image150.png"/><Relationship Id="rId234" Type="http://schemas.openxmlformats.org/officeDocument/2006/relationships/image" Target="media/image149.png"/><Relationship Id="rId233" Type="http://schemas.openxmlformats.org/officeDocument/2006/relationships/image" Target="media/image148.png"/><Relationship Id="rId232" Type="http://schemas.openxmlformats.org/officeDocument/2006/relationships/image" Target="media/image147.png"/><Relationship Id="rId231" Type="http://schemas.openxmlformats.org/officeDocument/2006/relationships/image" Target="media/image146.png"/><Relationship Id="rId230" Type="http://schemas.openxmlformats.org/officeDocument/2006/relationships/image" Target="media/image145.png"/><Relationship Id="rId23" Type="http://schemas.openxmlformats.org/officeDocument/2006/relationships/image" Target="media/image10.jpeg"/><Relationship Id="rId229" Type="http://schemas.openxmlformats.org/officeDocument/2006/relationships/image" Target="media/image144.png"/><Relationship Id="rId228" Type="http://schemas.openxmlformats.org/officeDocument/2006/relationships/hyperlink" Target="3.1.1.3" TargetMode="External"/><Relationship Id="rId227" Type="http://schemas.openxmlformats.org/officeDocument/2006/relationships/image" Target="media/image143.png"/><Relationship Id="rId226" Type="http://schemas.openxmlformats.org/officeDocument/2006/relationships/image" Target="media/image142.png"/><Relationship Id="rId225" Type="http://schemas.openxmlformats.org/officeDocument/2006/relationships/header" Target="header57.xml"/><Relationship Id="rId224" Type="http://schemas.openxmlformats.org/officeDocument/2006/relationships/hyperlink" Target="3.1.1.2" TargetMode="External"/><Relationship Id="rId223" Type="http://schemas.openxmlformats.org/officeDocument/2006/relationships/hyperlink" Target="3.1.1.1" TargetMode="External"/><Relationship Id="rId222" Type="http://schemas.openxmlformats.org/officeDocument/2006/relationships/header" Target="header56.xml"/><Relationship Id="rId221" Type="http://schemas.openxmlformats.org/officeDocument/2006/relationships/header" Target="header55.xml"/><Relationship Id="rId220" Type="http://schemas.openxmlformats.org/officeDocument/2006/relationships/image" Target="media/image141.jpeg"/><Relationship Id="rId22" Type="http://schemas.openxmlformats.org/officeDocument/2006/relationships/header" Target="header15.xml"/><Relationship Id="rId219" Type="http://schemas.openxmlformats.org/officeDocument/2006/relationships/image" Target="media/image140.png"/><Relationship Id="rId218" Type="http://schemas.openxmlformats.org/officeDocument/2006/relationships/image" Target="media/image139.png"/><Relationship Id="rId217" Type="http://schemas.openxmlformats.org/officeDocument/2006/relationships/image" Target="media/image138.png"/><Relationship Id="rId216" Type="http://schemas.openxmlformats.org/officeDocument/2006/relationships/image" Target="media/image137.jpeg"/><Relationship Id="rId215" Type="http://schemas.openxmlformats.org/officeDocument/2006/relationships/header" Target="header54.xml"/><Relationship Id="rId214" Type="http://schemas.openxmlformats.org/officeDocument/2006/relationships/image" Target="media/image136.jpeg"/><Relationship Id="rId213" Type="http://schemas.openxmlformats.org/officeDocument/2006/relationships/header" Target="header53.xml"/><Relationship Id="rId212" Type="http://schemas.openxmlformats.org/officeDocument/2006/relationships/hyperlink" Target="2.2.3.4" TargetMode="External"/><Relationship Id="rId211" Type="http://schemas.openxmlformats.org/officeDocument/2006/relationships/image" Target="media/image135.jpeg"/><Relationship Id="rId210" Type="http://schemas.openxmlformats.org/officeDocument/2006/relationships/image" Target="media/image134.png"/><Relationship Id="rId21" Type="http://schemas.openxmlformats.org/officeDocument/2006/relationships/header" Target="header14.xml"/><Relationship Id="rId209" Type="http://schemas.openxmlformats.org/officeDocument/2006/relationships/hyperlink" Target="2.2.3.3" TargetMode="External"/><Relationship Id="rId208" Type="http://schemas.openxmlformats.org/officeDocument/2006/relationships/image" Target="media/image133.jpeg"/><Relationship Id="rId207" Type="http://schemas.openxmlformats.org/officeDocument/2006/relationships/image" Target="media/image132.png"/><Relationship Id="rId206" Type="http://schemas.openxmlformats.org/officeDocument/2006/relationships/hyperlink" Target="2.2.3.2" TargetMode="External"/><Relationship Id="rId205" Type="http://schemas.openxmlformats.org/officeDocument/2006/relationships/image" Target="media/image131.jpeg"/><Relationship Id="rId204" Type="http://schemas.openxmlformats.org/officeDocument/2006/relationships/image" Target="media/image130.png"/><Relationship Id="rId203" Type="http://schemas.openxmlformats.org/officeDocument/2006/relationships/hyperlink" Target="2.2.3.1" TargetMode="External"/><Relationship Id="rId202" Type="http://schemas.openxmlformats.org/officeDocument/2006/relationships/header" Target="header52.xml"/><Relationship Id="rId201" Type="http://schemas.openxmlformats.org/officeDocument/2006/relationships/image" Target="media/image129.jpeg"/><Relationship Id="rId200" Type="http://schemas.openxmlformats.org/officeDocument/2006/relationships/header" Target="header51.xml"/><Relationship Id="rId20" Type="http://schemas.openxmlformats.org/officeDocument/2006/relationships/header" Target="header13.xml"/><Relationship Id="rId2" Type="http://schemas.openxmlformats.org/officeDocument/2006/relationships/image" Target="media/image2.png"/><Relationship Id="rId199" Type="http://schemas.openxmlformats.org/officeDocument/2006/relationships/image" Target="media/image128.jpeg"/><Relationship Id="rId198" Type="http://schemas.openxmlformats.org/officeDocument/2006/relationships/image" Target="media/image127.png"/><Relationship Id="rId197" Type="http://schemas.openxmlformats.org/officeDocument/2006/relationships/image" Target="media/image126.png"/><Relationship Id="rId196" Type="http://schemas.openxmlformats.org/officeDocument/2006/relationships/header" Target="header50.xml"/><Relationship Id="rId195" Type="http://schemas.openxmlformats.org/officeDocument/2006/relationships/image" Target="media/image125.png"/><Relationship Id="rId194" Type="http://schemas.openxmlformats.org/officeDocument/2006/relationships/image" Target="media/image124.jpeg"/><Relationship Id="rId193" Type="http://schemas.openxmlformats.org/officeDocument/2006/relationships/header" Target="header49.xml"/><Relationship Id="rId192" Type="http://schemas.openxmlformats.org/officeDocument/2006/relationships/image" Target="media/image123.jpeg"/><Relationship Id="rId191" Type="http://schemas.openxmlformats.org/officeDocument/2006/relationships/header" Target="header48.xml"/><Relationship Id="rId190" Type="http://schemas.openxmlformats.org/officeDocument/2006/relationships/image" Target="media/image122.png"/><Relationship Id="rId19" Type="http://schemas.openxmlformats.org/officeDocument/2006/relationships/header" Target="header12.xml"/><Relationship Id="rId189" Type="http://schemas.openxmlformats.org/officeDocument/2006/relationships/header" Target="header47.xml"/><Relationship Id="rId188" Type="http://schemas.openxmlformats.org/officeDocument/2006/relationships/hyperlink" Target="2.2.1.3" TargetMode="External"/><Relationship Id="rId187" Type="http://schemas.openxmlformats.org/officeDocument/2006/relationships/image" Target="media/image121.png"/><Relationship Id="rId186" Type="http://schemas.openxmlformats.org/officeDocument/2006/relationships/image" Target="media/image120.jpeg"/><Relationship Id="rId185" Type="http://schemas.openxmlformats.org/officeDocument/2006/relationships/header" Target="header46.xml"/><Relationship Id="rId184" Type="http://schemas.openxmlformats.org/officeDocument/2006/relationships/image" Target="media/image119.png"/><Relationship Id="rId183" Type="http://schemas.openxmlformats.org/officeDocument/2006/relationships/image" Target="media/image118.png"/><Relationship Id="rId182" Type="http://schemas.openxmlformats.org/officeDocument/2006/relationships/hyperlink" Target="2.2.1.2" TargetMode="External"/><Relationship Id="rId181" Type="http://schemas.openxmlformats.org/officeDocument/2006/relationships/header" Target="header45.xml"/><Relationship Id="rId180" Type="http://schemas.openxmlformats.org/officeDocument/2006/relationships/image" Target="media/image117.jpeg"/><Relationship Id="rId18" Type="http://schemas.openxmlformats.org/officeDocument/2006/relationships/header" Target="header11.xml"/><Relationship Id="rId179" Type="http://schemas.openxmlformats.org/officeDocument/2006/relationships/hyperlink" Target="2.2.1.1" TargetMode="External"/><Relationship Id="rId178" Type="http://schemas.openxmlformats.org/officeDocument/2006/relationships/header" Target="header44.xml"/><Relationship Id="rId177" Type="http://schemas.openxmlformats.org/officeDocument/2006/relationships/header" Target="header43.xml"/><Relationship Id="rId176" Type="http://schemas.openxmlformats.org/officeDocument/2006/relationships/image" Target="media/image116.jpeg"/><Relationship Id="rId175" Type="http://schemas.openxmlformats.org/officeDocument/2006/relationships/header" Target="header42.xml"/><Relationship Id="rId174" Type="http://schemas.openxmlformats.org/officeDocument/2006/relationships/image" Target="media/image115.jpeg"/><Relationship Id="rId173" Type="http://schemas.openxmlformats.org/officeDocument/2006/relationships/image" Target="media/image114.png"/><Relationship Id="rId172" Type="http://schemas.openxmlformats.org/officeDocument/2006/relationships/image" Target="media/image113.png"/><Relationship Id="rId171" Type="http://schemas.openxmlformats.org/officeDocument/2006/relationships/image" Target="media/image112.png"/><Relationship Id="rId170" Type="http://schemas.openxmlformats.org/officeDocument/2006/relationships/image" Target="media/image111.png"/><Relationship Id="rId17" Type="http://schemas.openxmlformats.org/officeDocument/2006/relationships/header" Target="header10.xml"/><Relationship Id="rId169" Type="http://schemas.openxmlformats.org/officeDocument/2006/relationships/image" Target="media/image110.png"/><Relationship Id="rId168" Type="http://schemas.openxmlformats.org/officeDocument/2006/relationships/header" Target="header41.xml"/><Relationship Id="rId167" Type="http://schemas.openxmlformats.org/officeDocument/2006/relationships/image" Target="media/image109.png"/><Relationship Id="rId166" Type="http://schemas.openxmlformats.org/officeDocument/2006/relationships/image" Target="media/image108.png"/><Relationship Id="rId165" Type="http://schemas.openxmlformats.org/officeDocument/2006/relationships/image" Target="media/image107.png"/><Relationship Id="rId164" Type="http://schemas.openxmlformats.org/officeDocument/2006/relationships/image" Target="media/image106.png"/><Relationship Id="rId163" Type="http://schemas.openxmlformats.org/officeDocument/2006/relationships/image" Target="media/image105.jpeg"/><Relationship Id="rId162" Type="http://schemas.openxmlformats.org/officeDocument/2006/relationships/image" Target="media/image104.png"/><Relationship Id="rId161" Type="http://schemas.openxmlformats.org/officeDocument/2006/relationships/image" Target="media/image103.png"/><Relationship Id="rId160" Type="http://schemas.openxmlformats.org/officeDocument/2006/relationships/header" Target="header40.xml"/><Relationship Id="rId16" Type="http://schemas.openxmlformats.org/officeDocument/2006/relationships/header" Target="header9.xml"/><Relationship Id="rId159" Type="http://schemas.openxmlformats.org/officeDocument/2006/relationships/image" Target="media/image102.png"/><Relationship Id="rId158" Type="http://schemas.openxmlformats.org/officeDocument/2006/relationships/image" Target="media/image101.png"/><Relationship Id="rId157" Type="http://schemas.openxmlformats.org/officeDocument/2006/relationships/image" Target="media/image100.png"/><Relationship Id="rId156" Type="http://schemas.openxmlformats.org/officeDocument/2006/relationships/image" Target="media/image99.png"/><Relationship Id="rId155" Type="http://schemas.openxmlformats.org/officeDocument/2006/relationships/image" Target="media/image98.png"/><Relationship Id="rId154" Type="http://schemas.openxmlformats.org/officeDocument/2006/relationships/image" Target="media/image97.jpeg"/><Relationship Id="rId153" Type="http://schemas.openxmlformats.org/officeDocument/2006/relationships/header" Target="header39.xml"/><Relationship Id="rId152" Type="http://schemas.openxmlformats.org/officeDocument/2006/relationships/image" Target="media/image96.jpeg"/><Relationship Id="rId151" Type="http://schemas.openxmlformats.org/officeDocument/2006/relationships/image" Target="media/image95.png"/><Relationship Id="rId150" Type="http://schemas.openxmlformats.org/officeDocument/2006/relationships/image" Target="media/image94.png"/><Relationship Id="rId15" Type="http://schemas.openxmlformats.org/officeDocument/2006/relationships/header" Target="header8.xml"/><Relationship Id="rId149" Type="http://schemas.openxmlformats.org/officeDocument/2006/relationships/image" Target="media/image93.png"/><Relationship Id="rId148" Type="http://schemas.openxmlformats.org/officeDocument/2006/relationships/image" Target="media/image92.png"/><Relationship Id="rId147" Type="http://schemas.openxmlformats.org/officeDocument/2006/relationships/image" Target="media/image91.png"/><Relationship Id="rId146" Type="http://schemas.openxmlformats.org/officeDocument/2006/relationships/image" Target="media/image90.png"/><Relationship Id="rId145" Type="http://schemas.openxmlformats.org/officeDocument/2006/relationships/image" Target="media/image89.png"/><Relationship Id="rId144" Type="http://schemas.openxmlformats.org/officeDocument/2006/relationships/header" Target="header38.xml"/><Relationship Id="rId143" Type="http://schemas.openxmlformats.org/officeDocument/2006/relationships/image" Target="media/image88.png"/><Relationship Id="rId142" Type="http://schemas.openxmlformats.org/officeDocument/2006/relationships/image" Target="media/image87.png"/><Relationship Id="rId141" Type="http://schemas.openxmlformats.org/officeDocument/2006/relationships/image" Target="media/image86.png"/><Relationship Id="rId140" Type="http://schemas.openxmlformats.org/officeDocument/2006/relationships/image" Target="media/image85.png"/><Relationship Id="rId14" Type="http://schemas.openxmlformats.org/officeDocument/2006/relationships/header" Target="header7.xml"/><Relationship Id="rId139" Type="http://schemas.openxmlformats.org/officeDocument/2006/relationships/image" Target="media/image84.png"/><Relationship Id="rId138" Type="http://schemas.openxmlformats.org/officeDocument/2006/relationships/image" Target="media/image83.png"/><Relationship Id="rId137" Type="http://schemas.openxmlformats.org/officeDocument/2006/relationships/header" Target="header37.xml"/><Relationship Id="rId136" Type="http://schemas.openxmlformats.org/officeDocument/2006/relationships/image" Target="media/image82.png"/><Relationship Id="rId135" Type="http://schemas.openxmlformats.org/officeDocument/2006/relationships/image" Target="media/image81.png"/><Relationship Id="rId134" Type="http://schemas.openxmlformats.org/officeDocument/2006/relationships/image" Target="media/image80.png"/><Relationship Id="rId133" Type="http://schemas.openxmlformats.org/officeDocument/2006/relationships/image" Target="media/image79.png"/><Relationship Id="rId132" Type="http://schemas.openxmlformats.org/officeDocument/2006/relationships/hyperlink" Target="2.1.2.2" TargetMode="External"/><Relationship Id="rId131" Type="http://schemas.openxmlformats.org/officeDocument/2006/relationships/image" Target="media/image78.png"/><Relationship Id="rId130" Type="http://schemas.openxmlformats.org/officeDocument/2006/relationships/image" Target="media/image77.png"/><Relationship Id="rId13" Type="http://schemas.openxmlformats.org/officeDocument/2006/relationships/header" Target="header6.xml"/><Relationship Id="rId129" Type="http://schemas.openxmlformats.org/officeDocument/2006/relationships/image" Target="media/image76.png"/><Relationship Id="rId128" Type="http://schemas.openxmlformats.org/officeDocument/2006/relationships/header" Target="header36.xml"/><Relationship Id="rId127" Type="http://schemas.openxmlformats.org/officeDocument/2006/relationships/image" Target="media/image75.png"/><Relationship Id="rId126" Type="http://schemas.openxmlformats.org/officeDocument/2006/relationships/image" Target="media/image74.png"/><Relationship Id="rId125" Type="http://schemas.openxmlformats.org/officeDocument/2006/relationships/image" Target="media/image73.png"/><Relationship Id="rId124" Type="http://schemas.openxmlformats.org/officeDocument/2006/relationships/image" Target="media/image72.png"/><Relationship Id="rId123" Type="http://schemas.openxmlformats.org/officeDocument/2006/relationships/image" Target="media/image71.png"/><Relationship Id="rId122" Type="http://schemas.openxmlformats.org/officeDocument/2006/relationships/image" Target="media/image70.png"/><Relationship Id="rId121" Type="http://schemas.openxmlformats.org/officeDocument/2006/relationships/image" Target="media/image69.png"/><Relationship Id="rId120" Type="http://schemas.openxmlformats.org/officeDocument/2006/relationships/image" Target="media/image68.png"/><Relationship Id="rId12" Type="http://schemas.openxmlformats.org/officeDocument/2006/relationships/header" Target="header5.xml"/><Relationship Id="rId119" Type="http://schemas.openxmlformats.org/officeDocument/2006/relationships/image" Target="media/image67.png"/><Relationship Id="rId118" Type="http://schemas.openxmlformats.org/officeDocument/2006/relationships/image" Target="media/image66.png"/><Relationship Id="rId117" Type="http://schemas.openxmlformats.org/officeDocument/2006/relationships/image" Target="media/image65.jpeg"/><Relationship Id="rId116" Type="http://schemas.openxmlformats.org/officeDocument/2006/relationships/image" Target="media/image64.jpeg"/><Relationship Id="rId115" Type="http://schemas.openxmlformats.org/officeDocument/2006/relationships/header" Target="header35.xml"/><Relationship Id="rId114" Type="http://schemas.openxmlformats.org/officeDocument/2006/relationships/hyperlink" Target="2.1.2.1" TargetMode="External"/><Relationship Id="rId113" Type="http://schemas.openxmlformats.org/officeDocument/2006/relationships/image" Target="media/image63.png"/><Relationship Id="rId112" Type="http://schemas.openxmlformats.org/officeDocument/2006/relationships/image" Target="media/image62.png"/><Relationship Id="rId111" Type="http://schemas.openxmlformats.org/officeDocument/2006/relationships/header" Target="header34.xml"/><Relationship Id="rId110" Type="http://schemas.openxmlformats.org/officeDocument/2006/relationships/image" Target="media/image61.png"/><Relationship Id="rId11" Type="http://schemas.openxmlformats.org/officeDocument/2006/relationships/header" Target="header4.xml"/><Relationship Id="rId109" Type="http://schemas.openxmlformats.org/officeDocument/2006/relationships/image" Target="media/image60.png"/><Relationship Id="rId108" Type="http://schemas.openxmlformats.org/officeDocument/2006/relationships/image" Target="media/image59.png"/><Relationship Id="rId107" Type="http://schemas.openxmlformats.org/officeDocument/2006/relationships/image" Target="media/image58.png"/><Relationship Id="rId106" Type="http://schemas.openxmlformats.org/officeDocument/2006/relationships/image" Target="media/image57.jpeg"/><Relationship Id="rId105" Type="http://schemas.openxmlformats.org/officeDocument/2006/relationships/header" Target="header33.xml"/><Relationship Id="rId104" Type="http://schemas.openxmlformats.org/officeDocument/2006/relationships/header" Target="header32.xml"/><Relationship Id="rId103" Type="http://schemas.openxmlformats.org/officeDocument/2006/relationships/image" Target="media/image56.jpeg"/><Relationship Id="rId102" Type="http://schemas.openxmlformats.org/officeDocument/2006/relationships/header" Target="header31.xml"/><Relationship Id="rId101" Type="http://schemas.openxmlformats.org/officeDocument/2006/relationships/image" Target="media/image55.jpeg"/><Relationship Id="rId100" Type="http://schemas.openxmlformats.org/officeDocument/2006/relationships/hyperlink" Target="1.3.4.3" TargetMode="External"/><Relationship Id="rId10" Type="http://schemas.openxmlformats.org/officeDocument/2006/relationships/header" Target="header3.xml"/><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docProps/app.xml><?xml version="1.0" encoding="utf-8"?>
<ap:Properties xmlns:vt="http://schemas.openxmlformats.org/officeDocument/2006/docPropsVTypes" xmlns:ap="http://schemas.openxmlformats.org/officeDocument/2006/extended-properties">
  <ap:Application>ReaderEx_DIS 2.4.0 Build 4053</ap:Application>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CNKI</dc:creator>
  <dcterms:created xsi:type="dcterms:W3CDTF">2024-01-24T17:36:22Z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2025-03-10T16:09:21</vt:filetime>
  </property>
</Properties>
</file>