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  <w:lang w:val="en-US" w:eastAsia="zh-CN"/>
        </w:rPr>
        <w:t>OpenHarmony智慧设备开发-芯片模组简析</w:t>
      </w:r>
      <w:r>
        <w:rPr>
          <w:rFonts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  <w:t>RK3568</w:t>
      </w:r>
    </w:p>
    <w:p>
      <w:pPr>
        <w:rPr>
          <w:rFonts w:hint="default" w:ascii="Segoe UI" w:hAnsi="Segoe UI" w:eastAsia="宋体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  <w:lang w:val="en-US" w:eastAsia="zh-CN"/>
        </w:rPr>
      </w:pPr>
    </w:p>
    <w:p>
      <w:pPr>
        <w:rPr>
          <w:rFonts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</w:pPr>
    </w:p>
    <w:p>
      <w:pPr>
        <w:rPr>
          <w:rFonts w:hint="eastAsia" w:ascii="Segoe UI" w:hAnsi="Segoe UI" w:eastAsia="宋体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  <w:t>RK3568</w:t>
      </w:r>
      <w:r>
        <w:rPr>
          <w:rFonts w:hint="eastAsia" w:ascii="Segoe UI" w:hAnsi="Segoe UI" w:eastAsia="宋体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  <w:lang w:val="en-US" w:eastAsia="zh-CN"/>
        </w:rPr>
        <w:t xml:space="preserve"> ：已具备产品化的完成OpenHarmony移植适配的模组。</w:t>
      </w:r>
    </w:p>
    <w:p>
      <w:pPr>
        <w:rPr>
          <w:rFonts w:hint="eastAsia" w:ascii="Segoe UI" w:hAnsi="Segoe UI" w:eastAsia="宋体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  <w:lang w:val="en-US" w:eastAsia="zh-CN"/>
        </w:rPr>
      </w:pPr>
    </w:p>
    <w:p>
      <w:pPr>
        <w:rPr>
          <w:rFonts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</w:pP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</w:pPr>
      <w:r>
        <w:rPr>
          <w:rFonts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  <w:t>主要能力：</w:t>
      </w:r>
      <w:r>
        <w:rPr>
          <w:rFonts w:hint="default"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  <w:t>基于Rockchip RK3568平台，集成双核架构GPU以及高效能NPU，四核64位Cortex-A55 处理器采用22nm工艺，主频高达2.0GHz；支持蓝牙、Wi-Fi、音频、视频和摄像头等功能，拥有丰富的扩展接口，支持多种视频输入输出接口，配置双千兆自适应RJ45以太网口，可满足NVR、工业网关等多网口产品需求。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</w:pPr>
    </w:p>
    <w:p>
      <w:pPr>
        <w:rPr>
          <w:rFonts w:hint="default" w:ascii="Segoe UI" w:hAnsi="Segoe UI" w:eastAsia="宋体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  <w:lang w:val="en-US" w:eastAsia="zh-CN"/>
        </w:rPr>
        <w:t>典型应用场景：</w:t>
      </w:r>
    </w:p>
    <w:p>
      <w:pPr>
        <w:rPr>
          <w:rFonts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</w:pPr>
      <w:r>
        <w:rPr>
          <w:rFonts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  <w:t>影音娱乐、智慧出行、智能家居，如烟机、烤箱、跑步机等。</w:t>
      </w:r>
    </w:p>
    <w:p>
      <w:pPr>
        <w:rPr>
          <w:rFonts w:ascii="Segoe UI" w:hAnsi="Segoe UI" w:eastAsia="Segoe UI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</w:rPr>
      </w:pPr>
    </w:p>
    <w:p>
      <w:pPr>
        <w:rPr>
          <w:rFonts w:hint="default" w:ascii="Segoe UI" w:hAnsi="Segoe UI" w:eastAsia="宋体" w:cs="Segoe UI"/>
          <w:i w:val="0"/>
          <w:iCs w:val="0"/>
          <w:caps w:val="0"/>
          <w:color w:val="40485B"/>
          <w:spacing w:val="0"/>
          <w:sz w:val="19"/>
          <w:szCs w:val="19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蛟龙腾飞学习分享材料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GE0NDZiN2U3NDA4NDFkMGM3ODNkYTdkOGY4NjAifQ=="/>
  </w:docVars>
  <w:rsids>
    <w:rsidRoot w:val="00000000"/>
    <w:rsid w:val="176020E7"/>
    <w:rsid w:val="50D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578</Words>
  <Characters>844</Characters>
  <Lines>0</Lines>
  <Paragraphs>0</Paragraphs>
  <TotalTime>3</TotalTime>
  <ScaleCrop>false</ScaleCrop>
  <LinksUpToDate>false</LinksUpToDate>
  <CharactersWithSpaces>856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2023-05-07T11:38:00Z</dcterms:created>
  <dc:creator>98348</dc:creator>
  <cp:lastModifiedBy>98348</cp:lastModifiedBy>
  <dcterms:modified xsi:type="dcterms:W3CDTF">2023-05-07T11:50:36Z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5BA5E973828646179E4DE43A0499218D_12</vt:lpwstr>
  </property>
</Properties>
</file>